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3D" w:rsidRPr="006E0506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b/>
          <w:sz w:val="24"/>
          <w:szCs w:val="24"/>
        </w:rPr>
      </w:pPr>
      <w:r w:rsidRPr="006E0506">
        <w:rPr>
          <w:rFonts w:asciiTheme="majorHAnsi" w:hAnsiTheme="majorHAnsi" w:cs="TTE27C85E0t00"/>
          <w:b/>
          <w:sz w:val="24"/>
          <w:szCs w:val="24"/>
        </w:rPr>
        <w:t>Fishbowl Discussion Assignment</w:t>
      </w:r>
    </w:p>
    <w:p w:rsidR="0046653D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</w:p>
    <w:p w:rsidR="0046653D" w:rsidRPr="006E0506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6E0506">
        <w:rPr>
          <w:rFonts w:asciiTheme="majorHAnsi" w:hAnsiTheme="majorHAnsi" w:cs="TTE27C85E0t00"/>
          <w:sz w:val="24"/>
          <w:szCs w:val="24"/>
        </w:rPr>
        <w:t>During the next week, we will read and discuss three different sources that offer us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different perspectives on work. Your assignments will be to do a close reading of each text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and to be prepared on any of the assigned days to participate in a discussion of each.</w:t>
      </w:r>
    </w:p>
    <w:p w:rsidR="0046653D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</w:p>
    <w:p w:rsidR="0046653D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6E0506">
        <w:rPr>
          <w:rFonts w:asciiTheme="majorHAnsi" w:hAnsiTheme="majorHAnsi" w:cs="TTE27C85E0t00"/>
          <w:sz w:val="24"/>
          <w:szCs w:val="24"/>
        </w:rPr>
        <w:t>The type of discussion you will have is called a fishbowl discussion. A small group (about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nine people) of you will be selected each day (and you won’t know until the day) to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participate. You will make a small circle in the middle of the room, discuss the text, and we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will watch you. Only after the allotted time for the discussion will any members of the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audience be allowed to speak.</w:t>
      </w:r>
    </w:p>
    <w:p w:rsidR="0046653D" w:rsidRPr="006E0506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</w:p>
    <w:p w:rsidR="0046653D" w:rsidRPr="006E0506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6E0506">
        <w:rPr>
          <w:rFonts w:asciiTheme="majorHAnsi" w:hAnsiTheme="majorHAnsi" w:cs="TTE27C85E0t00"/>
          <w:sz w:val="24"/>
          <w:szCs w:val="24"/>
        </w:rPr>
        <w:t>Each discussion will basically cover the same things: the content of the text, and your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response to it. Each discussion must include both.</w:t>
      </w:r>
    </w:p>
    <w:p w:rsidR="0046653D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</w:p>
    <w:p w:rsidR="0046653D" w:rsidRPr="00924285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b/>
          <w:sz w:val="24"/>
          <w:szCs w:val="24"/>
        </w:rPr>
      </w:pPr>
      <w:r w:rsidRPr="00924285">
        <w:rPr>
          <w:rFonts w:asciiTheme="majorHAnsi" w:hAnsiTheme="majorHAnsi" w:cs="TTE27C85E0t00"/>
          <w:b/>
          <w:sz w:val="24"/>
          <w:szCs w:val="24"/>
        </w:rPr>
        <w:t>I will evaluate each of you based on two things:</w:t>
      </w:r>
    </w:p>
    <w:p w:rsidR="0046653D" w:rsidRPr="00924285" w:rsidRDefault="0046653D" w:rsidP="004665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E0E20t00"/>
          <w:sz w:val="24"/>
          <w:szCs w:val="24"/>
        </w:rPr>
      </w:pPr>
      <w:r w:rsidRPr="00924285">
        <w:rPr>
          <w:rFonts w:asciiTheme="majorHAnsi" w:hAnsiTheme="majorHAnsi" w:cs="TTE27E0E20t00"/>
          <w:sz w:val="24"/>
          <w:szCs w:val="24"/>
        </w:rPr>
        <w:t>How you demonstrate your understanding of the text.</w:t>
      </w:r>
    </w:p>
    <w:p w:rsidR="0046653D" w:rsidRPr="00924285" w:rsidRDefault="0046653D" w:rsidP="004665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are able to summarize main points and ideas.</w:t>
      </w:r>
    </w:p>
    <w:p w:rsidR="0046653D" w:rsidRPr="00924285" w:rsidRDefault="0046653D" w:rsidP="004665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refer to specific quotations.</w:t>
      </w:r>
    </w:p>
    <w:p w:rsidR="0046653D" w:rsidRPr="00924285" w:rsidRDefault="0046653D" w:rsidP="004665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accurately represent the author’s ideas, examples, and stance.</w:t>
      </w:r>
    </w:p>
    <w:p w:rsidR="0046653D" w:rsidRPr="00924285" w:rsidRDefault="0046653D" w:rsidP="004665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make connections between different ideas within the text.</w:t>
      </w:r>
    </w:p>
    <w:p w:rsidR="0046653D" w:rsidRPr="00924285" w:rsidRDefault="0046653D" w:rsidP="004665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restate or summarize the author’s ideas and stance in your own words.</w:t>
      </w:r>
    </w:p>
    <w:p w:rsidR="0046653D" w:rsidRPr="00924285" w:rsidRDefault="0046653D" w:rsidP="004665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E0E20t00"/>
          <w:sz w:val="24"/>
          <w:szCs w:val="24"/>
        </w:rPr>
      </w:pPr>
      <w:r w:rsidRPr="00924285">
        <w:rPr>
          <w:rFonts w:asciiTheme="majorHAnsi" w:hAnsiTheme="majorHAnsi" w:cs="TTE27E0E20t00"/>
          <w:sz w:val="24"/>
          <w:szCs w:val="24"/>
        </w:rPr>
        <w:t>How you are able to extend your understanding by applying the text to new situations.</w:t>
      </w:r>
    </w:p>
    <w:p w:rsidR="0046653D" w:rsidRPr="00924285" w:rsidRDefault="0046653D" w:rsidP="004665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ask questions of the ideas in the text.</w:t>
      </w:r>
    </w:p>
    <w:p w:rsidR="0046653D" w:rsidRPr="00924285" w:rsidRDefault="0046653D" w:rsidP="004665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identify assumptions present in the text.</w:t>
      </w:r>
    </w:p>
    <w:p w:rsidR="0046653D" w:rsidRPr="00924285" w:rsidRDefault="0046653D" w:rsidP="004665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make connections to other sources: news, outside texts, other classes, etc.</w:t>
      </w:r>
    </w:p>
    <w:p w:rsidR="0046653D" w:rsidRPr="00924285" w:rsidRDefault="0046653D" w:rsidP="004665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make connections to your own experience.</w:t>
      </w:r>
    </w:p>
    <w:p w:rsidR="0046653D" w:rsidRPr="00924285" w:rsidRDefault="0046653D" w:rsidP="004665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respond to and ask questions of your peers.</w:t>
      </w:r>
    </w:p>
    <w:p w:rsidR="0046653D" w:rsidRPr="00924285" w:rsidRDefault="0046653D" w:rsidP="004665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924285">
        <w:rPr>
          <w:rFonts w:asciiTheme="majorHAnsi" w:hAnsiTheme="majorHAnsi" w:cs="TTE27C85E0t00"/>
          <w:sz w:val="24"/>
          <w:szCs w:val="24"/>
        </w:rPr>
        <w:t>You respond with your opinion and questions to the text.</w:t>
      </w:r>
    </w:p>
    <w:p w:rsidR="0046653D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</w:p>
    <w:p w:rsidR="0046653D" w:rsidRPr="006E0506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6E0506">
        <w:rPr>
          <w:rFonts w:asciiTheme="majorHAnsi" w:hAnsiTheme="majorHAnsi" w:cs="TTE27C85E0t00"/>
          <w:sz w:val="24"/>
          <w:szCs w:val="24"/>
        </w:rPr>
        <w:t>This is a ten point assignment. If you miss class on all of the scheduled discussion days,</w:t>
      </w:r>
      <w:r>
        <w:rPr>
          <w:rFonts w:asciiTheme="majorHAnsi" w:hAnsiTheme="majorHAnsi" w:cs="TTE27C85E0t00"/>
          <w:sz w:val="24"/>
          <w:szCs w:val="24"/>
        </w:rPr>
        <w:t xml:space="preserve"> </w:t>
      </w:r>
      <w:r w:rsidRPr="006E0506">
        <w:rPr>
          <w:rFonts w:asciiTheme="majorHAnsi" w:hAnsiTheme="majorHAnsi" w:cs="TTE27C85E0t00"/>
          <w:sz w:val="24"/>
          <w:szCs w:val="24"/>
        </w:rPr>
        <w:t>there is no way to make it up. Right now, the discussions are scheduled as follows:</w:t>
      </w:r>
    </w:p>
    <w:p w:rsidR="0046653D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</w:p>
    <w:p w:rsidR="0046653D" w:rsidRPr="006E0506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6E0506">
        <w:rPr>
          <w:rFonts w:asciiTheme="majorHAnsi" w:hAnsiTheme="majorHAnsi" w:cs="TTE27C85E0t00"/>
          <w:sz w:val="24"/>
          <w:szCs w:val="24"/>
        </w:rPr>
        <w:t xml:space="preserve">Wednesday 3 February: discuss “Breaking the Job Lock” by Andrew </w:t>
      </w:r>
      <w:proofErr w:type="spellStart"/>
      <w:r w:rsidRPr="006E0506">
        <w:rPr>
          <w:rFonts w:asciiTheme="majorHAnsi" w:hAnsiTheme="majorHAnsi" w:cs="TTE27C85E0t00"/>
          <w:sz w:val="24"/>
          <w:szCs w:val="24"/>
        </w:rPr>
        <w:t>Kimbrell</w:t>
      </w:r>
      <w:proofErr w:type="spellEnd"/>
    </w:p>
    <w:p w:rsidR="0046653D" w:rsidRPr="006E0506" w:rsidRDefault="0046653D" w:rsidP="004665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7C85E0t00"/>
          <w:sz w:val="24"/>
          <w:szCs w:val="24"/>
        </w:rPr>
      </w:pPr>
      <w:r w:rsidRPr="006E0506">
        <w:rPr>
          <w:rFonts w:asciiTheme="majorHAnsi" w:hAnsiTheme="majorHAnsi" w:cs="TTE27C85E0t00"/>
          <w:sz w:val="24"/>
          <w:szCs w:val="24"/>
        </w:rPr>
        <w:t xml:space="preserve">Friday 5 February: discuss “The Case for Working </w:t>
      </w:r>
      <w:proofErr w:type="gramStart"/>
      <w:r w:rsidRPr="006E0506">
        <w:rPr>
          <w:rFonts w:asciiTheme="majorHAnsi" w:hAnsiTheme="majorHAnsi" w:cs="TTE27C85E0t00"/>
          <w:sz w:val="24"/>
          <w:szCs w:val="24"/>
        </w:rPr>
        <w:t>With</w:t>
      </w:r>
      <w:proofErr w:type="gramEnd"/>
      <w:r w:rsidRPr="006E0506">
        <w:rPr>
          <w:rFonts w:asciiTheme="majorHAnsi" w:hAnsiTheme="majorHAnsi" w:cs="TTE27C85E0t00"/>
          <w:sz w:val="24"/>
          <w:szCs w:val="24"/>
        </w:rPr>
        <w:t xml:space="preserve"> Your Hands” by Matthew Crawford</w:t>
      </w:r>
    </w:p>
    <w:p w:rsidR="0046653D" w:rsidRDefault="0046653D" w:rsidP="0046653D">
      <w:pPr>
        <w:rPr>
          <w:rFonts w:asciiTheme="majorHAnsi" w:hAnsiTheme="majorHAnsi" w:cs="TTE27C85E0t00"/>
          <w:sz w:val="24"/>
          <w:szCs w:val="24"/>
        </w:rPr>
      </w:pPr>
      <w:r w:rsidRPr="006E0506">
        <w:rPr>
          <w:rFonts w:asciiTheme="majorHAnsi" w:hAnsiTheme="majorHAnsi" w:cs="TTE27C85E0t00"/>
          <w:sz w:val="24"/>
          <w:szCs w:val="24"/>
        </w:rPr>
        <w:t>Monday 8 February: discuss “The Theory and Science of Motivation” by Daniel Pink</w:t>
      </w:r>
    </w:p>
    <w:p w:rsidR="0046653D" w:rsidRDefault="0046653D" w:rsidP="0046653D">
      <w:pPr>
        <w:rPr>
          <w:rFonts w:asciiTheme="majorHAnsi" w:hAnsiTheme="majorHAnsi"/>
          <w:sz w:val="24"/>
          <w:szCs w:val="24"/>
        </w:rPr>
      </w:pPr>
    </w:p>
    <w:p w:rsidR="0046653D" w:rsidRDefault="0046653D" w:rsidP="0046653D">
      <w:pPr>
        <w:rPr>
          <w:rFonts w:asciiTheme="majorHAnsi" w:hAnsiTheme="majorHAnsi"/>
          <w:sz w:val="24"/>
          <w:szCs w:val="24"/>
        </w:rPr>
      </w:pPr>
    </w:p>
    <w:p w:rsidR="00A76D70" w:rsidRPr="0046653D" w:rsidRDefault="0046653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[unknown source]</w:t>
      </w:r>
      <w:bookmarkStart w:id="0" w:name="_GoBack"/>
      <w:bookmarkEnd w:id="0"/>
    </w:p>
    <w:sectPr w:rsidR="00A76D70" w:rsidRPr="0046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E27C85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E0E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5077"/>
    <w:multiLevelType w:val="hybridMultilevel"/>
    <w:tmpl w:val="600A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150772"/>
    <w:multiLevelType w:val="hybridMultilevel"/>
    <w:tmpl w:val="A7282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75D3F"/>
    <w:multiLevelType w:val="hybridMultilevel"/>
    <w:tmpl w:val="EA76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3D"/>
    <w:rsid w:val="0046653D"/>
    <w:rsid w:val="00A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2914"/>
  <w15:chartTrackingRefBased/>
  <w15:docId w15:val="{04E2C366-F415-4092-8FFC-57FDF14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5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O'Neill</dc:creator>
  <cp:keywords/>
  <dc:description/>
  <cp:lastModifiedBy>Megan O'Neill</cp:lastModifiedBy>
  <cp:revision>1</cp:revision>
  <dcterms:created xsi:type="dcterms:W3CDTF">2018-04-05T14:36:00Z</dcterms:created>
  <dcterms:modified xsi:type="dcterms:W3CDTF">2018-04-05T14:36:00Z</dcterms:modified>
</cp:coreProperties>
</file>