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25" w:rsidRPr="00396E2C" w:rsidRDefault="00F91A7A" w:rsidP="00F91A7A">
      <w:pPr>
        <w:widowControl w:val="0"/>
        <w:autoSpaceDE w:val="0"/>
        <w:autoSpaceDN w:val="0"/>
        <w:adjustRightInd w:val="0"/>
        <w:jc w:val="center"/>
        <w:rPr>
          <w:rFonts w:ascii="Book Antiqua" w:hAnsi="Book Antiqua" w:cs="Courier New"/>
          <w:sz w:val="28"/>
          <w:szCs w:val="28"/>
        </w:rPr>
      </w:pPr>
      <w:bookmarkStart w:id="0" w:name="_GoBack"/>
      <w:bookmarkEnd w:id="0"/>
      <w:r w:rsidRPr="00396E2C">
        <w:rPr>
          <w:rFonts w:ascii="Book Antiqua" w:hAnsi="Book Antiqua" w:cs="Courier New"/>
          <w:sz w:val="28"/>
          <w:szCs w:val="28"/>
        </w:rPr>
        <w:t>What Are D</w:t>
      </w:r>
      <w:r w:rsidR="003A2D25" w:rsidRPr="00396E2C">
        <w:rPr>
          <w:rFonts w:ascii="Book Antiqua" w:hAnsi="Book Antiqua" w:cs="Courier New"/>
          <w:sz w:val="28"/>
          <w:szCs w:val="28"/>
        </w:rPr>
        <w:t>ouble-Entry Journals?</w:t>
      </w:r>
    </w:p>
    <w:p w:rsidR="003A2D25" w:rsidRPr="00396E2C" w:rsidRDefault="003A2D25" w:rsidP="00F91A7A">
      <w:pPr>
        <w:widowControl w:val="0"/>
        <w:autoSpaceDE w:val="0"/>
        <w:autoSpaceDN w:val="0"/>
        <w:adjustRightInd w:val="0"/>
        <w:jc w:val="center"/>
        <w:rPr>
          <w:rFonts w:ascii="Book Antiqua" w:hAnsi="Book Antiqua" w:cs="Courier New"/>
          <w:sz w:val="28"/>
          <w:szCs w:val="28"/>
        </w:rPr>
      </w:pPr>
      <w:r w:rsidRPr="00396E2C">
        <w:rPr>
          <w:rFonts w:ascii="Book Antiqua" w:hAnsi="Book Antiqua" w:cs="Courier New"/>
          <w:sz w:val="28"/>
          <w:szCs w:val="28"/>
        </w:rPr>
        <w:t>How Are They Implemented in the Classroom?</w:t>
      </w:r>
    </w:p>
    <w:p w:rsidR="00F91A7A" w:rsidRPr="00396E2C" w:rsidRDefault="00F91A7A">
      <w:pPr>
        <w:widowControl w:val="0"/>
        <w:autoSpaceDE w:val="0"/>
        <w:autoSpaceDN w:val="0"/>
        <w:adjustRightInd w:val="0"/>
        <w:rPr>
          <w:rFonts w:ascii="Book Antiqua" w:hAnsi="Book Antiqua" w:cs="Courier New"/>
        </w:rPr>
      </w:pPr>
    </w:p>
    <w:p w:rsidR="003A2D25" w:rsidRPr="00396E2C" w:rsidRDefault="003A2D25">
      <w:pPr>
        <w:widowControl w:val="0"/>
        <w:autoSpaceDE w:val="0"/>
        <w:autoSpaceDN w:val="0"/>
        <w:adjustRightInd w:val="0"/>
        <w:rPr>
          <w:rFonts w:ascii="Book Antiqua" w:hAnsi="Book Antiqua" w:cs="Courier New"/>
        </w:rPr>
      </w:pPr>
      <w:r w:rsidRPr="00396E2C">
        <w:rPr>
          <w:rFonts w:ascii="Book Antiqua" w:hAnsi="Book Antiqua" w:cs="Courier New"/>
        </w:rPr>
        <w:t xml:space="preserve">The double-entry journal is a writing-to-learn strategy that can be used in every academic discipline. The strategy is easy to implement but should be used frequently to be effective. Students keep an ongoing record in a notebook or loose-leaf binder of learning as it occurs. Students write in their own language about what they are learning. For teachers and students, entries influence learning by revealing problems, questions, connections, and concerns. </w:t>
      </w:r>
      <w:r w:rsidR="00F91A7A" w:rsidRPr="00396E2C">
        <w:rPr>
          <w:rFonts w:ascii="Book Antiqua" w:hAnsi="Book Antiqua" w:cs="Courier New"/>
        </w:rPr>
        <w:t>D</w:t>
      </w:r>
      <w:r w:rsidRPr="00396E2C">
        <w:rPr>
          <w:rFonts w:ascii="Book Antiqua" w:hAnsi="Book Antiqua" w:cs="Courier New"/>
        </w:rPr>
        <w:t>ouble-entry journals serve a variety of purposes. Students record their thoughts and feelings or reactions to text excerpts or features, teacher- provided prompts, and/or to their own questions and areas of interest relating to the text.</w:t>
      </w:r>
    </w:p>
    <w:p w:rsidR="003A2D25" w:rsidRPr="00396E2C" w:rsidRDefault="003A2D25">
      <w:pPr>
        <w:widowControl w:val="0"/>
        <w:autoSpaceDE w:val="0"/>
        <w:autoSpaceDN w:val="0"/>
        <w:adjustRightInd w:val="0"/>
        <w:rPr>
          <w:rFonts w:ascii="Book Antiqua" w:hAnsi="Book Antiqua" w:cs="Courier New"/>
        </w:rPr>
      </w:pPr>
    </w:p>
    <w:p w:rsidR="003A2D25" w:rsidRPr="00396E2C" w:rsidRDefault="003A2D25">
      <w:pPr>
        <w:widowControl w:val="0"/>
        <w:autoSpaceDE w:val="0"/>
        <w:autoSpaceDN w:val="0"/>
        <w:adjustRightInd w:val="0"/>
        <w:rPr>
          <w:rFonts w:ascii="Book Antiqua" w:hAnsi="Book Antiqua" w:cs="Courier New"/>
        </w:rPr>
      </w:pPr>
      <w:r w:rsidRPr="00396E2C">
        <w:rPr>
          <w:rFonts w:ascii="Book Antiqua" w:hAnsi="Book Antiqua" w:cs="Courier New"/>
        </w:rPr>
        <w:t xml:space="preserve">To create a two-column format for the double-entry journal, have students divide sheets of paper in half, length-wise. </w:t>
      </w:r>
      <w:r w:rsidR="00396E2C">
        <w:rPr>
          <w:rFonts w:ascii="Book Antiqua" w:hAnsi="Book Antiqua" w:cs="Courier New"/>
        </w:rPr>
        <w:t xml:space="preserve"> </w:t>
      </w:r>
      <w:r w:rsidRPr="00396E2C">
        <w:rPr>
          <w:rFonts w:ascii="Book Antiqua" w:hAnsi="Book Antiqua" w:cs="Courier New"/>
        </w:rPr>
        <w:t xml:space="preserve">In the left column of the double-entry journal, students may be prompted to select words, short quotations, or other passages from or features of the text that interest them or that elicit a strong response. They record the word, quotation or brief passage, either verbatim or in paraphrased form. In </w:t>
      </w:r>
      <w:r w:rsidRPr="00396E2C">
        <w:rPr>
          <w:rFonts w:ascii="Book Antiqua" w:hAnsi="Book Antiqua" w:cs="Courier New"/>
        </w:rPr>
        <w:lastRenderedPageBreak/>
        <w:t>the right-hand column, students record their reactions, interpretations, or other responses to the text segments/features they have selected.</w:t>
      </w:r>
      <w:r w:rsidR="00396E2C">
        <w:rPr>
          <w:rFonts w:ascii="Book Antiqua" w:hAnsi="Book Antiqua" w:cs="Courier New"/>
        </w:rPr>
        <w:t xml:space="preserve"> </w:t>
      </w:r>
    </w:p>
    <w:p w:rsidR="003A2D25" w:rsidRPr="00396E2C" w:rsidRDefault="003A2D25">
      <w:pPr>
        <w:widowControl w:val="0"/>
        <w:autoSpaceDE w:val="0"/>
        <w:autoSpaceDN w:val="0"/>
        <w:adjustRightInd w:val="0"/>
        <w:rPr>
          <w:rFonts w:ascii="Book Antiqua" w:hAnsi="Book Antiqua" w:cs="Courier New"/>
        </w:rPr>
      </w:pPr>
    </w:p>
    <w:p w:rsidR="003A2D25" w:rsidRPr="00396E2C" w:rsidRDefault="003A2D25">
      <w:pPr>
        <w:widowControl w:val="0"/>
        <w:autoSpaceDE w:val="0"/>
        <w:autoSpaceDN w:val="0"/>
        <w:adjustRightInd w:val="0"/>
        <w:rPr>
          <w:rFonts w:ascii="Book Antiqua" w:hAnsi="Book Antiqua" w:cs="Courier New"/>
          <w:b/>
        </w:rPr>
      </w:pPr>
      <w:r w:rsidRPr="00396E2C">
        <w:rPr>
          <w:rFonts w:ascii="Book Antiqua" w:hAnsi="Book Antiqua" w:cs="Courier New"/>
          <w:b/>
        </w:rPr>
        <w:t>How does the doubl</w:t>
      </w:r>
      <w:r w:rsidR="00F91A7A" w:rsidRPr="00396E2C">
        <w:rPr>
          <w:rFonts w:ascii="Book Antiqua" w:hAnsi="Book Antiqua" w:cs="Courier New"/>
          <w:b/>
        </w:rPr>
        <w:t>e-entry journal help students? S</w:t>
      </w:r>
      <w:r w:rsidRPr="00396E2C">
        <w:rPr>
          <w:rFonts w:ascii="Book Antiqua" w:hAnsi="Book Antiqua" w:cs="Courier New"/>
          <w:b/>
        </w:rPr>
        <w:t>ome examples:</w:t>
      </w:r>
    </w:p>
    <w:p w:rsidR="003A2D25" w:rsidRPr="00396E2C" w:rsidRDefault="003A2D25" w:rsidP="00F91A7A">
      <w:pPr>
        <w:widowControl w:val="0"/>
        <w:numPr>
          <w:ilvl w:val="0"/>
          <w:numId w:val="1"/>
        </w:numPr>
        <w:autoSpaceDE w:val="0"/>
        <w:autoSpaceDN w:val="0"/>
        <w:adjustRightInd w:val="0"/>
        <w:rPr>
          <w:rFonts w:ascii="Book Antiqua" w:hAnsi="Book Antiqua" w:cs="Courier New"/>
        </w:rPr>
      </w:pPr>
      <w:r w:rsidRPr="00396E2C">
        <w:rPr>
          <w:rFonts w:ascii="Book Antiqua" w:hAnsi="Book Antiqua" w:cs="Courier New"/>
        </w:rPr>
        <w:t>to react to a writer’s main idea, topic development, argument, etc.</w:t>
      </w:r>
    </w:p>
    <w:p w:rsidR="003A2D25" w:rsidRPr="00396E2C" w:rsidRDefault="003A2D25" w:rsidP="00F91A7A">
      <w:pPr>
        <w:widowControl w:val="0"/>
        <w:numPr>
          <w:ilvl w:val="0"/>
          <w:numId w:val="1"/>
        </w:numPr>
        <w:autoSpaceDE w:val="0"/>
        <w:autoSpaceDN w:val="0"/>
        <w:adjustRightInd w:val="0"/>
        <w:rPr>
          <w:rFonts w:ascii="Book Antiqua" w:hAnsi="Book Antiqua" w:cs="Courier New"/>
        </w:rPr>
      </w:pPr>
      <w:r w:rsidRPr="00396E2C">
        <w:rPr>
          <w:rFonts w:ascii="Book Antiqua" w:hAnsi="Book Antiqua" w:cs="Courier New"/>
        </w:rPr>
        <w:t>to keep track of their learning during question and answer sessions</w:t>
      </w:r>
    </w:p>
    <w:p w:rsidR="00D3223B" w:rsidRPr="00396E2C" w:rsidRDefault="003A2D25" w:rsidP="00D3223B">
      <w:pPr>
        <w:widowControl w:val="0"/>
        <w:numPr>
          <w:ilvl w:val="0"/>
          <w:numId w:val="1"/>
        </w:numPr>
        <w:autoSpaceDE w:val="0"/>
        <w:autoSpaceDN w:val="0"/>
        <w:adjustRightInd w:val="0"/>
        <w:rPr>
          <w:rFonts w:ascii="Book Antiqua" w:hAnsi="Book Antiqua" w:cs="Courier New"/>
        </w:rPr>
      </w:pPr>
      <w:r w:rsidRPr="00396E2C">
        <w:rPr>
          <w:rFonts w:ascii="Book Antiqua" w:hAnsi="Book Antiqua" w:cs="Courier New"/>
        </w:rPr>
        <w:t xml:space="preserve">to look at specific lines and passages for clarity of meaning </w:t>
      </w:r>
    </w:p>
    <w:p w:rsidR="00D3223B" w:rsidRPr="00396E2C" w:rsidRDefault="00D3223B" w:rsidP="008776EC">
      <w:pPr>
        <w:widowControl w:val="0"/>
        <w:numPr>
          <w:ilvl w:val="0"/>
          <w:numId w:val="1"/>
        </w:numPr>
        <w:autoSpaceDE w:val="0"/>
        <w:autoSpaceDN w:val="0"/>
        <w:adjustRightInd w:val="0"/>
        <w:rPr>
          <w:rFonts w:ascii="Book Antiqua" w:hAnsi="Book Antiqua" w:cs="Courier New"/>
        </w:rPr>
      </w:pPr>
      <w:r w:rsidRPr="00396E2C">
        <w:rPr>
          <w:rFonts w:ascii="Book Antiqua" w:hAnsi="Book Antiqua" w:cs="Courier New"/>
        </w:rPr>
        <w:t xml:space="preserve">to interpret a line of poetry </w:t>
      </w:r>
      <w:r w:rsidR="008776EC" w:rsidRPr="00396E2C">
        <w:rPr>
          <w:rFonts w:ascii="Book Antiqua" w:hAnsi="Book Antiqua" w:cs="Courier New"/>
        </w:rPr>
        <w:t xml:space="preserve">or </w:t>
      </w:r>
      <w:r w:rsidRPr="00396E2C">
        <w:rPr>
          <w:rFonts w:ascii="Book Antiqua" w:hAnsi="Book Antiqua" w:cs="Courier New"/>
        </w:rPr>
        <w:t>to decide how they feel about a character (words, actions, etc.)</w:t>
      </w:r>
    </w:p>
    <w:p w:rsidR="004B00C0" w:rsidRPr="00396E2C" w:rsidRDefault="00D3223B" w:rsidP="008776EC">
      <w:pPr>
        <w:widowControl w:val="0"/>
        <w:numPr>
          <w:ilvl w:val="0"/>
          <w:numId w:val="1"/>
        </w:numPr>
        <w:autoSpaceDE w:val="0"/>
        <w:autoSpaceDN w:val="0"/>
        <w:adjustRightInd w:val="0"/>
        <w:rPr>
          <w:rFonts w:ascii="Book Antiqua" w:hAnsi="Book Antiqua" w:cs="Courier New"/>
        </w:rPr>
      </w:pPr>
      <w:r w:rsidRPr="00396E2C">
        <w:rPr>
          <w:rFonts w:ascii="Book Antiqua" w:hAnsi="Book Antiqua" w:cs="Courier New"/>
        </w:rPr>
        <w:t xml:space="preserve">to explore </w:t>
      </w:r>
      <w:r w:rsidR="003A2D25" w:rsidRPr="00396E2C">
        <w:rPr>
          <w:rFonts w:ascii="Book Antiqua" w:hAnsi="Book Antiqua" w:cs="Courier New"/>
        </w:rPr>
        <w:t>a topic or idea. (By being asked to explain what specific</w:t>
      </w:r>
      <w:r w:rsidR="00F91A7A" w:rsidRPr="00396E2C">
        <w:rPr>
          <w:rFonts w:ascii="Book Antiqua" w:hAnsi="Book Antiqua" w:cs="Courier New"/>
        </w:rPr>
        <w:t xml:space="preserve"> </w:t>
      </w:r>
      <w:r w:rsidR="003A2D25" w:rsidRPr="00396E2C">
        <w:rPr>
          <w:rFonts w:ascii="Book Antiqua" w:hAnsi="Book Antiqua" w:cs="Courier New"/>
        </w:rPr>
        <w:t>words or phrases mean, students will be able to reference reasons and</w:t>
      </w:r>
      <w:r w:rsidR="00F91A7A" w:rsidRPr="00396E2C">
        <w:rPr>
          <w:rFonts w:ascii="Book Antiqua" w:hAnsi="Book Antiqua" w:cs="Courier New"/>
        </w:rPr>
        <w:t xml:space="preserve"> </w:t>
      </w:r>
      <w:r w:rsidR="003A2D25" w:rsidRPr="00396E2C">
        <w:rPr>
          <w:rFonts w:ascii="Book Antiqua" w:hAnsi="Book Antiqua" w:cs="Courier New"/>
        </w:rPr>
        <w:t>evidence to support their views, their understandings.)</w:t>
      </w:r>
    </w:p>
    <w:p w:rsidR="00F629F8" w:rsidRPr="00396E2C" w:rsidRDefault="004B00C0" w:rsidP="004B00C0">
      <w:pPr>
        <w:widowControl w:val="0"/>
        <w:autoSpaceDE w:val="0"/>
        <w:autoSpaceDN w:val="0"/>
        <w:adjustRightInd w:val="0"/>
        <w:ind w:left="360"/>
        <w:jc w:val="center"/>
        <w:rPr>
          <w:rFonts w:ascii="Book Antiqua" w:hAnsi="Book Antiqua" w:cs="Courier New"/>
          <w:sz w:val="28"/>
          <w:szCs w:val="28"/>
        </w:rPr>
      </w:pPr>
      <w:r w:rsidRPr="00396E2C">
        <w:rPr>
          <w:rFonts w:ascii="Book Antiqua" w:hAnsi="Book Antiqua" w:cs="Courier New"/>
        </w:rPr>
        <w:br w:type="page"/>
      </w:r>
      <w:r w:rsidR="00F629F8" w:rsidRPr="00396E2C">
        <w:rPr>
          <w:rFonts w:ascii="Book Antiqua" w:hAnsi="Book Antiqua" w:cs="Courier New"/>
          <w:sz w:val="28"/>
          <w:szCs w:val="28"/>
        </w:rPr>
        <w:lastRenderedPageBreak/>
        <w:t>A Sample Double-Entry Journal</w:t>
      </w:r>
    </w:p>
    <w:p w:rsidR="00F629F8" w:rsidRPr="00396E2C" w:rsidRDefault="00F629F8" w:rsidP="00F629F8">
      <w:pPr>
        <w:widowControl w:val="0"/>
        <w:autoSpaceDE w:val="0"/>
        <w:autoSpaceDN w:val="0"/>
        <w:adjustRightInd w:val="0"/>
        <w:ind w:left="360"/>
        <w:jc w:val="center"/>
        <w:rPr>
          <w:rFonts w:ascii="Book Antiqua" w:hAnsi="Book Antiqua" w:cs="Courier New"/>
        </w:rPr>
      </w:pPr>
    </w:p>
    <w:p w:rsidR="00F629F8" w:rsidRPr="00396E2C" w:rsidRDefault="00F629F8" w:rsidP="00F629F8">
      <w:pPr>
        <w:widowControl w:val="0"/>
        <w:autoSpaceDE w:val="0"/>
        <w:autoSpaceDN w:val="0"/>
        <w:adjustRightInd w:val="0"/>
        <w:ind w:left="360"/>
        <w:rPr>
          <w:rFonts w:ascii="Book Antiqua" w:hAnsi="Book Antiqua" w:cs="Courier New"/>
        </w:rPr>
      </w:pPr>
      <w:r w:rsidRPr="00396E2C">
        <w:rPr>
          <w:rFonts w:ascii="Book Antiqua" w:hAnsi="Book Antiqua" w:cs="Courier New"/>
        </w:rPr>
        <w:t>Text Source:  “Who Cares About Population Anyway?” (page two)</w:t>
      </w:r>
    </w:p>
    <w:p w:rsidR="00F629F8" w:rsidRPr="00396E2C" w:rsidRDefault="00F629F8" w:rsidP="00F629F8">
      <w:pPr>
        <w:widowControl w:val="0"/>
        <w:autoSpaceDE w:val="0"/>
        <w:autoSpaceDN w:val="0"/>
        <w:adjustRightInd w:val="0"/>
        <w:ind w:left="360"/>
        <w:rPr>
          <w:rFonts w:ascii="Book Antiqua" w:hAnsi="Book Antiqua"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629F8" w:rsidRPr="00396E2C" w:rsidTr="00FB72B7">
        <w:tc>
          <w:tcPr>
            <w:tcW w:w="4788" w:type="dxa"/>
            <w:shd w:val="clear" w:color="auto" w:fill="auto"/>
          </w:tcPr>
          <w:p w:rsidR="00F629F8" w:rsidRPr="00396E2C" w:rsidRDefault="00F629F8" w:rsidP="00FB72B7">
            <w:pPr>
              <w:widowControl w:val="0"/>
              <w:autoSpaceDE w:val="0"/>
              <w:autoSpaceDN w:val="0"/>
              <w:adjustRightInd w:val="0"/>
              <w:jc w:val="center"/>
              <w:rPr>
                <w:rFonts w:ascii="Book Antiqua" w:hAnsi="Book Antiqua" w:cs="Courier New"/>
              </w:rPr>
            </w:pPr>
            <w:r w:rsidRPr="00396E2C">
              <w:rPr>
                <w:rFonts w:ascii="Book Antiqua" w:hAnsi="Book Antiqua" w:cs="Courier New"/>
              </w:rPr>
              <w:t xml:space="preserve">From The Source (text) . . . </w:t>
            </w:r>
          </w:p>
        </w:tc>
        <w:tc>
          <w:tcPr>
            <w:tcW w:w="4788" w:type="dxa"/>
            <w:shd w:val="clear" w:color="auto" w:fill="auto"/>
          </w:tcPr>
          <w:p w:rsidR="00F629F8" w:rsidRPr="00396E2C" w:rsidRDefault="00F629F8" w:rsidP="00FB72B7">
            <w:pPr>
              <w:widowControl w:val="0"/>
              <w:autoSpaceDE w:val="0"/>
              <w:autoSpaceDN w:val="0"/>
              <w:adjustRightInd w:val="0"/>
              <w:jc w:val="center"/>
              <w:rPr>
                <w:rFonts w:ascii="Book Antiqua" w:hAnsi="Book Antiqua" w:cs="Courier New"/>
              </w:rPr>
            </w:pPr>
            <w:r w:rsidRPr="00396E2C">
              <w:rPr>
                <w:rFonts w:ascii="Book Antiqua" w:hAnsi="Book Antiqua" w:cs="Courier New"/>
              </w:rPr>
              <w:t>Sample Responses . . .</w:t>
            </w:r>
          </w:p>
        </w:tc>
      </w:tr>
      <w:tr w:rsidR="00F629F8" w:rsidRPr="00396E2C" w:rsidTr="00FB72B7">
        <w:tc>
          <w:tcPr>
            <w:tcW w:w="4788" w:type="dxa"/>
            <w:vMerge w:val="restart"/>
            <w:shd w:val="clear" w:color="auto" w:fill="auto"/>
          </w:tcPr>
          <w:p w:rsidR="00F629F8" w:rsidRPr="00396E2C" w:rsidRDefault="00F629F8" w:rsidP="00FB72B7">
            <w:pPr>
              <w:widowControl w:val="0"/>
              <w:autoSpaceDE w:val="0"/>
              <w:autoSpaceDN w:val="0"/>
              <w:adjustRightInd w:val="0"/>
              <w:rPr>
                <w:rFonts w:ascii="Book Antiqua" w:hAnsi="Book Antiqua" w:cs="Courier New"/>
              </w:rPr>
            </w:pPr>
          </w:p>
          <w:p w:rsidR="00F629F8" w:rsidRPr="00396E2C" w:rsidRDefault="00F629F8" w:rsidP="00FB72B7">
            <w:pPr>
              <w:widowControl w:val="0"/>
              <w:autoSpaceDE w:val="0"/>
              <w:autoSpaceDN w:val="0"/>
              <w:adjustRightInd w:val="0"/>
              <w:rPr>
                <w:rFonts w:ascii="Book Antiqua" w:hAnsi="Book Antiqua" w:cs="Courier New"/>
              </w:rPr>
            </w:pPr>
            <w:r w:rsidRPr="00396E2C">
              <w:rPr>
                <w:rFonts w:ascii="Book Antiqua" w:hAnsi="Book Antiqua" w:cs="Courier New"/>
              </w:rPr>
              <w:t>“The way people respond to scarcity also causes problems.  We work the environment even harder to obtain resources, and do even more damage.  Sometimes we refuse to share with those of a different race, religion, class, or gender.  (In some cultures, when food is scarce, males are fed and females go hungry.)  When scarcity is acute, people may be forced to migrate in search of food, farmland, employment, or whatever resources they need.  In some situations, they may revolt against the government, begin ‘ethnic cleansing’, or go to war against their neighbors to obtain additional resources.”</w:t>
            </w:r>
          </w:p>
          <w:p w:rsidR="00F629F8" w:rsidRPr="00396E2C" w:rsidRDefault="00F629F8" w:rsidP="00FB72B7">
            <w:pPr>
              <w:widowControl w:val="0"/>
              <w:autoSpaceDE w:val="0"/>
              <w:autoSpaceDN w:val="0"/>
              <w:adjustRightInd w:val="0"/>
              <w:rPr>
                <w:rFonts w:ascii="Book Antiqua" w:hAnsi="Book Antiqua" w:cs="Courier New"/>
              </w:rPr>
            </w:pPr>
          </w:p>
          <w:p w:rsidR="00F629F8" w:rsidRPr="00396E2C" w:rsidRDefault="00F629F8" w:rsidP="00FB72B7">
            <w:pPr>
              <w:widowControl w:val="0"/>
              <w:autoSpaceDE w:val="0"/>
              <w:autoSpaceDN w:val="0"/>
              <w:adjustRightInd w:val="0"/>
              <w:jc w:val="center"/>
              <w:rPr>
                <w:rFonts w:ascii="Book Antiqua" w:hAnsi="Book Antiqua" w:cs="Courier New"/>
              </w:rPr>
            </w:pPr>
            <w:r w:rsidRPr="00396E2C">
              <w:rPr>
                <w:rFonts w:ascii="Book Antiqua" w:hAnsi="Book Antiqua" w:cs="Courier New"/>
              </w:rPr>
              <w:t xml:space="preserve">-from </w:t>
            </w:r>
            <w:r w:rsidRPr="00396E2C">
              <w:rPr>
                <w:rFonts w:ascii="Book Antiqua" w:hAnsi="Book Antiqua" w:cs="Courier New"/>
                <w:i/>
              </w:rPr>
              <w:t>Facing the Future / People and the Planet</w:t>
            </w:r>
          </w:p>
          <w:p w:rsidR="00F629F8" w:rsidRPr="00396E2C" w:rsidRDefault="00DF70A0" w:rsidP="00FB72B7">
            <w:pPr>
              <w:widowControl w:val="0"/>
              <w:autoSpaceDE w:val="0"/>
              <w:autoSpaceDN w:val="0"/>
              <w:adjustRightInd w:val="0"/>
              <w:rPr>
                <w:rFonts w:ascii="Book Antiqua" w:hAnsi="Book Antiqua" w:cs="Courier New"/>
              </w:rPr>
            </w:pPr>
            <w:hyperlink r:id="rId7" w:history="1">
              <w:r w:rsidR="00F629F8" w:rsidRPr="00396E2C">
                <w:rPr>
                  <w:rStyle w:val="Hyperlink"/>
                  <w:rFonts w:ascii="Book Antiqua" w:hAnsi="Book Antiqua" w:cs="Courier New"/>
                </w:rPr>
                <w:t>www.popinfo.org</w:t>
              </w:r>
            </w:hyperlink>
          </w:p>
          <w:p w:rsidR="00F629F8" w:rsidRPr="00396E2C" w:rsidRDefault="00F629F8" w:rsidP="00FB72B7">
            <w:pPr>
              <w:widowControl w:val="0"/>
              <w:autoSpaceDE w:val="0"/>
              <w:autoSpaceDN w:val="0"/>
              <w:adjustRightInd w:val="0"/>
              <w:rPr>
                <w:rFonts w:ascii="Book Antiqua" w:hAnsi="Book Antiqua" w:cs="Courier New"/>
              </w:rPr>
            </w:pPr>
          </w:p>
        </w:tc>
        <w:tc>
          <w:tcPr>
            <w:tcW w:w="4788" w:type="dxa"/>
            <w:shd w:val="clear" w:color="auto" w:fill="auto"/>
          </w:tcPr>
          <w:p w:rsidR="00F629F8" w:rsidRPr="00396E2C" w:rsidRDefault="00F629F8" w:rsidP="00FB72B7">
            <w:pPr>
              <w:widowControl w:val="0"/>
              <w:autoSpaceDE w:val="0"/>
              <w:autoSpaceDN w:val="0"/>
              <w:adjustRightInd w:val="0"/>
              <w:rPr>
                <w:rFonts w:ascii="Book Antiqua" w:hAnsi="Book Antiqua" w:cs="Courier New"/>
              </w:rPr>
            </w:pPr>
            <w:r w:rsidRPr="00396E2C">
              <w:rPr>
                <w:rFonts w:ascii="Book Antiqua" w:hAnsi="Book Antiqua" w:cs="Courier New"/>
              </w:rPr>
              <w:t>Questions . . .</w:t>
            </w:r>
          </w:p>
          <w:p w:rsidR="00F629F8" w:rsidRPr="00396E2C" w:rsidRDefault="00F629F8" w:rsidP="00FB72B7">
            <w:pPr>
              <w:widowControl w:val="0"/>
              <w:autoSpaceDE w:val="0"/>
              <w:autoSpaceDN w:val="0"/>
              <w:adjustRightInd w:val="0"/>
              <w:rPr>
                <w:rFonts w:ascii="Book Antiqua" w:hAnsi="Book Antiqua" w:cs="Courier New"/>
              </w:rPr>
            </w:pPr>
          </w:p>
          <w:p w:rsidR="00F629F8" w:rsidRPr="00396E2C" w:rsidRDefault="00F629F8" w:rsidP="00FB72B7">
            <w:pPr>
              <w:widowControl w:val="0"/>
              <w:autoSpaceDE w:val="0"/>
              <w:autoSpaceDN w:val="0"/>
              <w:adjustRightInd w:val="0"/>
              <w:rPr>
                <w:rFonts w:ascii="Book Antiqua" w:hAnsi="Book Antiqua" w:cs="Courier New"/>
              </w:rPr>
            </w:pPr>
          </w:p>
          <w:p w:rsidR="00F629F8" w:rsidRPr="00396E2C" w:rsidRDefault="00F629F8" w:rsidP="00FB72B7">
            <w:pPr>
              <w:widowControl w:val="0"/>
              <w:autoSpaceDE w:val="0"/>
              <w:autoSpaceDN w:val="0"/>
              <w:adjustRightInd w:val="0"/>
              <w:rPr>
                <w:rFonts w:ascii="Book Antiqua" w:hAnsi="Book Antiqua" w:cs="Courier New"/>
              </w:rPr>
            </w:pPr>
          </w:p>
        </w:tc>
      </w:tr>
      <w:tr w:rsidR="00F629F8" w:rsidRPr="00396E2C" w:rsidTr="00FB72B7">
        <w:tc>
          <w:tcPr>
            <w:tcW w:w="4788" w:type="dxa"/>
            <w:vMerge/>
            <w:shd w:val="clear" w:color="auto" w:fill="auto"/>
          </w:tcPr>
          <w:p w:rsidR="00F629F8" w:rsidRPr="00396E2C" w:rsidRDefault="00F629F8" w:rsidP="00FB72B7">
            <w:pPr>
              <w:widowControl w:val="0"/>
              <w:autoSpaceDE w:val="0"/>
              <w:autoSpaceDN w:val="0"/>
              <w:adjustRightInd w:val="0"/>
              <w:jc w:val="center"/>
              <w:rPr>
                <w:rFonts w:ascii="Book Antiqua" w:hAnsi="Book Antiqua" w:cs="Courier New"/>
              </w:rPr>
            </w:pPr>
          </w:p>
        </w:tc>
        <w:tc>
          <w:tcPr>
            <w:tcW w:w="4788" w:type="dxa"/>
            <w:shd w:val="clear" w:color="auto" w:fill="auto"/>
          </w:tcPr>
          <w:p w:rsidR="00F629F8" w:rsidRPr="00396E2C" w:rsidRDefault="00B70F2D" w:rsidP="00FB72B7">
            <w:pPr>
              <w:widowControl w:val="0"/>
              <w:autoSpaceDE w:val="0"/>
              <w:autoSpaceDN w:val="0"/>
              <w:adjustRightInd w:val="0"/>
              <w:rPr>
                <w:rFonts w:ascii="Book Antiqua" w:hAnsi="Book Antiqua" w:cs="Courier New"/>
              </w:rPr>
            </w:pPr>
            <w:r w:rsidRPr="00396E2C">
              <w:rPr>
                <w:rFonts w:ascii="Book Antiqua" w:hAnsi="Book Antiqua" w:cs="Courier New"/>
              </w:rPr>
              <w:t xml:space="preserve">My </w:t>
            </w:r>
            <w:r w:rsidR="00F629F8" w:rsidRPr="00396E2C">
              <w:rPr>
                <w:rFonts w:ascii="Book Antiqua" w:hAnsi="Book Antiqua" w:cs="Courier New"/>
              </w:rPr>
              <w:t xml:space="preserve">Predictions . . . </w:t>
            </w:r>
          </w:p>
          <w:p w:rsidR="00F629F8" w:rsidRPr="00396E2C" w:rsidRDefault="00F629F8" w:rsidP="00FB72B7">
            <w:pPr>
              <w:widowControl w:val="0"/>
              <w:autoSpaceDE w:val="0"/>
              <w:autoSpaceDN w:val="0"/>
              <w:adjustRightInd w:val="0"/>
              <w:rPr>
                <w:rFonts w:ascii="Book Antiqua" w:hAnsi="Book Antiqua" w:cs="Courier New"/>
              </w:rPr>
            </w:pPr>
          </w:p>
          <w:p w:rsidR="00F629F8" w:rsidRPr="00396E2C" w:rsidRDefault="00F629F8" w:rsidP="00FB72B7">
            <w:pPr>
              <w:widowControl w:val="0"/>
              <w:autoSpaceDE w:val="0"/>
              <w:autoSpaceDN w:val="0"/>
              <w:adjustRightInd w:val="0"/>
              <w:rPr>
                <w:rFonts w:ascii="Book Antiqua" w:hAnsi="Book Antiqua" w:cs="Courier New"/>
              </w:rPr>
            </w:pPr>
          </w:p>
          <w:p w:rsidR="00F629F8" w:rsidRPr="00396E2C" w:rsidRDefault="00F629F8" w:rsidP="00FB72B7">
            <w:pPr>
              <w:widowControl w:val="0"/>
              <w:autoSpaceDE w:val="0"/>
              <w:autoSpaceDN w:val="0"/>
              <w:adjustRightInd w:val="0"/>
              <w:rPr>
                <w:rFonts w:ascii="Book Antiqua" w:hAnsi="Book Antiqua" w:cs="Courier New"/>
              </w:rPr>
            </w:pPr>
          </w:p>
        </w:tc>
      </w:tr>
      <w:tr w:rsidR="00F629F8" w:rsidRPr="00396E2C" w:rsidTr="00FB72B7">
        <w:tc>
          <w:tcPr>
            <w:tcW w:w="4788" w:type="dxa"/>
            <w:vMerge/>
            <w:shd w:val="clear" w:color="auto" w:fill="auto"/>
          </w:tcPr>
          <w:p w:rsidR="00F629F8" w:rsidRPr="00396E2C" w:rsidRDefault="00F629F8" w:rsidP="00FB72B7">
            <w:pPr>
              <w:widowControl w:val="0"/>
              <w:autoSpaceDE w:val="0"/>
              <w:autoSpaceDN w:val="0"/>
              <w:adjustRightInd w:val="0"/>
              <w:jc w:val="center"/>
              <w:rPr>
                <w:rFonts w:ascii="Book Antiqua" w:hAnsi="Book Antiqua" w:cs="Courier New"/>
              </w:rPr>
            </w:pPr>
          </w:p>
        </w:tc>
        <w:tc>
          <w:tcPr>
            <w:tcW w:w="4788" w:type="dxa"/>
            <w:shd w:val="clear" w:color="auto" w:fill="auto"/>
          </w:tcPr>
          <w:p w:rsidR="00F629F8" w:rsidRPr="00396E2C" w:rsidRDefault="00F629F8" w:rsidP="00FB72B7">
            <w:pPr>
              <w:widowControl w:val="0"/>
              <w:autoSpaceDE w:val="0"/>
              <w:autoSpaceDN w:val="0"/>
              <w:adjustRightInd w:val="0"/>
              <w:rPr>
                <w:rFonts w:ascii="Book Antiqua" w:hAnsi="Book Antiqua" w:cs="Courier New"/>
              </w:rPr>
            </w:pPr>
            <w:r w:rsidRPr="00396E2C">
              <w:rPr>
                <w:rFonts w:ascii="Book Antiqua" w:hAnsi="Book Antiqua" w:cs="Courier New"/>
              </w:rPr>
              <w:t>Comparisons . . .</w:t>
            </w:r>
          </w:p>
          <w:p w:rsidR="00F629F8" w:rsidRPr="00396E2C" w:rsidRDefault="00F629F8" w:rsidP="00FB72B7">
            <w:pPr>
              <w:widowControl w:val="0"/>
              <w:autoSpaceDE w:val="0"/>
              <w:autoSpaceDN w:val="0"/>
              <w:adjustRightInd w:val="0"/>
              <w:rPr>
                <w:rFonts w:ascii="Book Antiqua" w:hAnsi="Book Antiqua" w:cs="Courier New"/>
              </w:rPr>
            </w:pPr>
          </w:p>
          <w:p w:rsidR="00F629F8" w:rsidRPr="00396E2C" w:rsidRDefault="00F629F8" w:rsidP="00FB72B7">
            <w:pPr>
              <w:widowControl w:val="0"/>
              <w:autoSpaceDE w:val="0"/>
              <w:autoSpaceDN w:val="0"/>
              <w:adjustRightInd w:val="0"/>
              <w:rPr>
                <w:rFonts w:ascii="Book Antiqua" w:hAnsi="Book Antiqua" w:cs="Courier New"/>
              </w:rPr>
            </w:pPr>
          </w:p>
          <w:p w:rsidR="00F629F8" w:rsidRPr="00396E2C" w:rsidRDefault="00F629F8" w:rsidP="00FB72B7">
            <w:pPr>
              <w:widowControl w:val="0"/>
              <w:autoSpaceDE w:val="0"/>
              <w:autoSpaceDN w:val="0"/>
              <w:adjustRightInd w:val="0"/>
              <w:rPr>
                <w:rFonts w:ascii="Book Antiqua" w:hAnsi="Book Antiqua" w:cs="Courier New"/>
              </w:rPr>
            </w:pPr>
          </w:p>
        </w:tc>
      </w:tr>
      <w:tr w:rsidR="00F629F8" w:rsidRPr="00396E2C" w:rsidTr="00FB72B7">
        <w:tc>
          <w:tcPr>
            <w:tcW w:w="4788" w:type="dxa"/>
            <w:vMerge/>
            <w:shd w:val="clear" w:color="auto" w:fill="auto"/>
          </w:tcPr>
          <w:p w:rsidR="00F629F8" w:rsidRPr="00396E2C" w:rsidRDefault="00F629F8" w:rsidP="00FB72B7">
            <w:pPr>
              <w:widowControl w:val="0"/>
              <w:autoSpaceDE w:val="0"/>
              <w:autoSpaceDN w:val="0"/>
              <w:adjustRightInd w:val="0"/>
              <w:jc w:val="center"/>
              <w:rPr>
                <w:rFonts w:ascii="Book Antiqua" w:hAnsi="Book Antiqua" w:cs="Courier New"/>
              </w:rPr>
            </w:pPr>
          </w:p>
        </w:tc>
        <w:tc>
          <w:tcPr>
            <w:tcW w:w="4788" w:type="dxa"/>
            <w:shd w:val="clear" w:color="auto" w:fill="auto"/>
          </w:tcPr>
          <w:p w:rsidR="00F629F8" w:rsidRPr="00396E2C" w:rsidRDefault="00F629F8" w:rsidP="00FB72B7">
            <w:pPr>
              <w:widowControl w:val="0"/>
              <w:autoSpaceDE w:val="0"/>
              <w:autoSpaceDN w:val="0"/>
              <w:adjustRightInd w:val="0"/>
              <w:rPr>
                <w:rFonts w:ascii="Book Antiqua" w:hAnsi="Book Antiqua" w:cs="Courier New"/>
              </w:rPr>
            </w:pPr>
            <w:r w:rsidRPr="00396E2C">
              <w:rPr>
                <w:rFonts w:ascii="Book Antiqua" w:hAnsi="Book Antiqua" w:cs="Courier New"/>
              </w:rPr>
              <w:t>Images . . .</w:t>
            </w:r>
          </w:p>
          <w:p w:rsidR="00F629F8" w:rsidRPr="00396E2C" w:rsidRDefault="00F629F8" w:rsidP="00FB72B7">
            <w:pPr>
              <w:widowControl w:val="0"/>
              <w:autoSpaceDE w:val="0"/>
              <w:autoSpaceDN w:val="0"/>
              <w:adjustRightInd w:val="0"/>
              <w:rPr>
                <w:rFonts w:ascii="Book Antiqua" w:hAnsi="Book Antiqua" w:cs="Courier New"/>
              </w:rPr>
            </w:pPr>
          </w:p>
          <w:p w:rsidR="00F629F8" w:rsidRPr="00396E2C" w:rsidRDefault="00F629F8" w:rsidP="00FB72B7">
            <w:pPr>
              <w:widowControl w:val="0"/>
              <w:autoSpaceDE w:val="0"/>
              <w:autoSpaceDN w:val="0"/>
              <w:adjustRightInd w:val="0"/>
              <w:rPr>
                <w:rFonts w:ascii="Book Antiqua" w:hAnsi="Book Antiqua" w:cs="Courier New"/>
              </w:rPr>
            </w:pPr>
          </w:p>
          <w:p w:rsidR="00F629F8" w:rsidRPr="00396E2C" w:rsidRDefault="00F629F8" w:rsidP="00FB72B7">
            <w:pPr>
              <w:widowControl w:val="0"/>
              <w:autoSpaceDE w:val="0"/>
              <w:autoSpaceDN w:val="0"/>
              <w:adjustRightInd w:val="0"/>
              <w:rPr>
                <w:rFonts w:ascii="Book Antiqua" w:hAnsi="Book Antiqua" w:cs="Courier New"/>
              </w:rPr>
            </w:pPr>
          </w:p>
        </w:tc>
      </w:tr>
      <w:tr w:rsidR="00F629F8" w:rsidRPr="00396E2C" w:rsidTr="00FB72B7">
        <w:tc>
          <w:tcPr>
            <w:tcW w:w="4788" w:type="dxa"/>
            <w:vMerge/>
            <w:shd w:val="clear" w:color="auto" w:fill="auto"/>
          </w:tcPr>
          <w:p w:rsidR="00F629F8" w:rsidRPr="00396E2C" w:rsidRDefault="00F629F8" w:rsidP="00FB72B7">
            <w:pPr>
              <w:widowControl w:val="0"/>
              <w:autoSpaceDE w:val="0"/>
              <w:autoSpaceDN w:val="0"/>
              <w:adjustRightInd w:val="0"/>
              <w:jc w:val="center"/>
              <w:rPr>
                <w:rFonts w:ascii="Book Antiqua" w:hAnsi="Book Antiqua" w:cs="Courier New"/>
              </w:rPr>
            </w:pPr>
          </w:p>
        </w:tc>
        <w:tc>
          <w:tcPr>
            <w:tcW w:w="4788" w:type="dxa"/>
            <w:shd w:val="clear" w:color="auto" w:fill="auto"/>
          </w:tcPr>
          <w:p w:rsidR="00F629F8" w:rsidRPr="00396E2C" w:rsidRDefault="00F629F8" w:rsidP="00FB72B7">
            <w:pPr>
              <w:widowControl w:val="0"/>
              <w:autoSpaceDE w:val="0"/>
              <w:autoSpaceDN w:val="0"/>
              <w:adjustRightInd w:val="0"/>
              <w:rPr>
                <w:rFonts w:ascii="Book Antiqua" w:hAnsi="Book Antiqua" w:cs="Courier New"/>
              </w:rPr>
            </w:pPr>
            <w:r w:rsidRPr="00396E2C">
              <w:rPr>
                <w:rFonts w:ascii="Book Antiqua" w:hAnsi="Book Antiqua" w:cs="Courier New"/>
              </w:rPr>
              <w:t>Reflections . . .</w:t>
            </w:r>
          </w:p>
        </w:tc>
      </w:tr>
    </w:tbl>
    <w:p w:rsidR="00F629F8" w:rsidRPr="00396E2C" w:rsidRDefault="00F629F8" w:rsidP="00F629F8">
      <w:pPr>
        <w:widowControl w:val="0"/>
        <w:autoSpaceDE w:val="0"/>
        <w:autoSpaceDN w:val="0"/>
        <w:adjustRightInd w:val="0"/>
        <w:ind w:left="360"/>
        <w:jc w:val="center"/>
        <w:rPr>
          <w:rFonts w:ascii="Book Antiqua" w:hAnsi="Book Antiqua" w:cs="Courier New"/>
        </w:rPr>
      </w:pPr>
    </w:p>
    <w:p w:rsidR="00F629F8" w:rsidRPr="00396E2C" w:rsidRDefault="00F629F8" w:rsidP="00F629F8">
      <w:pPr>
        <w:widowControl w:val="0"/>
        <w:autoSpaceDE w:val="0"/>
        <w:autoSpaceDN w:val="0"/>
        <w:adjustRightInd w:val="0"/>
        <w:ind w:left="360"/>
        <w:jc w:val="center"/>
        <w:rPr>
          <w:rFonts w:ascii="Book Antiqua" w:hAnsi="Book Antiqua" w:cs="Courier New"/>
        </w:rPr>
      </w:pPr>
    </w:p>
    <w:p w:rsidR="003A2D25" w:rsidRPr="00396E2C" w:rsidRDefault="00F629F8" w:rsidP="00F629F8">
      <w:pPr>
        <w:widowControl w:val="0"/>
        <w:autoSpaceDE w:val="0"/>
        <w:autoSpaceDN w:val="0"/>
        <w:adjustRightInd w:val="0"/>
        <w:ind w:left="360"/>
        <w:jc w:val="center"/>
        <w:rPr>
          <w:rFonts w:ascii="Book Antiqua" w:hAnsi="Book Antiqua" w:cs="Courier New"/>
          <w:sz w:val="28"/>
          <w:szCs w:val="28"/>
        </w:rPr>
      </w:pPr>
      <w:r w:rsidRPr="00396E2C">
        <w:rPr>
          <w:rFonts w:ascii="Book Antiqua" w:hAnsi="Book Antiqua" w:cs="Courier New"/>
        </w:rPr>
        <w:br w:type="page"/>
      </w:r>
      <w:r w:rsidR="004B00C0" w:rsidRPr="00396E2C">
        <w:rPr>
          <w:rFonts w:ascii="Book Antiqua" w:hAnsi="Book Antiqua" w:cs="Courier New"/>
          <w:sz w:val="28"/>
          <w:szCs w:val="28"/>
        </w:rPr>
        <w:lastRenderedPageBreak/>
        <w:t>The Double-Entry Journal:  A Myriad of Options!</w:t>
      </w:r>
    </w:p>
    <w:p w:rsidR="004B00C0" w:rsidRPr="00396E2C" w:rsidRDefault="004B00C0" w:rsidP="004B00C0">
      <w:pPr>
        <w:widowControl w:val="0"/>
        <w:autoSpaceDE w:val="0"/>
        <w:autoSpaceDN w:val="0"/>
        <w:adjustRightInd w:val="0"/>
        <w:ind w:left="360"/>
        <w:jc w:val="center"/>
        <w:rPr>
          <w:rFonts w:ascii="Book Antiqua" w:hAnsi="Book Antiqua" w:cs="Courier Ne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B00C0" w:rsidRPr="00396E2C" w:rsidTr="00FB72B7">
        <w:tc>
          <w:tcPr>
            <w:tcW w:w="4788" w:type="dxa"/>
            <w:shd w:val="clear" w:color="auto" w:fill="auto"/>
          </w:tcPr>
          <w:p w:rsidR="004B00C0" w:rsidRPr="00396E2C" w:rsidRDefault="004B00C0" w:rsidP="00FB72B7">
            <w:pPr>
              <w:widowControl w:val="0"/>
              <w:autoSpaceDE w:val="0"/>
              <w:autoSpaceDN w:val="0"/>
              <w:adjustRightInd w:val="0"/>
              <w:jc w:val="center"/>
              <w:rPr>
                <w:rFonts w:ascii="Book Antiqua" w:hAnsi="Book Antiqua" w:cs="Courier New"/>
              </w:rPr>
            </w:pPr>
            <w:r w:rsidRPr="00396E2C">
              <w:rPr>
                <w:rFonts w:ascii="Book Antiqua" w:hAnsi="Book Antiqua" w:cs="Courier New"/>
              </w:rPr>
              <w:t>On The Left:  The Source</w:t>
            </w:r>
          </w:p>
        </w:tc>
        <w:tc>
          <w:tcPr>
            <w:tcW w:w="4788" w:type="dxa"/>
            <w:shd w:val="clear" w:color="auto" w:fill="auto"/>
          </w:tcPr>
          <w:p w:rsidR="004B00C0" w:rsidRPr="00396E2C" w:rsidRDefault="004B00C0" w:rsidP="00FB72B7">
            <w:pPr>
              <w:widowControl w:val="0"/>
              <w:autoSpaceDE w:val="0"/>
              <w:autoSpaceDN w:val="0"/>
              <w:adjustRightInd w:val="0"/>
              <w:jc w:val="center"/>
              <w:rPr>
                <w:rFonts w:ascii="Book Antiqua" w:hAnsi="Book Antiqua" w:cs="Courier New"/>
              </w:rPr>
            </w:pPr>
            <w:r w:rsidRPr="00396E2C">
              <w:rPr>
                <w:rFonts w:ascii="Book Antiqua" w:hAnsi="Book Antiqua" w:cs="Courier New"/>
              </w:rPr>
              <w:t>On The Right:  The Response</w:t>
            </w:r>
          </w:p>
        </w:tc>
      </w:tr>
      <w:tr w:rsidR="004B00C0" w:rsidRPr="00396E2C" w:rsidTr="00FB72B7">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Notes from the text</w:t>
            </w: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tc>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Summaries/Comments</w:t>
            </w:r>
          </w:p>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Drawings/Images</w:t>
            </w:r>
          </w:p>
        </w:tc>
      </w:tr>
      <w:tr w:rsidR="004B00C0" w:rsidRPr="00396E2C" w:rsidTr="00FB72B7">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Observations</w:t>
            </w: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tc>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Interpretations</w:t>
            </w:r>
          </w:p>
        </w:tc>
      </w:tr>
      <w:tr w:rsidR="004B00C0" w:rsidRPr="00396E2C" w:rsidTr="00FB72B7">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Headings/Subheadings</w:t>
            </w: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tc>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Questions</w:t>
            </w:r>
          </w:p>
        </w:tc>
      </w:tr>
      <w:tr w:rsidR="004B00C0" w:rsidRPr="00396E2C" w:rsidTr="00FB72B7">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Facts</w:t>
            </w: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tc>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Questions, Quick Responses</w:t>
            </w:r>
          </w:p>
        </w:tc>
      </w:tr>
      <w:tr w:rsidR="004B00C0" w:rsidRPr="00396E2C" w:rsidTr="00FB72B7">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Key words or phrases</w:t>
            </w: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tc>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Observations/Questions</w:t>
            </w:r>
          </w:p>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Definitions</w:t>
            </w:r>
          </w:p>
        </w:tc>
      </w:tr>
      <w:tr w:rsidR="004B00C0" w:rsidRPr="00396E2C" w:rsidTr="00FB72B7">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Concepts &amp; Ideas</w:t>
            </w: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tc>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Explanations/Questions</w:t>
            </w:r>
          </w:p>
        </w:tc>
      </w:tr>
      <w:tr w:rsidR="004B00C0" w:rsidRPr="00396E2C" w:rsidTr="00FB72B7">
        <w:tc>
          <w:tcPr>
            <w:tcW w:w="4788" w:type="dxa"/>
            <w:shd w:val="clear" w:color="auto" w:fill="auto"/>
          </w:tcPr>
          <w:p w:rsidR="004B00C0" w:rsidRPr="00396E2C" w:rsidRDefault="00B70F2D" w:rsidP="00FB72B7">
            <w:pPr>
              <w:widowControl w:val="0"/>
              <w:autoSpaceDE w:val="0"/>
              <w:autoSpaceDN w:val="0"/>
              <w:adjustRightInd w:val="0"/>
              <w:rPr>
                <w:rFonts w:ascii="Book Antiqua" w:hAnsi="Book Antiqua" w:cs="Courier New"/>
              </w:rPr>
            </w:pPr>
            <w:r w:rsidRPr="00396E2C">
              <w:rPr>
                <w:rFonts w:ascii="Book Antiqua" w:hAnsi="Book Antiqua" w:cs="Courier New"/>
              </w:rPr>
              <w:t xml:space="preserve">Author’s </w:t>
            </w:r>
            <w:r w:rsidR="004B00C0" w:rsidRPr="00396E2C">
              <w:rPr>
                <w:rFonts w:ascii="Book Antiqua" w:hAnsi="Book Antiqua" w:cs="Courier New"/>
              </w:rPr>
              <w:t>Predictions (based upon a text portion, excerpt)</w:t>
            </w: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tc>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Reflections</w:t>
            </w:r>
          </w:p>
        </w:tc>
      </w:tr>
      <w:tr w:rsidR="004B00C0" w:rsidRPr="00396E2C" w:rsidTr="00FB72B7">
        <w:tc>
          <w:tcPr>
            <w:tcW w:w="4788" w:type="dxa"/>
            <w:shd w:val="clear" w:color="auto" w:fill="auto"/>
          </w:tcPr>
          <w:p w:rsidR="004B00C0" w:rsidRPr="00396E2C" w:rsidRDefault="004B00C0" w:rsidP="00FB72B7">
            <w:pPr>
              <w:widowControl w:val="0"/>
              <w:autoSpaceDE w:val="0"/>
              <w:autoSpaceDN w:val="0"/>
              <w:adjustRightInd w:val="0"/>
              <w:rPr>
                <w:rFonts w:ascii="Book Antiqua" w:hAnsi="Book Antiqua" w:cs="Courier New"/>
              </w:rPr>
            </w:pPr>
            <w:r w:rsidRPr="00396E2C">
              <w:rPr>
                <w:rFonts w:ascii="Book Antiqua" w:hAnsi="Book Antiqua" w:cs="Courier New"/>
              </w:rPr>
              <w:t>Facts, details, statements</w:t>
            </w: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p w:rsidR="004B00C0" w:rsidRPr="00396E2C" w:rsidRDefault="004B00C0" w:rsidP="00FB72B7">
            <w:pPr>
              <w:widowControl w:val="0"/>
              <w:autoSpaceDE w:val="0"/>
              <w:autoSpaceDN w:val="0"/>
              <w:adjustRightInd w:val="0"/>
              <w:rPr>
                <w:rFonts w:ascii="Book Antiqua" w:hAnsi="Book Antiqua" w:cs="Courier New"/>
              </w:rPr>
            </w:pPr>
          </w:p>
        </w:tc>
        <w:tc>
          <w:tcPr>
            <w:tcW w:w="4788" w:type="dxa"/>
            <w:shd w:val="clear" w:color="auto" w:fill="auto"/>
          </w:tcPr>
          <w:p w:rsidR="004B00C0" w:rsidRPr="00396E2C" w:rsidRDefault="00B70F2D" w:rsidP="00FB72B7">
            <w:pPr>
              <w:widowControl w:val="0"/>
              <w:autoSpaceDE w:val="0"/>
              <w:autoSpaceDN w:val="0"/>
              <w:adjustRightInd w:val="0"/>
              <w:rPr>
                <w:rFonts w:ascii="Book Antiqua" w:hAnsi="Book Antiqua" w:cs="Courier New"/>
              </w:rPr>
            </w:pPr>
            <w:r w:rsidRPr="00396E2C">
              <w:rPr>
                <w:rFonts w:ascii="Book Antiqua" w:hAnsi="Book Antiqua" w:cs="Courier New"/>
              </w:rPr>
              <w:t xml:space="preserve">My </w:t>
            </w:r>
            <w:r w:rsidR="004B00C0" w:rsidRPr="00396E2C">
              <w:rPr>
                <w:rFonts w:ascii="Book Antiqua" w:hAnsi="Book Antiqua" w:cs="Courier New"/>
              </w:rPr>
              <w:t>Predictions/Questions</w:t>
            </w:r>
          </w:p>
        </w:tc>
      </w:tr>
    </w:tbl>
    <w:p w:rsidR="004B00C0" w:rsidRPr="00396E2C" w:rsidRDefault="004B00C0" w:rsidP="00F91A7A">
      <w:pPr>
        <w:widowControl w:val="0"/>
        <w:autoSpaceDE w:val="0"/>
        <w:autoSpaceDN w:val="0"/>
        <w:adjustRightInd w:val="0"/>
        <w:ind w:left="360"/>
        <w:rPr>
          <w:rFonts w:ascii="Book Antiqua" w:hAnsi="Book Antiqua" w:cs="Courier New"/>
        </w:rPr>
      </w:pPr>
    </w:p>
    <w:sectPr w:rsidR="004B00C0" w:rsidRPr="00396E2C" w:rsidSect="004B00C0">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0E2" w:rsidRDefault="002260E2">
      <w:r>
        <w:separator/>
      </w:r>
    </w:p>
  </w:endnote>
  <w:endnote w:type="continuationSeparator" w:id="0">
    <w:p w:rsidR="002260E2" w:rsidRDefault="0022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92" w:rsidRPr="004B00C0" w:rsidRDefault="007F7492">
    <w:pPr>
      <w:pStyle w:val="Footer"/>
      <w:rPr>
        <w:rFonts w:ascii="Comic Sans MS" w:hAnsi="Comic Sans MS"/>
        <w:sz w:val="16"/>
        <w:szCs w:val="16"/>
      </w:rPr>
    </w:pPr>
    <w:r w:rsidRPr="004B00C0">
      <w:rPr>
        <w:rFonts w:ascii="Comic Sans MS" w:hAnsi="Comic Sans MS"/>
        <w:sz w:val="16"/>
        <w:szCs w:val="16"/>
      </w:rPr>
      <w:t xml:space="preserve">Adapted from:  Writing To Learn Reading/WSWPN, </w:t>
    </w:r>
    <w:proofErr w:type="spellStart"/>
    <w:r w:rsidRPr="004B00C0">
      <w:rPr>
        <w:rFonts w:ascii="Comic Sans MS" w:hAnsi="Comic Sans MS"/>
        <w:sz w:val="16"/>
        <w:szCs w:val="16"/>
      </w:rPr>
      <w:t>Pearse</w:t>
    </w:r>
    <w:proofErr w:type="spellEnd"/>
    <w:r w:rsidRPr="004B00C0">
      <w:rPr>
        <w:rFonts w:ascii="Comic Sans MS" w:hAnsi="Comic Sans MS"/>
        <w:sz w:val="16"/>
        <w:szCs w:val="16"/>
      </w:rPr>
      <w:t xml:space="preserve">/Drinkwater, PSWP, Page </w:t>
    </w:r>
    <w:proofErr w:type="spellStart"/>
    <w:r w:rsidRPr="004B00C0">
      <w:rPr>
        <w:rFonts w:ascii="Comic Sans MS" w:hAnsi="Comic Sans MS"/>
        <w:sz w:val="16"/>
        <w:szCs w:val="16"/>
      </w:rPr>
      <w:t>PeDr</w:t>
    </w:r>
    <w:proofErr w:type="spellEnd"/>
    <w:r w:rsidRPr="004B00C0">
      <w:rPr>
        <w:rFonts w:ascii="Comic Sans MS" w:hAnsi="Comic Sans MS"/>
        <w:sz w:val="16"/>
        <w:szCs w:val="16"/>
      </w:rPr>
      <w:t xml:space="preserve"> 6 &amp;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0E2" w:rsidRDefault="002260E2">
      <w:r>
        <w:separator/>
      </w:r>
    </w:p>
  </w:footnote>
  <w:footnote w:type="continuationSeparator" w:id="0">
    <w:p w:rsidR="002260E2" w:rsidRDefault="0022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67F"/>
    <w:multiLevelType w:val="hybridMultilevel"/>
    <w:tmpl w:val="CEEA64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7A"/>
    <w:rsid w:val="000234D3"/>
    <w:rsid w:val="0003779A"/>
    <w:rsid w:val="002260E2"/>
    <w:rsid w:val="00396E2C"/>
    <w:rsid w:val="003A2D25"/>
    <w:rsid w:val="00410D39"/>
    <w:rsid w:val="004B00C0"/>
    <w:rsid w:val="00767578"/>
    <w:rsid w:val="007F7492"/>
    <w:rsid w:val="00835815"/>
    <w:rsid w:val="008776EC"/>
    <w:rsid w:val="00967085"/>
    <w:rsid w:val="00A80E54"/>
    <w:rsid w:val="00B70F2D"/>
    <w:rsid w:val="00C14AFB"/>
    <w:rsid w:val="00D3223B"/>
    <w:rsid w:val="00DF70A0"/>
    <w:rsid w:val="00E36D9B"/>
    <w:rsid w:val="00F27B7E"/>
    <w:rsid w:val="00F629F8"/>
    <w:rsid w:val="00F91A7A"/>
    <w:rsid w:val="00FB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EE8BC2-CED9-48D9-8B1F-06A41009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0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00C0"/>
    <w:pPr>
      <w:tabs>
        <w:tab w:val="center" w:pos="4320"/>
        <w:tab w:val="right" w:pos="8640"/>
      </w:tabs>
    </w:pPr>
  </w:style>
  <w:style w:type="paragraph" w:styleId="Footer">
    <w:name w:val="footer"/>
    <w:basedOn w:val="Normal"/>
    <w:rsid w:val="004B00C0"/>
    <w:pPr>
      <w:tabs>
        <w:tab w:val="center" w:pos="4320"/>
        <w:tab w:val="right" w:pos="8640"/>
      </w:tabs>
    </w:pPr>
  </w:style>
  <w:style w:type="character" w:styleId="Hyperlink">
    <w:name w:val="Hyperlink"/>
    <w:rsid w:val="00F62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pinf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2853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What Are Double-Entry Journals</vt:lpstr>
    </vt:vector>
  </TitlesOfParts>
  <Company>Seattle Public Schools</Company>
  <LinksUpToDate>false</LinksUpToDate>
  <CharactersWithSpaces>3354</CharactersWithSpaces>
  <SharedDoc>false</SharedDoc>
  <HLinks>
    <vt:vector size="6" baseType="variant">
      <vt:variant>
        <vt:i4>2228332</vt:i4>
      </vt:variant>
      <vt:variant>
        <vt:i4>0</vt:i4>
      </vt:variant>
      <vt:variant>
        <vt:i4>0</vt:i4>
      </vt:variant>
      <vt:variant>
        <vt:i4>5</vt:i4>
      </vt:variant>
      <vt:variant>
        <vt:lpwstr>http://www.popinfo.org/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Double-Entry Journals</dc:title>
  <dc:creator>smswan</dc:creator>
  <cp:lastModifiedBy>Megan O'Neill</cp:lastModifiedBy>
  <cp:revision>2</cp:revision>
  <dcterms:created xsi:type="dcterms:W3CDTF">2018-04-05T14:31:00Z</dcterms:created>
  <dcterms:modified xsi:type="dcterms:W3CDTF">2018-04-05T14:31:00Z</dcterms:modified>
</cp:coreProperties>
</file>