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3C84" w14:textId="458BDC88" w:rsidR="00621F9C" w:rsidRPr="00F77C8F" w:rsidRDefault="007B3EC1" w:rsidP="00F77C8F">
      <w:pPr>
        <w:jc w:val="center"/>
        <w:rPr>
          <w:b/>
          <w:bCs/>
          <w:sz w:val="32"/>
          <w:szCs w:val="32"/>
        </w:rPr>
      </w:pPr>
      <w:r w:rsidRPr="00F77C8F">
        <w:rPr>
          <w:b/>
          <w:bCs/>
          <w:sz w:val="32"/>
          <w:szCs w:val="32"/>
        </w:rPr>
        <w:t>Creating New Graduate Level Student Employment Positions</w:t>
      </w:r>
    </w:p>
    <w:p w14:paraId="57025F17" w14:textId="7DEBC757" w:rsidR="007B3EC1" w:rsidRDefault="007B3EC1">
      <w:r>
        <w:t>There are currently two ways to create graduate level positions at Stetson: Graduate Student Employment (</w:t>
      </w:r>
      <w:r w:rsidR="00042492">
        <w:t>h</w:t>
      </w:r>
      <w:r>
        <w:t>ourly) and Graduate Assistantships (stipend)</w:t>
      </w:r>
      <w:r w:rsidR="00F77C8F">
        <w:t>: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51"/>
        <w:gridCol w:w="6111"/>
        <w:gridCol w:w="6120"/>
      </w:tblGrid>
      <w:tr w:rsidR="00F77C8F" w:rsidRPr="00F77C8F" w14:paraId="111DBC53" w14:textId="77777777" w:rsidTr="7CAAF30C">
        <w:trPr>
          <w:trHeight w:val="658"/>
        </w:trPr>
        <w:tc>
          <w:tcPr>
            <w:tcW w:w="2794" w:type="dxa"/>
            <w:gridSpan w:val="2"/>
            <w:shd w:val="clear" w:color="auto" w:fill="auto"/>
            <w:vAlign w:val="bottom"/>
            <w:hideMark/>
          </w:tcPr>
          <w:p w14:paraId="074F7100" w14:textId="77777777" w:rsidR="00F77C8F" w:rsidRPr="00F77C8F" w:rsidRDefault="00F77C8F" w:rsidP="00F7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1" w:type="dxa"/>
            <w:shd w:val="clear" w:color="auto" w:fill="auto"/>
            <w:vAlign w:val="bottom"/>
            <w:hideMark/>
          </w:tcPr>
          <w:p w14:paraId="36ECCC27" w14:textId="77777777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Graduate Student Employment</w:t>
            </w:r>
          </w:p>
          <w:p w14:paraId="0DAEC4D3" w14:textId="3560C82A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Hourly Role</w:t>
            </w:r>
          </w:p>
        </w:tc>
        <w:tc>
          <w:tcPr>
            <w:tcW w:w="6120" w:type="dxa"/>
            <w:shd w:val="clear" w:color="auto" w:fill="auto"/>
            <w:vAlign w:val="bottom"/>
            <w:hideMark/>
          </w:tcPr>
          <w:p w14:paraId="1E21FF74" w14:textId="77777777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Graduate Assistantship</w:t>
            </w:r>
          </w:p>
          <w:p w14:paraId="04C1927F" w14:textId="1951CE93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Stipend Role</w:t>
            </w:r>
          </w:p>
        </w:tc>
      </w:tr>
      <w:tr w:rsidR="00F77C8F" w:rsidRPr="00F77C8F" w14:paraId="37C64278" w14:textId="77777777" w:rsidTr="7CAAF30C">
        <w:trPr>
          <w:trHeight w:val="1440"/>
        </w:trPr>
        <w:tc>
          <w:tcPr>
            <w:tcW w:w="2043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0CED16D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Funding</w:t>
            </w:r>
          </w:p>
        </w:tc>
        <w:tc>
          <w:tcPr>
            <w:tcW w:w="751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94513D3" w14:textId="77777777" w:rsidR="00F77C8F" w:rsidRPr="00F77C8F" w:rsidRDefault="00F77C8F" w:rsidP="00621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vAlign w:val="center"/>
            <w:hideMark/>
          </w:tcPr>
          <w:p w14:paraId="3A16353C" w14:textId="5C84C1E4" w:rsidR="00F77C8F" w:rsidRPr="00F77C8F" w:rsidRDefault="00F77C8F" w:rsidP="0062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690AA9B0">
              <w:rPr>
                <w:rFonts w:ascii="Calibri" w:eastAsia="Times New Roman" w:hAnsi="Calibri" w:cs="Calibri"/>
                <w:color w:val="000000" w:themeColor="text1"/>
              </w:rPr>
              <w:t xml:space="preserve">Funding typically is moved from outside temporary positions, operational dollars, donor funds, grant funding, or endowed </w:t>
            </w:r>
            <w:r w:rsidRPr="00611644">
              <w:rPr>
                <w:rFonts w:ascii="Calibri" w:eastAsia="Times New Roman" w:hAnsi="Calibri" w:cs="Calibri"/>
                <w:color w:val="000000" w:themeColor="text1"/>
              </w:rPr>
              <w:t>funding. Position can be can partially</w:t>
            </w:r>
            <w:r w:rsidR="00042492">
              <w:rPr>
                <w:rFonts w:ascii="Calibri" w:eastAsia="Times New Roman" w:hAnsi="Calibri" w:cs="Calibri"/>
                <w:color w:val="000000" w:themeColor="text1"/>
              </w:rPr>
              <w:t>, but not fully,</w:t>
            </w:r>
            <w:r w:rsidRPr="00611644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611644" w:rsidRPr="00611644">
              <w:rPr>
                <w:rFonts w:ascii="Calibri" w:eastAsia="Times New Roman" w:hAnsi="Calibri" w:cs="Calibri"/>
                <w:color w:val="000000" w:themeColor="text1"/>
              </w:rPr>
              <w:t>funded through</w:t>
            </w:r>
            <w:r w:rsidRPr="00611644">
              <w:rPr>
                <w:rFonts w:ascii="Calibri" w:eastAsia="Times New Roman" w:hAnsi="Calibri" w:cs="Calibri"/>
                <w:color w:val="000000" w:themeColor="text1"/>
              </w:rPr>
              <w:t xml:space="preserve"> department</w:t>
            </w:r>
            <w:r w:rsidR="00611644" w:rsidRPr="00611644">
              <w:rPr>
                <w:rFonts w:ascii="Calibri" w:eastAsia="Times New Roman" w:hAnsi="Calibri" w:cs="Calibri"/>
                <w:color w:val="000000" w:themeColor="text1"/>
              </w:rPr>
              <w:t>’s</w:t>
            </w:r>
            <w:r w:rsidRPr="00611644">
              <w:rPr>
                <w:rFonts w:ascii="Calibri" w:eastAsia="Times New Roman" w:hAnsi="Calibri" w:cs="Calibri"/>
                <w:color w:val="000000" w:themeColor="text1"/>
              </w:rPr>
              <w:t xml:space="preserve"> student employment </w:t>
            </w:r>
            <w:r w:rsidR="00611644" w:rsidRPr="00611644">
              <w:rPr>
                <w:rFonts w:ascii="Calibri" w:eastAsia="Times New Roman" w:hAnsi="Calibri" w:cs="Calibri"/>
                <w:color w:val="000000" w:themeColor="text1"/>
              </w:rPr>
              <w:t>budget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0104FF64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Typically funded through donor funds, operational dollars, grant funding, or endowed funding</w:t>
            </w:r>
          </w:p>
        </w:tc>
      </w:tr>
      <w:tr w:rsidR="00F77C8F" w:rsidRPr="00F77C8F" w14:paraId="0C53BB15" w14:textId="77777777" w:rsidTr="7CAAF30C">
        <w:trPr>
          <w:trHeight w:val="864"/>
        </w:trPr>
        <w:tc>
          <w:tcPr>
            <w:tcW w:w="2043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BF0D6B4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Pay Structure</w:t>
            </w:r>
          </w:p>
        </w:tc>
        <w:tc>
          <w:tcPr>
            <w:tcW w:w="751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16985EA" w14:textId="77777777" w:rsidR="00F77C8F" w:rsidRPr="00F77C8F" w:rsidRDefault="00F77C8F" w:rsidP="00621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vAlign w:val="center"/>
            <w:hideMark/>
          </w:tcPr>
          <w:p w14:paraId="784349A1" w14:textId="49A181CE" w:rsidR="00F77C8F" w:rsidRPr="00F77C8F" w:rsidRDefault="00F77C8F" w:rsidP="00621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Students are paid $1</w:t>
            </w:r>
            <w:r w:rsidR="00042492">
              <w:rPr>
                <w:rFonts w:ascii="Calibri" w:eastAsia="Times New Roman" w:hAnsi="Calibri" w:cs="Calibri"/>
                <w:color w:val="000000"/>
              </w:rPr>
              <w:t>5</w:t>
            </w:r>
            <w:r w:rsidRPr="00F77C8F">
              <w:rPr>
                <w:rFonts w:ascii="Calibri" w:eastAsia="Times New Roman" w:hAnsi="Calibri" w:cs="Calibri"/>
                <w:color w:val="000000"/>
              </w:rPr>
              <w:t>/hour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86CADC8" w14:textId="77505346" w:rsidR="00F77C8F" w:rsidRPr="00F77C8F" w:rsidRDefault="00F77C8F" w:rsidP="00621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7CAAF30C">
              <w:rPr>
                <w:rFonts w:ascii="Calibri" w:eastAsia="Times New Roman" w:hAnsi="Calibri" w:cs="Calibri"/>
                <w:color w:val="000000" w:themeColor="text1"/>
              </w:rPr>
              <w:t>Student are paid a total stipend of $</w:t>
            </w:r>
            <w:r w:rsidR="00621F9C" w:rsidRPr="7CAAF30C">
              <w:rPr>
                <w:rFonts w:ascii="Calibri" w:eastAsia="Times New Roman" w:hAnsi="Calibri" w:cs="Calibri"/>
                <w:color w:val="000000" w:themeColor="text1"/>
              </w:rPr>
              <w:t>81</w:t>
            </w:r>
            <w:r w:rsidR="44462F0C" w:rsidRPr="7CAAF30C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621F9C" w:rsidRPr="7CAAF30C">
              <w:rPr>
                <w:rFonts w:ascii="Calibri" w:eastAsia="Times New Roman" w:hAnsi="Calibri" w:cs="Calibri"/>
                <w:color w:val="000000" w:themeColor="text1"/>
              </w:rPr>
              <w:t>0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 xml:space="preserve"> ($250 bi-weekly Aug-May, $</w:t>
            </w:r>
            <w:r w:rsidR="00621F9C" w:rsidRPr="7CAAF30C">
              <w:rPr>
                <w:rFonts w:ascii="Calibri" w:eastAsia="Times New Roman" w:hAnsi="Calibri" w:cs="Calibri"/>
                <w:color w:val="000000" w:themeColor="text1"/>
              </w:rPr>
              <w:t>52</w:t>
            </w:r>
            <w:r w:rsidR="6C18A7F1" w:rsidRPr="7CAAF30C">
              <w:rPr>
                <w:rFonts w:ascii="Calibri" w:eastAsia="Times New Roman" w:hAnsi="Calibri" w:cs="Calibri"/>
                <w:color w:val="000000" w:themeColor="text1"/>
              </w:rPr>
              <w:t>0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 xml:space="preserve"> bi-weekly Jun-Jul) and up to $12,600 in tuition waiver</w:t>
            </w:r>
            <w:r w:rsidR="00621F9C" w:rsidRPr="7CAAF30C">
              <w:rPr>
                <w:rFonts w:ascii="Calibri" w:eastAsia="Times New Roman" w:hAnsi="Calibri" w:cs="Calibri"/>
                <w:color w:val="000000" w:themeColor="text1"/>
              </w:rPr>
              <w:t xml:space="preserve"> (program dependent)</w:t>
            </w:r>
          </w:p>
        </w:tc>
      </w:tr>
      <w:tr w:rsidR="00F77C8F" w:rsidRPr="00F77C8F" w14:paraId="5E9DD290" w14:textId="77777777" w:rsidTr="7CAAF30C">
        <w:trPr>
          <w:trHeight w:val="288"/>
        </w:trPr>
        <w:tc>
          <w:tcPr>
            <w:tcW w:w="2043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3CDDEA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119FFD9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vAlign w:val="center"/>
            <w:hideMark/>
          </w:tcPr>
          <w:p w14:paraId="6D78F742" w14:textId="369382C5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7CAAF30C">
              <w:rPr>
                <w:rFonts w:ascii="Calibri" w:eastAsia="Times New Roman" w:hAnsi="Calibri" w:cs="Calibri"/>
                <w:color w:val="000000" w:themeColor="text1"/>
              </w:rPr>
              <w:t xml:space="preserve">Up to 29 </w:t>
            </w:r>
            <w:proofErr w:type="spellStart"/>
            <w:r w:rsidRPr="7CAAF30C">
              <w:rPr>
                <w:rFonts w:ascii="Calibri" w:eastAsia="Times New Roman" w:hAnsi="Calibri" w:cs="Calibri"/>
                <w:color w:val="000000" w:themeColor="text1"/>
              </w:rPr>
              <w:t>hr</w:t>
            </w:r>
            <w:proofErr w:type="spellEnd"/>
            <w:r w:rsidRPr="7CAAF30C">
              <w:rPr>
                <w:rFonts w:ascii="Calibri" w:eastAsia="Times New Roman" w:hAnsi="Calibri" w:cs="Calibri"/>
                <w:color w:val="000000" w:themeColor="text1"/>
              </w:rPr>
              <w:t>/</w:t>
            </w:r>
            <w:proofErr w:type="spellStart"/>
            <w:r w:rsidRPr="7CAAF30C">
              <w:rPr>
                <w:rFonts w:ascii="Calibri" w:eastAsia="Times New Roman" w:hAnsi="Calibri" w:cs="Calibri"/>
                <w:color w:val="000000" w:themeColor="text1"/>
              </w:rPr>
              <w:t>wk</w:t>
            </w:r>
            <w:proofErr w:type="spellEnd"/>
            <w:r w:rsidRPr="7CAAF30C">
              <w:rPr>
                <w:rFonts w:ascii="Calibri" w:eastAsia="Times New Roman" w:hAnsi="Calibri" w:cs="Calibri"/>
                <w:color w:val="000000" w:themeColor="text1"/>
              </w:rPr>
              <w:t xml:space="preserve"> (if not int</w:t>
            </w:r>
            <w:r w:rsidR="251BB890" w:rsidRPr="7CAAF30C">
              <w:rPr>
                <w:rFonts w:ascii="Calibri" w:eastAsia="Times New Roman" w:hAnsi="Calibri" w:cs="Calibri"/>
                <w:color w:val="000000" w:themeColor="text1"/>
              </w:rPr>
              <w:t>ernationa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>l)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54B27E22" w14:textId="77777777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proofErr w:type="spellStart"/>
            <w:r w:rsidRPr="00F77C8F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F77C8F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F77C8F">
              <w:rPr>
                <w:rFonts w:ascii="Calibri" w:eastAsia="Times New Roman" w:hAnsi="Calibri" w:cs="Calibri"/>
                <w:color w:val="000000"/>
              </w:rPr>
              <w:t>wk</w:t>
            </w:r>
            <w:proofErr w:type="spellEnd"/>
          </w:p>
        </w:tc>
      </w:tr>
      <w:tr w:rsidR="00F77C8F" w:rsidRPr="00F77C8F" w14:paraId="778D756F" w14:textId="77777777" w:rsidTr="7CAAF30C">
        <w:trPr>
          <w:trHeight w:val="576"/>
        </w:trPr>
        <w:tc>
          <w:tcPr>
            <w:tcW w:w="2794" w:type="dxa"/>
            <w:gridSpan w:val="2"/>
            <w:vMerge w:val="restart"/>
            <w:shd w:val="clear" w:color="auto" w:fill="auto"/>
            <w:vAlign w:val="center"/>
            <w:hideMark/>
          </w:tcPr>
          <w:p w14:paraId="6E2554A0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Cost/Year FY22</w:t>
            </w:r>
          </w:p>
          <w:p w14:paraId="1726DB7F" w14:textId="0D2CEE38" w:rsidR="00F77C8F" w:rsidRDefault="00F77C8F" w:rsidP="00F7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proofErr w:type="spellStart"/>
            <w:r w:rsidRPr="00F77C8F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F77C8F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F77C8F">
              <w:rPr>
                <w:rFonts w:ascii="Calibri" w:eastAsia="Times New Roman" w:hAnsi="Calibri" w:cs="Calibri"/>
                <w:color w:val="000000"/>
              </w:rPr>
              <w:t>wk</w:t>
            </w:r>
            <w:proofErr w:type="spellEnd"/>
          </w:p>
          <w:p w14:paraId="0FBB9CF5" w14:textId="77777777" w:rsidR="00F77C8F" w:rsidRPr="00F77C8F" w:rsidRDefault="00F77C8F" w:rsidP="00F7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1306F1DD" w14:textId="292C7C02" w:rsidR="00F77C8F" w:rsidRPr="00F77C8F" w:rsidRDefault="00F77C8F" w:rsidP="00F7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29 </w:t>
            </w:r>
            <w:proofErr w:type="spellStart"/>
            <w:r w:rsidRPr="00F77C8F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F77C8F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F77C8F">
              <w:rPr>
                <w:rFonts w:ascii="Calibri" w:eastAsia="Times New Roman" w:hAnsi="Calibri" w:cs="Calibri"/>
                <w:color w:val="000000"/>
              </w:rPr>
              <w:t>wk</w:t>
            </w:r>
            <w:proofErr w:type="spellEnd"/>
          </w:p>
        </w:tc>
        <w:tc>
          <w:tcPr>
            <w:tcW w:w="6111" w:type="dxa"/>
            <w:shd w:val="clear" w:color="auto" w:fill="auto"/>
            <w:vAlign w:val="bottom"/>
            <w:hideMark/>
          </w:tcPr>
          <w:p w14:paraId="0C7963EF" w14:textId="0BC39377" w:rsidR="00F77C8F" w:rsidRPr="00F77C8F" w:rsidRDefault="00042492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$15,000</w:t>
            </w:r>
          </w:p>
        </w:tc>
        <w:tc>
          <w:tcPr>
            <w:tcW w:w="6120" w:type="dxa"/>
            <w:shd w:val="clear" w:color="auto" w:fill="auto"/>
            <w:vAlign w:val="bottom"/>
            <w:hideMark/>
          </w:tcPr>
          <w:p w14:paraId="27FB8797" w14:textId="041BDB20" w:rsidR="00F77C8F" w:rsidRPr="00F77C8F" w:rsidRDefault="00621F9C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7CAAF30C">
              <w:rPr>
                <w:rFonts w:ascii="Calibri" w:eastAsia="Times New Roman" w:hAnsi="Calibri" w:cs="Calibri"/>
                <w:color w:val="000000" w:themeColor="text1"/>
              </w:rPr>
              <w:t>$2</w:t>
            </w:r>
            <w:r w:rsidR="00834D09">
              <w:rPr>
                <w:rFonts w:ascii="Calibri" w:eastAsia="Times New Roman" w:hAnsi="Calibri" w:cs="Calibri"/>
                <w:color w:val="000000" w:themeColor="text1"/>
              </w:rPr>
              <w:t>0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>,7</w:t>
            </w:r>
            <w:r w:rsidR="0C07E03F" w:rsidRPr="7CAAF30C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>0</w:t>
            </w:r>
          </w:p>
        </w:tc>
      </w:tr>
      <w:tr w:rsidR="00F77C8F" w:rsidRPr="00F77C8F" w14:paraId="2F290C60" w14:textId="77777777" w:rsidTr="7CAAF30C">
        <w:trPr>
          <w:trHeight w:val="576"/>
        </w:trPr>
        <w:tc>
          <w:tcPr>
            <w:tcW w:w="2794" w:type="dxa"/>
            <w:gridSpan w:val="2"/>
            <w:vMerge/>
            <w:vAlign w:val="center"/>
            <w:hideMark/>
          </w:tcPr>
          <w:p w14:paraId="6FC52D6E" w14:textId="3EA69174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vAlign w:val="bottom"/>
            <w:hideMark/>
          </w:tcPr>
          <w:p w14:paraId="7A6CCBF2" w14:textId="32ED5C13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$</w:t>
            </w:r>
            <w:r w:rsidR="00042492">
              <w:rPr>
                <w:rFonts w:ascii="Calibri" w:eastAsia="Times New Roman" w:hAnsi="Calibri" w:cs="Calibri"/>
                <w:color w:val="000000"/>
              </w:rPr>
              <w:t>21,750</w:t>
            </w:r>
          </w:p>
        </w:tc>
        <w:tc>
          <w:tcPr>
            <w:tcW w:w="6120" w:type="dxa"/>
            <w:shd w:val="clear" w:color="auto" w:fill="auto"/>
            <w:vAlign w:val="bottom"/>
            <w:hideMark/>
          </w:tcPr>
          <w:p w14:paraId="3AD8EDD6" w14:textId="01F059AA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no flexibility</w:t>
            </w:r>
          </w:p>
        </w:tc>
      </w:tr>
      <w:tr w:rsidR="00F77C8F" w:rsidRPr="00F77C8F" w14:paraId="0183CD38" w14:textId="77777777" w:rsidTr="7CAAF30C">
        <w:trPr>
          <w:trHeight w:val="864"/>
        </w:trPr>
        <w:tc>
          <w:tcPr>
            <w:tcW w:w="2043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4CC8C5A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Request Process</w:t>
            </w:r>
          </w:p>
        </w:tc>
        <w:tc>
          <w:tcPr>
            <w:tcW w:w="751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6312B7E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vAlign w:val="center"/>
            <w:hideMark/>
          </w:tcPr>
          <w:p w14:paraId="675E4F99" w14:textId="33219C9B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Go through </w:t>
            </w:r>
            <w:hyperlink r:id="rId8" w:history="1">
              <w:r w:rsidRPr="00F77C8F">
                <w:rPr>
                  <w:rStyle w:val="Hyperlink"/>
                  <w:rFonts w:ascii="Calibri" w:eastAsia="Times New Roman" w:hAnsi="Calibri" w:cs="Calibri"/>
                </w:rPr>
                <w:t xml:space="preserve">New Student Employment Position </w:t>
              </w:r>
              <w:r w:rsidR="00042492">
                <w:rPr>
                  <w:rStyle w:val="Hyperlink"/>
                  <w:rFonts w:ascii="Calibri" w:eastAsia="Times New Roman" w:hAnsi="Calibri" w:cs="Calibri"/>
                </w:rPr>
                <w:t>Creation</w:t>
              </w:r>
              <w:r w:rsidR="00B468C7">
                <w:rPr>
                  <w:rStyle w:val="Hyperlink"/>
                </w:rPr>
                <w:t xml:space="preserve"> </w:t>
              </w:r>
              <w:r w:rsidRPr="00F77C8F">
                <w:rPr>
                  <w:rStyle w:val="Hyperlink"/>
                  <w:rFonts w:ascii="Calibri" w:eastAsia="Times New Roman" w:hAnsi="Calibri" w:cs="Calibri"/>
                </w:rPr>
                <w:t>Process</w:t>
              </w:r>
            </w:hyperlink>
            <w:r w:rsidR="00042492">
              <w:rPr>
                <w:rStyle w:val="Hyperlink"/>
                <w:rFonts w:ascii="Calibri" w:eastAsia="Times New Roman" w:hAnsi="Calibri" w:cs="Calibri"/>
              </w:rPr>
              <w:t>.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28207DB8" w14:textId="09A2F28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Submit completed </w:t>
            </w:r>
            <w:r w:rsidRPr="00042492">
              <w:rPr>
                <w:rFonts w:ascii="Calibri" w:eastAsia="Times New Roman" w:hAnsi="Calibri" w:cs="Calibri"/>
              </w:rPr>
              <w:t>Graduate Assistantship</w:t>
            </w:r>
            <w:r w:rsidR="00B468C7" w:rsidRPr="00042492">
              <w:rPr>
                <w:rFonts w:ascii="Calibri" w:eastAsia="Times New Roman" w:hAnsi="Calibri" w:cs="Calibri"/>
              </w:rPr>
              <w:t xml:space="preserve"> </w:t>
            </w:r>
            <w:r w:rsidR="00B468C7" w:rsidRPr="00042492">
              <w:t>Position</w:t>
            </w:r>
            <w:r w:rsidRPr="00042492">
              <w:rPr>
                <w:rFonts w:ascii="Calibri" w:eastAsia="Times New Roman" w:hAnsi="Calibri" w:cs="Calibri"/>
              </w:rPr>
              <w:t xml:space="preserve"> Request Form</w:t>
            </w:r>
            <w:r w:rsidRPr="00F77C8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42492">
              <w:rPr>
                <w:rFonts w:ascii="Calibri" w:eastAsia="Times New Roman" w:hAnsi="Calibri" w:cs="Calibri"/>
                <w:color w:val="000000"/>
              </w:rPr>
              <w:t>from the Student Employment Supervisor webpage.</w:t>
            </w:r>
          </w:p>
        </w:tc>
      </w:tr>
      <w:tr w:rsidR="00F77C8F" w:rsidRPr="00F77C8F" w14:paraId="34390CDC" w14:textId="77777777" w:rsidTr="7CAAF30C">
        <w:trPr>
          <w:trHeight w:val="576"/>
        </w:trPr>
        <w:tc>
          <w:tcPr>
            <w:tcW w:w="2043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8649ADC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Approval Process</w:t>
            </w:r>
          </w:p>
        </w:tc>
        <w:tc>
          <w:tcPr>
            <w:tcW w:w="751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695C8A3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vAlign w:val="center"/>
            <w:hideMark/>
          </w:tcPr>
          <w:p w14:paraId="3B3EC492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Vetted through Student Employment and Budget Office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7207E715" w14:textId="18DD5774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Submitted to Student Employment for review and then to </w:t>
            </w:r>
            <w:r w:rsidR="00042492">
              <w:rPr>
                <w:rFonts w:ascii="Calibri" w:eastAsia="Times New Roman" w:hAnsi="Calibri" w:cs="Calibri"/>
                <w:color w:val="000000"/>
              </w:rPr>
              <w:t>Stetson’s Staffing Group</w:t>
            </w:r>
            <w:r w:rsidR="00811F4D" w:rsidRPr="00F77C8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77C8F">
              <w:rPr>
                <w:rFonts w:ascii="Calibri" w:eastAsia="Times New Roman" w:hAnsi="Calibri" w:cs="Calibri"/>
                <w:color w:val="000000"/>
              </w:rPr>
              <w:t>for vetting</w:t>
            </w:r>
            <w:r w:rsidR="0004249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77C8F" w:rsidRPr="00F77C8F" w14:paraId="3468CAE5" w14:textId="77777777" w:rsidTr="7CAAF30C">
        <w:trPr>
          <w:trHeight w:val="2244"/>
        </w:trPr>
        <w:tc>
          <w:tcPr>
            <w:tcW w:w="2043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BAF340F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Pros</w:t>
            </w:r>
          </w:p>
        </w:tc>
        <w:tc>
          <w:tcPr>
            <w:tcW w:w="751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B6CD8A6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vAlign w:val="center"/>
            <w:hideMark/>
          </w:tcPr>
          <w:p w14:paraId="336CB8E7" w14:textId="2257A379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Creates flexibility so student can work more during times of increased department need and less during periods of less </w:t>
            </w:r>
            <w:proofErr w:type="gramStart"/>
            <w:r w:rsidRPr="00F77C8F">
              <w:rPr>
                <w:rFonts w:ascii="Calibri" w:eastAsia="Times New Roman" w:hAnsi="Calibri" w:cs="Calibri"/>
                <w:color w:val="000000"/>
              </w:rPr>
              <w:t>need</w:t>
            </w:r>
            <w:proofErr w:type="gramEnd"/>
          </w:p>
          <w:p w14:paraId="73B9AD83" w14:textId="54EE9820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Position easily transferrable between students and can be split to have 2 students working 10-15 hours </w:t>
            </w:r>
            <w:proofErr w:type="gramStart"/>
            <w:r w:rsidRPr="00F77C8F">
              <w:rPr>
                <w:rFonts w:ascii="Calibri" w:eastAsia="Times New Roman" w:hAnsi="Calibri" w:cs="Calibri"/>
                <w:color w:val="000000"/>
              </w:rPr>
              <w:t>each</w:t>
            </w:r>
            <w:proofErr w:type="gramEnd"/>
          </w:p>
          <w:p w14:paraId="538742D1" w14:textId="4FEB895D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Better support structure in place for hourly students, less costly for </w:t>
            </w:r>
            <w:proofErr w:type="gramStart"/>
            <w:r w:rsidRPr="00F77C8F">
              <w:rPr>
                <w:rFonts w:ascii="Calibri" w:eastAsia="Times New Roman" w:hAnsi="Calibri" w:cs="Calibri"/>
                <w:color w:val="000000"/>
              </w:rPr>
              <w:t>University</w:t>
            </w:r>
            <w:proofErr w:type="gramEnd"/>
            <w:r w:rsidRPr="00F77C8F">
              <w:rPr>
                <w:rFonts w:ascii="Calibri" w:eastAsia="Times New Roman" w:hAnsi="Calibri" w:cs="Calibri"/>
                <w:color w:val="000000"/>
              </w:rPr>
              <w:t>/department</w:t>
            </w:r>
          </w:p>
          <w:p w14:paraId="79C030CB" w14:textId="35428223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Compensation structure easier to standardize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18E45D0E" w14:textId="456CB1D0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Students receive more in total </w:t>
            </w:r>
            <w:proofErr w:type="gramStart"/>
            <w:r w:rsidRPr="00F77C8F">
              <w:rPr>
                <w:rFonts w:ascii="Calibri" w:eastAsia="Times New Roman" w:hAnsi="Calibri" w:cs="Calibri"/>
                <w:color w:val="000000"/>
              </w:rPr>
              <w:t>compensation</w:t>
            </w:r>
            <w:proofErr w:type="gramEnd"/>
          </w:p>
          <w:p w14:paraId="5D1CC971" w14:textId="3C475DC0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Employees could be more likely to retain in position due to waiver</w:t>
            </w:r>
          </w:p>
        </w:tc>
      </w:tr>
      <w:tr w:rsidR="00F77C8F" w:rsidRPr="00F77C8F" w14:paraId="5E938CD3" w14:textId="77777777" w:rsidTr="7CAAF30C">
        <w:trPr>
          <w:trHeight w:val="1440"/>
        </w:trPr>
        <w:tc>
          <w:tcPr>
            <w:tcW w:w="2043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33C7AAD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Cons</w:t>
            </w:r>
          </w:p>
        </w:tc>
        <w:tc>
          <w:tcPr>
            <w:tcW w:w="751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23AFD44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shd w:val="clear" w:color="auto" w:fill="auto"/>
            <w:vAlign w:val="center"/>
            <w:hideMark/>
          </w:tcPr>
          <w:p w14:paraId="58E4C81D" w14:textId="1A018DBA" w:rsidR="00F77C8F" w:rsidRPr="00F77C8F" w:rsidRDefault="00F77C8F" w:rsidP="00F77C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Students do not receive tuition </w:t>
            </w:r>
            <w:proofErr w:type="gramStart"/>
            <w:r w:rsidRPr="00F77C8F">
              <w:rPr>
                <w:rFonts w:ascii="Calibri" w:eastAsia="Times New Roman" w:hAnsi="Calibri" w:cs="Calibri"/>
                <w:color w:val="000000"/>
              </w:rPr>
              <w:t>waiver</w:t>
            </w:r>
            <w:proofErr w:type="gramEnd"/>
            <w:r w:rsidRPr="00F77C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C12D8F2" w14:textId="3CD52B24" w:rsidR="00F77C8F" w:rsidRPr="00F77C8F" w:rsidRDefault="00F77C8F" w:rsidP="00F77C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Students receive less total compensation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676D982D" w14:textId="507206E5" w:rsid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Limited flexibility in student hours per week</w:t>
            </w:r>
          </w:p>
          <w:p w14:paraId="637BEB46" w14:textId="417F5C54" w:rsid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Limited flexibility when GAs can begin </w:t>
            </w:r>
            <w:proofErr w:type="gramStart"/>
            <w:r w:rsidRPr="00F77C8F">
              <w:rPr>
                <w:rFonts w:ascii="Calibri" w:eastAsia="Times New Roman" w:hAnsi="Calibri" w:cs="Calibri"/>
                <w:color w:val="000000"/>
              </w:rPr>
              <w:t>role</w:t>
            </w:r>
            <w:proofErr w:type="gramEnd"/>
            <w:r w:rsidRPr="00F77C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C7C0ABB" w14:textId="4E05D3E3" w:rsid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More costly for </w:t>
            </w:r>
            <w:proofErr w:type="gramStart"/>
            <w:r w:rsidRPr="00F77C8F">
              <w:rPr>
                <w:rFonts w:ascii="Calibri" w:eastAsia="Times New Roman" w:hAnsi="Calibri" w:cs="Calibri"/>
                <w:color w:val="000000"/>
              </w:rPr>
              <w:t>University</w:t>
            </w:r>
            <w:proofErr w:type="gramEnd"/>
            <w:r w:rsidRPr="00F77C8F">
              <w:rPr>
                <w:rFonts w:ascii="Calibri" w:eastAsia="Times New Roman" w:hAnsi="Calibri" w:cs="Calibri"/>
                <w:color w:val="000000"/>
              </w:rPr>
              <w:t xml:space="preserve">/department </w:t>
            </w:r>
          </w:p>
          <w:p w14:paraId="31B81108" w14:textId="6DEE01AD" w:rsid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Less institutional structure to support </w:t>
            </w:r>
            <w:proofErr w:type="gramStart"/>
            <w:r w:rsidRPr="00F77C8F">
              <w:rPr>
                <w:rFonts w:ascii="Calibri" w:eastAsia="Times New Roman" w:hAnsi="Calibri" w:cs="Calibri"/>
                <w:color w:val="000000"/>
              </w:rPr>
              <w:t>students</w:t>
            </w:r>
            <w:proofErr w:type="gramEnd"/>
          </w:p>
          <w:p w14:paraId="1A197B15" w14:textId="1DB48752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Compensation structure difficult to standardize due to different programs </w:t>
            </w:r>
          </w:p>
        </w:tc>
      </w:tr>
    </w:tbl>
    <w:p w14:paraId="1A0E8F1B" w14:textId="18C4D27F" w:rsidR="007B3EC1" w:rsidRDefault="00042492">
      <w:r>
        <w:t xml:space="preserve">Updated </w:t>
      </w:r>
      <w:r w:rsidR="00621F9C">
        <w:t>1.16.24</w:t>
      </w:r>
    </w:p>
    <w:sectPr w:rsidR="007B3EC1" w:rsidSect="00F77C8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429"/>
    <w:multiLevelType w:val="hybridMultilevel"/>
    <w:tmpl w:val="8E78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D68A7"/>
    <w:multiLevelType w:val="hybridMultilevel"/>
    <w:tmpl w:val="19E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11115">
    <w:abstractNumId w:val="1"/>
  </w:num>
  <w:num w:numId="2" w16cid:durableId="86286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C1"/>
    <w:rsid w:val="00042492"/>
    <w:rsid w:val="0015636F"/>
    <w:rsid w:val="00205162"/>
    <w:rsid w:val="00611644"/>
    <w:rsid w:val="00621F9C"/>
    <w:rsid w:val="007B3EC1"/>
    <w:rsid w:val="00811F4D"/>
    <w:rsid w:val="00834D09"/>
    <w:rsid w:val="00AB31DF"/>
    <w:rsid w:val="00B468C7"/>
    <w:rsid w:val="00CF3AE4"/>
    <w:rsid w:val="00F4057A"/>
    <w:rsid w:val="00F77C8F"/>
    <w:rsid w:val="0C07E03F"/>
    <w:rsid w:val="251BB890"/>
    <w:rsid w:val="2C341626"/>
    <w:rsid w:val="44462F0C"/>
    <w:rsid w:val="582D909F"/>
    <w:rsid w:val="690AA9B0"/>
    <w:rsid w:val="6C18A7F1"/>
    <w:rsid w:val="7CAAF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D468"/>
  <w15:chartTrackingRefBased/>
  <w15:docId w15:val="{D424336D-6098-4194-A9E5-4AF6948D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tson.edu/forms/administration/human-resources/new-position-reque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d11e86-2920-47fd-9d61-bfa7cdd19bc5">
      <Terms xmlns="http://schemas.microsoft.com/office/infopath/2007/PartnerControls"/>
    </lcf76f155ced4ddcb4097134ff3c332f>
    <TaxCatchAll xmlns="41592f1d-fa97-4b14-9175-406e84f8af85" xsi:nil="true"/>
    <SharedWithUsers xmlns="41592f1d-fa97-4b14-9175-406e84f8af85">
      <UserInfo>
        <DisplayName>Casey McLallen - Staff Account</DisplayName>
        <AccountId>33</AccountId>
        <AccountType/>
      </UserInfo>
      <UserInfo>
        <DisplayName>Anh Nguyen - Staff Account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EE84D4F65D04FB7F59AE07FCA5D34" ma:contentTypeVersion="19" ma:contentTypeDescription="Create a new document." ma:contentTypeScope="" ma:versionID="5a39a8494783056a5af5ee5c783b3c12">
  <xsd:schema xmlns:xsd="http://www.w3.org/2001/XMLSchema" xmlns:xs="http://www.w3.org/2001/XMLSchema" xmlns:p="http://schemas.microsoft.com/office/2006/metadata/properties" xmlns:ns1="http://schemas.microsoft.com/sharepoint/v3" xmlns:ns2="47d11e86-2920-47fd-9d61-bfa7cdd19bc5" xmlns:ns3="41592f1d-fa97-4b14-9175-406e84f8af85" targetNamespace="http://schemas.microsoft.com/office/2006/metadata/properties" ma:root="true" ma:fieldsID="8d90dc5803300e843392f8cc98ae2e60" ns1:_="" ns2:_="" ns3:_="">
    <xsd:import namespace="http://schemas.microsoft.com/sharepoint/v3"/>
    <xsd:import namespace="47d11e86-2920-47fd-9d61-bfa7cdd19bc5"/>
    <xsd:import namespace="41592f1d-fa97-4b14-9175-406e84f8a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1e86-2920-47fd-9d61-bfa7cdd19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92f1d-fa97-4b14-9175-406e84f8a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3a19af-11a9-4a57-aa08-845c9f197b47}" ma:internalName="TaxCatchAll" ma:showField="CatchAllData" ma:web="41592f1d-fa97-4b14-9175-406e84f8a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2BAD9-4AF8-4A3A-91B4-71BB252F63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d11e86-2920-47fd-9d61-bfa7cdd19bc5"/>
    <ds:schemaRef ds:uri="41592f1d-fa97-4b14-9175-406e84f8af85"/>
  </ds:schemaRefs>
</ds:datastoreItem>
</file>

<file path=customXml/itemProps2.xml><?xml version="1.0" encoding="utf-8"?>
<ds:datastoreItem xmlns:ds="http://schemas.openxmlformats.org/officeDocument/2006/customXml" ds:itemID="{1EC18657-7533-49D5-9EBB-901754F3A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5C4A-8B5A-42C9-8A3B-E8A7F00DD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11e86-2920-47fd-9d61-bfa7cdd19bc5"/>
    <ds:schemaRef ds:uri="41592f1d-fa97-4b14-9175-406e84f8a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Lewis</dc:creator>
  <cp:keywords/>
  <dc:description/>
  <cp:lastModifiedBy>Casey McLallen - Staff Account</cp:lastModifiedBy>
  <cp:revision>7</cp:revision>
  <dcterms:created xsi:type="dcterms:W3CDTF">2024-01-16T21:15:00Z</dcterms:created>
  <dcterms:modified xsi:type="dcterms:W3CDTF">2024-02-08T15:39:00Z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0x0101002FA06304B6102241854E720DEC02B630</vt:lpwstr>
  </property>
  <property fmtid="{D5CDD505-2E9C-101B-9397-08002B2CF9AE}" pid="3" name="MediaServiceImageTags">
    <vt:lpwstr/>
  </property>
</Properties>
</file>