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0DB48" w14:textId="15D9EB0D" w:rsidR="009E201C" w:rsidRPr="001A1BA1" w:rsidRDefault="009E201C" w:rsidP="009E201C">
      <w:pPr>
        <w:pStyle w:val="BodyText"/>
        <w:spacing w:line="480" w:lineRule="auto"/>
        <w:ind w:left="0"/>
        <w:jc w:val="right"/>
      </w:pPr>
      <w:r w:rsidRPr="001A1BA1">
        <w:t xml:space="preserve">Team </w:t>
      </w:r>
      <w:r w:rsidR="00652654">
        <w:t>313</w:t>
      </w:r>
    </w:p>
    <w:p w14:paraId="72E92F05" w14:textId="77777777" w:rsidR="009E201C" w:rsidRPr="001A1BA1" w:rsidRDefault="009E201C" w:rsidP="009E201C">
      <w:pPr>
        <w:pStyle w:val="BodyText"/>
        <w:ind w:left="0"/>
        <w:jc w:val="right"/>
        <w:rPr>
          <w:sz w:val="24"/>
          <w:szCs w:val="24"/>
        </w:rPr>
      </w:pPr>
    </w:p>
    <w:p w14:paraId="76BDD929" w14:textId="6001659A" w:rsidR="009E201C" w:rsidRPr="001A1BA1" w:rsidRDefault="009E201C" w:rsidP="009E201C">
      <w:pPr>
        <w:pStyle w:val="BodyText"/>
        <w:jc w:val="center"/>
      </w:pPr>
      <w:r w:rsidRPr="001A1BA1">
        <w:t>Case</w:t>
      </w:r>
      <w:r w:rsidRPr="001A1BA1">
        <w:rPr>
          <w:spacing w:val="-7"/>
        </w:rPr>
        <w:t xml:space="preserve"> </w:t>
      </w:r>
      <w:r w:rsidRPr="001A1BA1">
        <w:t>No.</w:t>
      </w:r>
      <w:r w:rsidRPr="001A1BA1">
        <w:rPr>
          <w:spacing w:val="-6"/>
        </w:rPr>
        <w:t xml:space="preserve"> </w:t>
      </w:r>
      <w:r w:rsidR="009F695B">
        <w:t>2025-CF-00416</w:t>
      </w:r>
      <w:r w:rsidRPr="001A1BA1">
        <w:t xml:space="preserve"> </w:t>
      </w:r>
    </w:p>
    <w:p w14:paraId="6C40EDF5" w14:textId="77777777" w:rsidR="009E201C" w:rsidRPr="001A1BA1" w:rsidRDefault="009E201C" w:rsidP="009E201C">
      <w:pPr>
        <w:pStyle w:val="BodyText"/>
        <w:ind w:left="0"/>
        <w:jc w:val="center"/>
      </w:pPr>
      <w:r w:rsidRPr="001A1BA1">
        <w:rPr>
          <w:rFonts w:eastAsia="Century Schoolbook"/>
          <w:b/>
          <w:bCs/>
          <w:noProof/>
        </w:rPr>
        <mc:AlternateContent>
          <mc:Choice Requires="wps">
            <w:drawing>
              <wp:anchor distT="0" distB="0" distL="114300" distR="114300" simplePos="0" relativeHeight="251659264" behindDoc="0" locked="0" layoutInCell="1" allowOverlap="1" wp14:anchorId="7906C8E3" wp14:editId="1455AD0B">
                <wp:simplePos x="0" y="0"/>
                <wp:positionH relativeFrom="column">
                  <wp:posOffset>838835</wp:posOffset>
                </wp:positionH>
                <wp:positionV relativeFrom="paragraph">
                  <wp:posOffset>162560</wp:posOffset>
                </wp:positionV>
                <wp:extent cx="4329430" cy="0"/>
                <wp:effectExtent l="0" t="38100" r="26670" b="38100"/>
                <wp:wrapNone/>
                <wp:docPr id="1688832231" name="Straight Connector 1688832231">
                  <a:extLst xmlns:a="http://schemas.openxmlformats.org/drawingml/2006/main">
                    <a:ext uri="{FF2B5EF4-FFF2-40B4-BE49-F238E27FC236}">
                      <a16:creationId xmlns:a16="http://schemas.microsoft.com/office/drawing/2014/main" id="{9F3D33B8-1378-49F5-A18F-7E405E3FDA66}"/>
                    </a:ext>
                  </a:extLst>
                </wp:docPr>
                <wp:cNvGraphicFramePr/>
                <a:graphic xmlns:a="http://schemas.openxmlformats.org/drawingml/2006/main">
                  <a:graphicData uri="http://schemas.microsoft.com/office/word/2010/wordprocessingShape">
                    <wps:wsp>
                      <wps:cNvCnPr/>
                      <wps:spPr>
                        <a:xfrm>
                          <a:off x="0" y="0"/>
                          <a:ext cx="4329430" cy="0"/>
                        </a:xfrm>
                        <a:prstGeom prst="line">
                          <a:avLst/>
                        </a:prstGeom>
                        <a:noFill/>
                        <a:ln w="69850" cap="flat" cmpd="thickThin"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304F96AD" id="Straight Connector 168883223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6.05pt,12.8pt" to="406.9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" strokecolor="windowText" strokeweight="5.5pt">
                <v:stroke linestyle="thickThin" joinstyle="miter"/>
              </v:line>
            </w:pict>
          </mc:Fallback>
        </mc:AlternateContent>
      </w:r>
    </w:p>
    <w:p w14:paraId="11F5B7C8" w14:textId="77777777" w:rsidR="009E201C" w:rsidRPr="001A1BA1" w:rsidRDefault="009E201C" w:rsidP="009E201C">
      <w:pPr>
        <w:pStyle w:val="BodyText"/>
        <w:ind w:left="0" w:right="10"/>
      </w:pPr>
    </w:p>
    <w:p w14:paraId="1A983D2A" w14:textId="77777777" w:rsidR="009E201C" w:rsidRPr="001A1BA1" w:rsidRDefault="009E201C" w:rsidP="00781731">
      <w:pPr>
        <w:spacing w:after="0" w:line="480" w:lineRule="auto"/>
        <w:ind w:left="100"/>
        <w:jc w:val="center"/>
      </w:pPr>
      <w:r w:rsidRPr="40090E6F">
        <w:rPr>
          <w:rFonts w:eastAsia="Times New Roman"/>
          <w:b/>
          <w:bCs/>
          <w:sz w:val="28"/>
          <w:szCs w:val="28"/>
        </w:rPr>
        <w:t>IN THE</w:t>
      </w:r>
    </w:p>
    <w:p w14:paraId="5D6F2F00" w14:textId="77777777" w:rsidR="009E201C" w:rsidRPr="001A1BA1" w:rsidRDefault="009E201C" w:rsidP="009E201C">
      <w:pPr>
        <w:pStyle w:val="BodyText"/>
        <w:tabs>
          <w:tab w:val="center" w:pos="4730"/>
          <w:tab w:val="left" w:pos="6587"/>
        </w:tabs>
        <w:spacing w:line="480" w:lineRule="auto"/>
        <w:ind w:left="0"/>
        <w:jc w:val="center"/>
        <w:rPr>
          <w:b/>
          <w:bCs/>
        </w:rPr>
      </w:pPr>
      <w:r w:rsidRPr="001A1BA1">
        <w:rPr>
          <w:b/>
          <w:bCs/>
        </w:rPr>
        <w:t>UNITED STATES DISTRICT COURT</w:t>
      </w:r>
    </w:p>
    <w:p w14:paraId="0D6AFC6D" w14:textId="1774831F" w:rsidR="009E201C" w:rsidRPr="001A1BA1" w:rsidRDefault="009F695B" w:rsidP="009E201C">
      <w:pPr>
        <w:pStyle w:val="BodyText"/>
        <w:spacing w:line="480" w:lineRule="auto"/>
        <w:jc w:val="center"/>
        <w:rPr>
          <w:b/>
          <w:bCs/>
          <w:spacing w:val="-2"/>
        </w:rPr>
      </w:pPr>
      <w:r>
        <w:rPr>
          <w:b/>
          <w:bCs/>
        </w:rPr>
        <w:t>THE FOURTEENTH JUDICIAL DISTRICT</w:t>
      </w:r>
    </w:p>
    <w:bookmarkStart w:id="0" w:name="_Toc174900484"/>
    <w:p w14:paraId="5C62AAE0" w14:textId="77777777" w:rsidR="009E201C" w:rsidRPr="001A1BA1" w:rsidRDefault="009E201C" w:rsidP="009E201C">
      <w:pPr>
        <w:pStyle w:val="BodyText"/>
        <w:spacing w:after="240"/>
      </w:pPr>
      <w:r w:rsidRPr="001A1BA1">
        <w:rPr>
          <w:noProof/>
        </w:rPr>
        <mc:AlternateContent>
          <mc:Choice Requires="wps">
            <w:drawing>
              <wp:anchor distT="0" distB="0" distL="114300" distR="114300" simplePos="0" relativeHeight="251660288" behindDoc="0" locked="0" layoutInCell="1" allowOverlap="1" wp14:anchorId="35DC4D26" wp14:editId="5F886F96">
                <wp:simplePos x="0" y="0"/>
                <wp:positionH relativeFrom="column">
                  <wp:posOffset>1957892</wp:posOffset>
                </wp:positionH>
                <wp:positionV relativeFrom="paragraph">
                  <wp:posOffset>159385</wp:posOffset>
                </wp:positionV>
                <wp:extent cx="2093408" cy="0"/>
                <wp:effectExtent l="0" t="0" r="15240" b="12700"/>
                <wp:wrapNone/>
                <wp:docPr id="258557859" name="Straight Connector 258557859">
                  <a:extLst xmlns:a="http://schemas.openxmlformats.org/drawingml/2006/main">
                    <a:ext uri="{FF2B5EF4-FFF2-40B4-BE49-F238E27FC236}">
                      <a16:creationId xmlns:a16="http://schemas.microsoft.com/office/drawing/2014/main" id="{CB72C4C4-4D5D-4FE6-8BED-32D59C437157}"/>
                    </a:ext>
                  </a:extLst>
                </wp:docPr>
                <wp:cNvGraphicFramePr/>
                <a:graphic xmlns:a="http://schemas.openxmlformats.org/drawingml/2006/main">
                  <a:graphicData uri="http://schemas.microsoft.com/office/word/2010/wordprocessingShape">
                    <wps:wsp>
                      <wps:cNvCnPr/>
                      <wps:spPr>
                        <a:xfrm>
                          <a:off x="0" y="0"/>
                          <a:ext cx="2093408" cy="0"/>
                        </a:xfrm>
                        <a:prstGeom prst="line">
                          <a:avLst/>
                        </a:prstGeom>
                        <a:ln w="1270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C4EB82" id="Straight Connector 258557859"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4.15pt,12.55pt" to="319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" strokecolor="black [3200]" strokeweight="1pt">
                <v:stroke joinstyle="miter"/>
              </v:line>
            </w:pict>
          </mc:Fallback>
        </mc:AlternateContent>
      </w:r>
      <w:bookmarkEnd w:id="0"/>
    </w:p>
    <w:p w14:paraId="504245F1" w14:textId="7280C7F5" w:rsidR="009E201C" w:rsidRPr="001A1BA1" w:rsidRDefault="004E7910" w:rsidP="009E201C">
      <w:pPr>
        <w:pStyle w:val="BodyText"/>
        <w:jc w:val="center"/>
      </w:pPr>
      <w:r>
        <w:t>United States of America</w:t>
      </w:r>
    </w:p>
    <w:p w14:paraId="337F7897" w14:textId="77777777" w:rsidR="009E201C" w:rsidRPr="001A1BA1" w:rsidRDefault="009E201C" w:rsidP="004E7910">
      <w:pPr>
        <w:pStyle w:val="BodyText"/>
        <w:ind w:left="0"/>
        <w:rPr>
          <w:i/>
          <w:iCs/>
        </w:rPr>
      </w:pPr>
    </w:p>
    <w:p w14:paraId="3C41F95F" w14:textId="77777777" w:rsidR="009E201C" w:rsidRPr="001A1BA1" w:rsidRDefault="009E201C" w:rsidP="009E201C">
      <w:pPr>
        <w:pStyle w:val="BodyText"/>
        <w:jc w:val="center"/>
      </w:pPr>
      <w:r w:rsidRPr="001A1BA1">
        <w:t>v.</w:t>
      </w:r>
    </w:p>
    <w:p w14:paraId="4A08740C" w14:textId="77777777" w:rsidR="009E201C" w:rsidRPr="001A1BA1" w:rsidRDefault="009E201C" w:rsidP="009E201C">
      <w:pPr>
        <w:pStyle w:val="BodyText"/>
        <w:jc w:val="center"/>
      </w:pPr>
    </w:p>
    <w:p w14:paraId="4158D596" w14:textId="49E8EE38" w:rsidR="009E201C" w:rsidRPr="001A1BA1" w:rsidRDefault="004E7910" w:rsidP="009E201C">
      <w:pPr>
        <w:pStyle w:val="BodyText"/>
        <w:jc w:val="center"/>
      </w:pPr>
      <w:bookmarkStart w:id="1" w:name="_Toc174900486"/>
      <w:r>
        <w:t>Emily Calloway</w:t>
      </w:r>
      <w:r w:rsidR="009E201C" w:rsidRPr="001A1BA1">
        <w:t>,</w:t>
      </w:r>
      <w:bookmarkEnd w:id="1"/>
    </w:p>
    <w:p w14:paraId="0806C48C" w14:textId="77777777" w:rsidR="009E201C" w:rsidRPr="001A1BA1" w:rsidRDefault="009E201C" w:rsidP="009E201C">
      <w:pPr>
        <w:pStyle w:val="BodyText"/>
        <w:jc w:val="center"/>
      </w:pPr>
    </w:p>
    <w:p w14:paraId="06AED54D" w14:textId="77777777" w:rsidR="009E201C" w:rsidRPr="001A1BA1" w:rsidRDefault="009E201C" w:rsidP="009E201C">
      <w:pPr>
        <w:pStyle w:val="BodyText"/>
        <w:spacing w:after="240"/>
        <w:ind w:left="4420" w:firstLine="620"/>
        <w:rPr>
          <w:i/>
        </w:rPr>
      </w:pPr>
      <w:r w:rsidRPr="001A1BA1">
        <w:rPr>
          <w:i/>
          <w:spacing w:val="-2"/>
        </w:rPr>
        <w:t>Defendant.</w:t>
      </w:r>
    </w:p>
    <w:p w14:paraId="7C39A56A" w14:textId="77777777" w:rsidR="009E201C" w:rsidRPr="001A1BA1" w:rsidRDefault="009E201C" w:rsidP="009E201C">
      <w:pPr>
        <w:pStyle w:val="BodyText"/>
        <w:ind w:left="0"/>
        <w:rPr>
          <w:i/>
        </w:rPr>
      </w:pPr>
      <w:r w:rsidRPr="001A1BA1">
        <w:rPr>
          <w:b/>
          <w:bCs/>
          <w:noProof/>
        </w:rPr>
        <mc:AlternateContent>
          <mc:Choice Requires="wps">
            <w:drawing>
              <wp:anchor distT="0" distB="0" distL="114300" distR="114300" simplePos="0" relativeHeight="251661312" behindDoc="0" locked="0" layoutInCell="1" allowOverlap="1" wp14:anchorId="102DC3F5" wp14:editId="46C34826">
                <wp:simplePos x="0" y="0"/>
                <wp:positionH relativeFrom="column">
                  <wp:posOffset>1957892</wp:posOffset>
                </wp:positionH>
                <wp:positionV relativeFrom="paragraph">
                  <wp:posOffset>65106</wp:posOffset>
                </wp:positionV>
                <wp:extent cx="2092960" cy="0"/>
                <wp:effectExtent l="0" t="0" r="15240" b="12700"/>
                <wp:wrapNone/>
                <wp:docPr id="405052728" name="Straight Connector 405052728">
                  <a:extLst xmlns:a="http://schemas.openxmlformats.org/drawingml/2006/main">
                    <a:ext uri="{FF2B5EF4-FFF2-40B4-BE49-F238E27FC236}">
                      <a16:creationId xmlns:a16="http://schemas.microsoft.com/office/drawing/2014/main" id="{2CFD5BFC-79D3-4427-8942-AF2A603B6406}"/>
                    </a:ext>
                  </a:extLst>
                </wp:docPr>
                <wp:cNvGraphicFramePr/>
                <a:graphic xmlns:a="http://schemas.openxmlformats.org/drawingml/2006/main">
                  <a:graphicData uri="http://schemas.microsoft.com/office/word/2010/wordprocessingShape">
                    <wps:wsp>
                      <wps:cNvCnPr/>
                      <wps:spPr>
                        <a:xfrm>
                          <a:off x="0" y="0"/>
                          <a:ext cx="2092960" cy="0"/>
                        </a:xfrm>
                        <a:prstGeom prst="line">
                          <a:avLst/>
                        </a:prstGeom>
                        <a:ln w="1270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122D3DA4" id="Straight Connector 405052728"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4.15pt,5.15pt" to="318.9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" strokecolor="black [3200]" strokeweight="1pt">
                <v:stroke joinstyle="miter"/>
              </v:line>
            </w:pict>
          </mc:Fallback>
        </mc:AlternateContent>
      </w:r>
    </w:p>
    <w:p w14:paraId="4A8BC76C" w14:textId="77777777" w:rsidR="009E201C" w:rsidRPr="001A1BA1" w:rsidRDefault="009E201C" w:rsidP="009E201C">
      <w:pPr>
        <w:pStyle w:val="BodyText"/>
        <w:spacing w:before="240"/>
        <w:jc w:val="center"/>
        <w:rPr>
          <w:b/>
          <w:bCs/>
          <w:spacing w:val="-6"/>
        </w:rPr>
      </w:pPr>
      <w:bookmarkStart w:id="2" w:name="_Toc174900487"/>
      <w:r w:rsidRPr="001A1BA1">
        <w:rPr>
          <w:b/>
          <w:bCs/>
        </w:rPr>
        <w:t>DEFENDANT’S</w:t>
      </w:r>
      <w:r w:rsidRPr="001A1BA1">
        <w:rPr>
          <w:b/>
          <w:bCs/>
          <w:spacing w:val="-6"/>
        </w:rPr>
        <w:t xml:space="preserve"> </w:t>
      </w:r>
      <w:r w:rsidRPr="001A1BA1">
        <w:rPr>
          <w:b/>
          <w:bCs/>
        </w:rPr>
        <w:t>MEMORANDUM</w:t>
      </w:r>
      <w:r w:rsidRPr="001A1BA1">
        <w:rPr>
          <w:b/>
          <w:bCs/>
          <w:spacing w:val="-10"/>
        </w:rPr>
        <w:t xml:space="preserve"> </w:t>
      </w:r>
      <w:r w:rsidRPr="001A1BA1">
        <w:rPr>
          <w:b/>
          <w:bCs/>
        </w:rPr>
        <w:t>OF</w:t>
      </w:r>
      <w:r w:rsidRPr="001A1BA1">
        <w:rPr>
          <w:b/>
          <w:bCs/>
          <w:spacing w:val="-5"/>
        </w:rPr>
        <w:t xml:space="preserve"> </w:t>
      </w:r>
      <w:r w:rsidRPr="001A1BA1">
        <w:rPr>
          <w:b/>
          <w:bCs/>
        </w:rPr>
        <w:t>LAW</w:t>
      </w:r>
      <w:r w:rsidRPr="001A1BA1">
        <w:rPr>
          <w:b/>
          <w:bCs/>
          <w:spacing w:val="-6"/>
        </w:rPr>
        <w:t xml:space="preserve"> </w:t>
      </w:r>
      <w:r w:rsidRPr="001A1BA1">
        <w:rPr>
          <w:b/>
          <w:bCs/>
        </w:rPr>
        <w:t>IN</w:t>
      </w:r>
      <w:r w:rsidRPr="001A1BA1">
        <w:rPr>
          <w:b/>
          <w:bCs/>
          <w:spacing w:val="-5"/>
        </w:rPr>
        <w:t xml:space="preserve"> </w:t>
      </w:r>
      <w:bookmarkEnd w:id="2"/>
      <w:r w:rsidRPr="001A1BA1">
        <w:rPr>
          <w:b/>
          <w:bCs/>
        </w:rPr>
        <w:t>SUPPORT OF THEIR</w:t>
      </w:r>
    </w:p>
    <w:p w14:paraId="6F6E5412" w14:textId="0F249F1B" w:rsidR="009E201C" w:rsidRPr="001A1BA1" w:rsidRDefault="004E7910" w:rsidP="009E201C">
      <w:pPr>
        <w:pStyle w:val="BodyText"/>
        <w:spacing w:after="240"/>
        <w:jc w:val="center"/>
        <w:rPr>
          <w:b/>
          <w:bCs/>
        </w:rPr>
      </w:pPr>
      <w:r>
        <w:rPr>
          <w:b/>
          <w:bCs/>
        </w:rPr>
        <w:t>MOTIONS TO SUPPRESS AND QUASH</w:t>
      </w:r>
    </w:p>
    <w:p w14:paraId="769C2E92" w14:textId="77777777" w:rsidR="009E201C" w:rsidRPr="001A1BA1" w:rsidRDefault="009E201C" w:rsidP="009E201C">
      <w:pPr>
        <w:pStyle w:val="BodyText"/>
        <w:spacing w:before="240"/>
        <w:ind w:left="0"/>
        <w:rPr>
          <w:b/>
        </w:rPr>
      </w:pPr>
      <w:r w:rsidRPr="001A1BA1">
        <w:rPr>
          <w:b/>
          <w:bCs/>
          <w:noProof/>
        </w:rPr>
        <mc:AlternateContent>
          <mc:Choice Requires="wps">
            <w:drawing>
              <wp:anchor distT="0" distB="0" distL="114300" distR="114300" simplePos="0" relativeHeight="251662336" behindDoc="0" locked="0" layoutInCell="1" allowOverlap="1" wp14:anchorId="4CB3B1D8" wp14:editId="24BA95B8">
                <wp:simplePos x="0" y="0"/>
                <wp:positionH relativeFrom="column">
                  <wp:posOffset>1957892</wp:posOffset>
                </wp:positionH>
                <wp:positionV relativeFrom="paragraph">
                  <wp:posOffset>61894</wp:posOffset>
                </wp:positionV>
                <wp:extent cx="2092960" cy="0"/>
                <wp:effectExtent l="0" t="0" r="15240" b="12700"/>
                <wp:wrapNone/>
                <wp:docPr id="1955515242" name="Straight Connector 1955515242">
                  <a:extLst xmlns:a="http://schemas.openxmlformats.org/drawingml/2006/main">
                    <a:ext uri="{FF2B5EF4-FFF2-40B4-BE49-F238E27FC236}">
                      <a16:creationId xmlns:a16="http://schemas.microsoft.com/office/drawing/2014/main" id="{017B9BFC-EEE5-4EA4-970A-30967EE30006}"/>
                    </a:ext>
                  </a:extLst>
                </wp:docPr>
                <wp:cNvGraphicFramePr/>
                <a:graphic xmlns:a="http://schemas.openxmlformats.org/drawingml/2006/main">
                  <a:graphicData uri="http://schemas.microsoft.com/office/word/2010/wordprocessingShape">
                    <wps:wsp>
                      <wps:cNvCnPr/>
                      <wps:spPr>
                        <a:xfrm>
                          <a:off x="0" y="0"/>
                          <a:ext cx="2092960" cy="0"/>
                        </a:xfrm>
                        <a:prstGeom prst="line">
                          <a:avLst/>
                        </a:prstGeom>
                        <a:ln w="1270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1FA86EF1" id="Straight Connector 1955515242"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4.15pt,4.85pt" to="318.9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" strokecolor="black [3200]" strokeweight="1pt">
                <v:stroke joinstyle="miter"/>
              </v:line>
            </w:pict>
          </mc:Fallback>
        </mc:AlternateContent>
      </w:r>
    </w:p>
    <w:p w14:paraId="60B396F1" w14:textId="77777777" w:rsidR="009E201C" w:rsidRPr="001A1BA1" w:rsidRDefault="009E201C" w:rsidP="009E201C">
      <w:pPr>
        <w:pStyle w:val="BodyText"/>
        <w:spacing w:before="62"/>
        <w:ind w:left="0"/>
        <w:rPr>
          <w:b/>
        </w:rPr>
      </w:pPr>
    </w:p>
    <w:p w14:paraId="64B277C9" w14:textId="77777777" w:rsidR="009E201C" w:rsidRDefault="009E201C" w:rsidP="009E201C">
      <w:pPr>
        <w:pStyle w:val="BodyText"/>
        <w:spacing w:before="62"/>
        <w:ind w:left="0"/>
        <w:rPr>
          <w:b/>
          <w:bCs/>
        </w:rPr>
      </w:pPr>
    </w:p>
    <w:p w14:paraId="07796DBB" w14:textId="31690D5B" w:rsidR="009E201C" w:rsidRDefault="009E201C" w:rsidP="004E7910">
      <w:pPr>
        <w:jc w:val="right"/>
        <w:rPr>
          <w:b/>
          <w:bCs/>
          <w:sz w:val="26"/>
          <w:szCs w:val="26"/>
        </w:rPr>
      </w:pPr>
      <w:r w:rsidRPr="001A1BA1">
        <w:t xml:space="preserve"> </w:t>
      </w:r>
      <w:r w:rsidRPr="001A1BA1">
        <w:tab/>
      </w:r>
      <w:r w:rsidRPr="001A1BA1">
        <w:rPr>
          <w:u w:val="single"/>
        </w:rPr>
        <w:t xml:space="preserve">      </w:t>
      </w:r>
      <w:r w:rsidRPr="001A1BA1">
        <w:rPr>
          <w:spacing w:val="-5"/>
          <w:u w:val="single"/>
        </w:rPr>
        <w:t>/s/</w:t>
      </w:r>
      <w:r w:rsidRPr="001A1BA1">
        <w:rPr>
          <w:u w:val="single"/>
        </w:rPr>
        <w:t xml:space="preserve">          </w:t>
      </w:r>
      <w:r w:rsidRPr="001A1BA1">
        <w:rPr>
          <w:spacing w:val="-5"/>
          <w:u w:val="single"/>
        </w:rPr>
        <w:t>Team</w:t>
      </w:r>
      <w:r w:rsidR="00D95C1C">
        <w:rPr>
          <w:spacing w:val="-5"/>
          <w:u w:val="single"/>
        </w:rPr>
        <w:t xml:space="preserve"> 313</w:t>
      </w:r>
      <w:r>
        <w:rPr>
          <w:spacing w:val="-5"/>
          <w:u w:val="single"/>
        </w:rPr>
        <w:t xml:space="preserve"> </w:t>
      </w:r>
    </w:p>
    <w:p w14:paraId="5A41A26B" w14:textId="77777777" w:rsidR="009E201C" w:rsidRDefault="009E201C" w:rsidP="00050824">
      <w:pPr>
        <w:spacing w:after="0" w:line="480" w:lineRule="auto"/>
        <w:jc w:val="center"/>
        <w:rPr>
          <w:b/>
          <w:bCs/>
          <w:sz w:val="26"/>
          <w:szCs w:val="26"/>
        </w:rPr>
      </w:pPr>
    </w:p>
    <w:p w14:paraId="6AE02877" w14:textId="77777777" w:rsidR="004E7910" w:rsidRDefault="004E7910" w:rsidP="00050824">
      <w:pPr>
        <w:spacing w:after="0" w:line="480" w:lineRule="auto"/>
        <w:jc w:val="center"/>
        <w:rPr>
          <w:b/>
          <w:bCs/>
          <w:sz w:val="26"/>
          <w:szCs w:val="26"/>
        </w:rPr>
      </w:pPr>
    </w:p>
    <w:p w14:paraId="453D421D" w14:textId="77777777" w:rsidR="004E7910" w:rsidRDefault="004E7910" w:rsidP="00050824">
      <w:pPr>
        <w:spacing w:after="0" w:line="480" w:lineRule="auto"/>
        <w:jc w:val="center"/>
        <w:rPr>
          <w:b/>
          <w:bCs/>
          <w:sz w:val="26"/>
          <w:szCs w:val="26"/>
        </w:rPr>
      </w:pPr>
    </w:p>
    <w:p w14:paraId="518DDC93" w14:textId="77777777" w:rsidR="004E7910" w:rsidRDefault="004E7910" w:rsidP="00050824">
      <w:pPr>
        <w:spacing w:after="0" w:line="480" w:lineRule="auto"/>
        <w:jc w:val="center"/>
        <w:rPr>
          <w:b/>
          <w:bCs/>
          <w:sz w:val="26"/>
          <w:szCs w:val="26"/>
        </w:rPr>
      </w:pPr>
    </w:p>
    <w:p w14:paraId="0BD5F69F" w14:textId="77777777" w:rsidR="004E7910" w:rsidRDefault="004E7910" w:rsidP="00050824">
      <w:pPr>
        <w:spacing w:after="0" w:line="480" w:lineRule="auto"/>
        <w:jc w:val="center"/>
        <w:rPr>
          <w:b/>
          <w:bCs/>
          <w:sz w:val="26"/>
          <w:szCs w:val="26"/>
        </w:rPr>
      </w:pPr>
    </w:p>
    <w:p w14:paraId="7EB71EF1" w14:textId="77777777" w:rsidR="00383B35" w:rsidRDefault="00383B35" w:rsidP="00050824">
      <w:pPr>
        <w:spacing w:after="0" w:line="480" w:lineRule="auto"/>
        <w:jc w:val="center"/>
        <w:rPr>
          <w:b/>
          <w:bCs/>
          <w:sz w:val="26"/>
          <w:szCs w:val="26"/>
        </w:rPr>
        <w:sectPr w:rsidR="00383B35" w:rsidSect="00383B35">
          <w:headerReference w:type="default" r:id="rId7"/>
          <w:footerReference w:type="default" r:id="rId8"/>
          <w:pgSz w:w="12240" w:h="15840"/>
          <w:pgMar w:top="1440" w:right="1440" w:bottom="1440" w:left="1440" w:header="720" w:footer="720" w:gutter="0"/>
          <w:pgNumType w:fmt="lowerRoman" w:start="1"/>
          <w:cols w:space="720"/>
          <w:docGrid w:linePitch="360"/>
        </w:sectPr>
      </w:pPr>
    </w:p>
    <w:p w14:paraId="2E0A7EE4" w14:textId="0711B3F4" w:rsidR="00CC092E" w:rsidRDefault="00CC092E" w:rsidP="000764CB">
      <w:pPr>
        <w:spacing w:after="0" w:line="240" w:lineRule="auto"/>
        <w:jc w:val="center"/>
        <w:rPr>
          <w:b/>
          <w:bCs/>
          <w:sz w:val="26"/>
          <w:szCs w:val="26"/>
        </w:rPr>
      </w:pPr>
      <w:r>
        <w:rPr>
          <w:b/>
          <w:bCs/>
          <w:sz w:val="26"/>
          <w:szCs w:val="26"/>
        </w:rPr>
        <w:lastRenderedPageBreak/>
        <w:t>TABLE OF CONTENTS</w:t>
      </w:r>
    </w:p>
    <w:p w14:paraId="449D2112" w14:textId="77777777" w:rsidR="000764CB" w:rsidRDefault="000764CB" w:rsidP="000764CB">
      <w:pPr>
        <w:spacing w:after="0" w:line="240" w:lineRule="auto"/>
        <w:jc w:val="center"/>
        <w:rPr>
          <w:b/>
          <w:bCs/>
          <w:sz w:val="26"/>
          <w:szCs w:val="26"/>
        </w:rPr>
      </w:pPr>
    </w:p>
    <w:p w14:paraId="68D16C10" w14:textId="65D72B59" w:rsidR="003A0513" w:rsidRDefault="003A0513" w:rsidP="003A0513">
      <w:pPr>
        <w:pStyle w:val="TableofAuthorities"/>
        <w:tabs>
          <w:tab w:val="right" w:leader="dot" w:pos="9350"/>
        </w:tabs>
        <w:spacing w:line="240" w:lineRule="auto"/>
        <w:rPr>
          <w:noProof/>
          <w:sz w:val="26"/>
        </w:rPr>
      </w:pPr>
      <w:r>
        <w:rPr>
          <w:rFonts w:eastAsia="Times New Roman"/>
          <w:noProof/>
          <w:kern w:val="0"/>
          <w:sz w:val="26"/>
          <w14:ligatures w14:val="none"/>
        </w:rPr>
        <w:t>TABLE OF AUTHORITIES</w:t>
      </w:r>
      <w:r w:rsidRPr="00A140E4">
        <w:rPr>
          <w:noProof/>
          <w:sz w:val="26"/>
        </w:rPr>
        <w:tab/>
      </w:r>
      <w:r>
        <w:rPr>
          <w:noProof/>
          <w:sz w:val="26"/>
        </w:rPr>
        <w:t>ii</w:t>
      </w:r>
      <w:r w:rsidR="00831B5E">
        <w:rPr>
          <w:noProof/>
          <w:sz w:val="26"/>
        </w:rPr>
        <w:t>i</w:t>
      </w:r>
    </w:p>
    <w:p w14:paraId="4F16069D" w14:textId="77777777" w:rsidR="000835C2" w:rsidRPr="00995681" w:rsidRDefault="000835C2" w:rsidP="00781731">
      <w:pPr>
        <w:spacing w:after="0" w:line="240" w:lineRule="auto"/>
        <w:rPr>
          <w:sz w:val="26"/>
          <w:szCs w:val="26"/>
        </w:rPr>
      </w:pPr>
    </w:p>
    <w:p w14:paraId="782284FD" w14:textId="284B7EFA" w:rsidR="003A0513" w:rsidRDefault="00BD1AE3" w:rsidP="003A0513">
      <w:pPr>
        <w:pStyle w:val="TableofAuthorities"/>
        <w:tabs>
          <w:tab w:val="right" w:leader="dot" w:pos="9350"/>
        </w:tabs>
        <w:spacing w:line="240" w:lineRule="auto"/>
        <w:rPr>
          <w:noProof/>
          <w:sz w:val="26"/>
        </w:rPr>
      </w:pPr>
      <w:r>
        <w:rPr>
          <w:rFonts w:eastAsia="Times New Roman"/>
          <w:noProof/>
          <w:kern w:val="0"/>
          <w:sz w:val="26"/>
          <w14:ligatures w14:val="none"/>
        </w:rPr>
        <w:t>INTRODUCTION</w:t>
      </w:r>
      <w:r w:rsidR="003A0513" w:rsidRPr="00A140E4">
        <w:rPr>
          <w:noProof/>
          <w:sz w:val="26"/>
        </w:rPr>
        <w:tab/>
        <w:t>1</w:t>
      </w:r>
    </w:p>
    <w:p w14:paraId="57200B1A" w14:textId="77777777" w:rsidR="000835C2" w:rsidRPr="00995681" w:rsidRDefault="000835C2" w:rsidP="00781731">
      <w:pPr>
        <w:spacing w:after="0" w:line="240" w:lineRule="auto"/>
        <w:rPr>
          <w:sz w:val="26"/>
          <w:szCs w:val="26"/>
        </w:rPr>
      </w:pPr>
    </w:p>
    <w:p w14:paraId="53E54C6D" w14:textId="6558E033" w:rsidR="00BD1AE3" w:rsidRDefault="00BD1AE3" w:rsidP="0790E8C9">
      <w:pPr>
        <w:pStyle w:val="TableofAuthorities"/>
        <w:tabs>
          <w:tab w:val="right" w:leader="dot" w:pos="9350"/>
        </w:tabs>
        <w:spacing w:line="240" w:lineRule="auto"/>
        <w:ind w:left="0" w:firstLine="0"/>
        <w:rPr>
          <w:noProof/>
          <w:sz w:val="26"/>
          <w:szCs w:val="26"/>
        </w:rPr>
      </w:pPr>
      <w:r w:rsidRPr="0790E8C9">
        <w:rPr>
          <w:rFonts w:eastAsia="Times New Roman"/>
          <w:noProof/>
          <w:kern w:val="0"/>
          <w:sz w:val="26"/>
          <w:szCs w:val="26"/>
          <w14:ligatures w14:val="none"/>
        </w:rPr>
        <w:t>STATEMENT OF FACTS</w:t>
      </w:r>
      <w:r w:rsidRPr="00A140E4">
        <w:rPr>
          <w:noProof/>
          <w:sz w:val="26"/>
        </w:rPr>
        <w:tab/>
      </w:r>
      <w:r w:rsidR="0028368D" w:rsidRPr="0790E8C9">
        <w:rPr>
          <w:noProof/>
          <w:sz w:val="26"/>
          <w:szCs w:val="26"/>
        </w:rPr>
        <w:t>2</w:t>
      </w:r>
    </w:p>
    <w:p w14:paraId="4974D9B1" w14:textId="77777777" w:rsidR="000835C2" w:rsidRPr="00995681" w:rsidRDefault="000835C2" w:rsidP="00781731">
      <w:pPr>
        <w:spacing w:after="0" w:line="240" w:lineRule="auto"/>
        <w:rPr>
          <w:sz w:val="26"/>
          <w:szCs w:val="26"/>
        </w:rPr>
      </w:pPr>
    </w:p>
    <w:p w14:paraId="378C8F44" w14:textId="00C205EB" w:rsidR="00BD1AE3" w:rsidRDefault="00BD1AE3" w:rsidP="00BD1AE3">
      <w:pPr>
        <w:pStyle w:val="TableofAuthorities"/>
        <w:tabs>
          <w:tab w:val="right" w:leader="dot" w:pos="9350"/>
        </w:tabs>
        <w:spacing w:line="240" w:lineRule="auto"/>
        <w:rPr>
          <w:noProof/>
          <w:sz w:val="26"/>
        </w:rPr>
      </w:pPr>
      <w:r>
        <w:rPr>
          <w:rFonts w:eastAsia="Times New Roman"/>
          <w:noProof/>
          <w:kern w:val="0"/>
          <w:sz w:val="26"/>
          <w14:ligatures w14:val="none"/>
        </w:rPr>
        <w:t>ARGUMENT</w:t>
      </w:r>
      <w:r w:rsidRPr="00A140E4">
        <w:rPr>
          <w:noProof/>
          <w:sz w:val="26"/>
        </w:rPr>
        <w:tab/>
      </w:r>
      <w:r w:rsidR="0028368D">
        <w:rPr>
          <w:noProof/>
          <w:sz w:val="26"/>
        </w:rPr>
        <w:t>5</w:t>
      </w:r>
    </w:p>
    <w:p w14:paraId="538B3B3F" w14:textId="77777777" w:rsidR="000835C2" w:rsidRPr="00995681" w:rsidRDefault="000835C2" w:rsidP="00781731">
      <w:pPr>
        <w:spacing w:after="0" w:line="240" w:lineRule="auto"/>
        <w:rPr>
          <w:sz w:val="26"/>
          <w:szCs w:val="26"/>
        </w:rPr>
      </w:pPr>
    </w:p>
    <w:p w14:paraId="7557A18D" w14:textId="2FA891C6" w:rsidR="00DF4FE4" w:rsidRPr="00C47050" w:rsidRDefault="00DF4FE4" w:rsidP="00C47050">
      <w:pPr>
        <w:pStyle w:val="TableofAuthorities"/>
        <w:numPr>
          <w:ilvl w:val="0"/>
          <w:numId w:val="10"/>
        </w:numPr>
        <w:tabs>
          <w:tab w:val="right" w:leader="dot" w:pos="9350"/>
        </w:tabs>
        <w:spacing w:line="240" w:lineRule="auto"/>
        <w:rPr>
          <w:noProof/>
          <w:sz w:val="26"/>
        </w:rPr>
      </w:pPr>
      <w:r w:rsidRPr="00781731">
        <w:rPr>
          <w:sz w:val="26"/>
          <w:szCs w:val="26"/>
        </w:rPr>
        <w:t>The Court Should Grant Ms. Calloway’s Motion to Suppress Because the United States Violated a Court’s Immunity Order by Using Ms. Calloway’s Immunized Testimony to Target Ms. Parker as a Witness.</w:t>
      </w:r>
      <w:r w:rsidR="00C47050" w:rsidRPr="00A140E4">
        <w:rPr>
          <w:noProof/>
          <w:sz w:val="26"/>
        </w:rPr>
        <w:tab/>
      </w:r>
      <w:r w:rsidR="005335B2">
        <w:rPr>
          <w:noProof/>
          <w:sz w:val="26"/>
        </w:rPr>
        <w:t>5</w:t>
      </w:r>
    </w:p>
    <w:p w14:paraId="502114E9" w14:textId="77777777" w:rsidR="000835C2" w:rsidRPr="00781731" w:rsidRDefault="000835C2" w:rsidP="00781731">
      <w:pPr>
        <w:pStyle w:val="ListParagraph"/>
        <w:spacing w:after="0" w:line="240" w:lineRule="auto"/>
        <w:ind w:left="1080"/>
        <w:contextualSpacing w:val="0"/>
        <w:jc w:val="both"/>
        <w:rPr>
          <w:sz w:val="26"/>
          <w:szCs w:val="26"/>
        </w:rPr>
      </w:pPr>
    </w:p>
    <w:p w14:paraId="51D30EE0" w14:textId="3920B0D3" w:rsidR="001445FC" w:rsidRPr="001445FC" w:rsidRDefault="00DF4FE4" w:rsidP="001445FC">
      <w:pPr>
        <w:pStyle w:val="TableofAuthorities"/>
        <w:numPr>
          <w:ilvl w:val="1"/>
          <w:numId w:val="10"/>
        </w:numPr>
        <w:tabs>
          <w:tab w:val="right" w:leader="dot" w:pos="9350"/>
        </w:tabs>
        <w:spacing w:line="240" w:lineRule="auto"/>
        <w:rPr>
          <w:noProof/>
          <w:sz w:val="26"/>
        </w:rPr>
      </w:pPr>
      <w:r w:rsidRPr="00995681">
        <w:rPr>
          <w:i/>
          <w:iCs/>
          <w:sz w:val="26"/>
          <w:szCs w:val="26"/>
        </w:rPr>
        <w:t xml:space="preserve">The United States </w:t>
      </w:r>
      <w:r w:rsidR="00F03039">
        <w:rPr>
          <w:i/>
          <w:iCs/>
          <w:sz w:val="26"/>
          <w:szCs w:val="26"/>
        </w:rPr>
        <w:t>W</w:t>
      </w:r>
      <w:r w:rsidRPr="00995681">
        <w:rPr>
          <w:i/>
          <w:iCs/>
          <w:sz w:val="26"/>
          <w:szCs w:val="26"/>
        </w:rPr>
        <w:t xml:space="preserve">as Prohibited from Using Ms. Calloway’s Compelled Testimony Because She </w:t>
      </w:r>
      <w:r w:rsidR="00F03039">
        <w:rPr>
          <w:i/>
          <w:iCs/>
          <w:sz w:val="26"/>
          <w:szCs w:val="26"/>
        </w:rPr>
        <w:t>W</w:t>
      </w:r>
      <w:r w:rsidRPr="00995681">
        <w:rPr>
          <w:i/>
          <w:iCs/>
          <w:sz w:val="26"/>
          <w:szCs w:val="26"/>
        </w:rPr>
        <w:t>as Granted Use and Derivative Use Immunity.</w:t>
      </w:r>
      <w:r w:rsidR="00C47050" w:rsidRPr="00A140E4">
        <w:rPr>
          <w:noProof/>
          <w:sz w:val="26"/>
        </w:rPr>
        <w:tab/>
      </w:r>
      <w:r w:rsidR="005335B2">
        <w:rPr>
          <w:noProof/>
          <w:sz w:val="26"/>
        </w:rPr>
        <w:t>5</w:t>
      </w:r>
    </w:p>
    <w:p w14:paraId="7EEBB764" w14:textId="77777777" w:rsidR="001445FC" w:rsidRPr="001445FC" w:rsidRDefault="001445FC" w:rsidP="001445FC"/>
    <w:p w14:paraId="06EB0F37" w14:textId="362C55D6" w:rsidR="00DF4FE4" w:rsidRPr="001445FC" w:rsidRDefault="00DF4FE4" w:rsidP="001445FC">
      <w:pPr>
        <w:pStyle w:val="TableofAuthorities"/>
        <w:numPr>
          <w:ilvl w:val="1"/>
          <w:numId w:val="10"/>
        </w:numPr>
        <w:tabs>
          <w:tab w:val="right" w:leader="dot" w:pos="9350"/>
        </w:tabs>
        <w:spacing w:line="240" w:lineRule="auto"/>
        <w:rPr>
          <w:noProof/>
          <w:sz w:val="26"/>
        </w:rPr>
      </w:pPr>
      <w:r w:rsidRPr="00995681">
        <w:rPr>
          <w:i/>
          <w:iCs/>
          <w:sz w:val="26"/>
          <w:szCs w:val="26"/>
        </w:rPr>
        <w:t xml:space="preserve">The United States Cannot Affirmatively Show </w:t>
      </w:r>
      <w:r w:rsidR="00E91958">
        <w:rPr>
          <w:i/>
          <w:iCs/>
          <w:sz w:val="26"/>
          <w:szCs w:val="26"/>
        </w:rPr>
        <w:t>t</w:t>
      </w:r>
      <w:r w:rsidRPr="00995681">
        <w:rPr>
          <w:i/>
          <w:iCs/>
          <w:sz w:val="26"/>
          <w:szCs w:val="26"/>
        </w:rPr>
        <w:t xml:space="preserve">hat </w:t>
      </w:r>
      <w:r w:rsidR="00B21D3A">
        <w:rPr>
          <w:i/>
          <w:iCs/>
          <w:sz w:val="26"/>
          <w:szCs w:val="26"/>
        </w:rPr>
        <w:t>I</w:t>
      </w:r>
      <w:r w:rsidRPr="00995681">
        <w:rPr>
          <w:i/>
          <w:iCs/>
          <w:sz w:val="26"/>
          <w:szCs w:val="26"/>
        </w:rPr>
        <w:t xml:space="preserve">t </w:t>
      </w:r>
      <w:r w:rsidR="001E208B">
        <w:rPr>
          <w:i/>
          <w:iCs/>
          <w:sz w:val="26"/>
          <w:szCs w:val="26"/>
        </w:rPr>
        <w:t>H</w:t>
      </w:r>
      <w:r w:rsidRPr="00995681">
        <w:rPr>
          <w:i/>
          <w:iCs/>
          <w:sz w:val="26"/>
          <w:szCs w:val="26"/>
        </w:rPr>
        <w:t xml:space="preserve">ad an Independent and Legitimate Source </w:t>
      </w:r>
      <w:r w:rsidR="00E91958">
        <w:rPr>
          <w:i/>
          <w:iCs/>
          <w:sz w:val="26"/>
          <w:szCs w:val="26"/>
        </w:rPr>
        <w:t>t</w:t>
      </w:r>
      <w:r w:rsidRPr="00995681">
        <w:rPr>
          <w:i/>
          <w:iCs/>
          <w:sz w:val="26"/>
          <w:szCs w:val="26"/>
        </w:rPr>
        <w:t xml:space="preserve">hat Led </w:t>
      </w:r>
      <w:r w:rsidR="004B3243">
        <w:rPr>
          <w:i/>
          <w:iCs/>
          <w:sz w:val="26"/>
          <w:szCs w:val="26"/>
        </w:rPr>
        <w:t xml:space="preserve">Them </w:t>
      </w:r>
      <w:r w:rsidRPr="00995681">
        <w:rPr>
          <w:i/>
          <w:iCs/>
          <w:sz w:val="26"/>
          <w:szCs w:val="26"/>
        </w:rPr>
        <w:t>to Parker</w:t>
      </w:r>
      <w:r w:rsidR="00E73DA3" w:rsidRPr="00995681">
        <w:rPr>
          <w:i/>
          <w:iCs/>
          <w:sz w:val="26"/>
          <w:szCs w:val="26"/>
        </w:rPr>
        <w:t>.</w:t>
      </w:r>
      <w:r w:rsidR="001445FC" w:rsidRPr="00A140E4">
        <w:rPr>
          <w:noProof/>
          <w:sz w:val="26"/>
        </w:rPr>
        <w:tab/>
        <w:t>6</w:t>
      </w:r>
    </w:p>
    <w:p w14:paraId="65714B97" w14:textId="77777777" w:rsidR="000835C2" w:rsidRPr="00995681" w:rsidRDefault="000835C2" w:rsidP="00781731">
      <w:pPr>
        <w:pStyle w:val="ListParagraph"/>
        <w:spacing w:after="0" w:line="240" w:lineRule="auto"/>
        <w:ind w:left="1440"/>
        <w:contextualSpacing w:val="0"/>
        <w:jc w:val="both"/>
        <w:rPr>
          <w:i/>
          <w:iCs/>
          <w:sz w:val="26"/>
          <w:szCs w:val="26"/>
        </w:rPr>
      </w:pPr>
    </w:p>
    <w:p w14:paraId="63577EE9" w14:textId="694DB392" w:rsidR="00DF4FE4" w:rsidRPr="001445FC" w:rsidRDefault="00DF4FE4" w:rsidP="001445FC">
      <w:pPr>
        <w:pStyle w:val="TableofAuthorities"/>
        <w:numPr>
          <w:ilvl w:val="1"/>
          <w:numId w:val="10"/>
        </w:numPr>
        <w:tabs>
          <w:tab w:val="right" w:leader="dot" w:pos="9350"/>
        </w:tabs>
        <w:spacing w:line="240" w:lineRule="auto"/>
        <w:rPr>
          <w:noProof/>
          <w:sz w:val="26"/>
        </w:rPr>
      </w:pPr>
      <w:r w:rsidRPr="00995681">
        <w:rPr>
          <w:i/>
          <w:iCs/>
          <w:sz w:val="26"/>
          <w:szCs w:val="26"/>
        </w:rPr>
        <w:t xml:space="preserve">Since the United States Cannot Meet </w:t>
      </w:r>
      <w:r w:rsidR="007F76E8">
        <w:rPr>
          <w:i/>
          <w:iCs/>
          <w:sz w:val="26"/>
          <w:szCs w:val="26"/>
        </w:rPr>
        <w:t>I</w:t>
      </w:r>
      <w:r w:rsidRPr="00995681">
        <w:rPr>
          <w:i/>
          <w:iCs/>
          <w:sz w:val="26"/>
          <w:szCs w:val="26"/>
        </w:rPr>
        <w:t xml:space="preserve">ts Heavy Burden, Exhibit 19 Must Also </w:t>
      </w:r>
      <w:r w:rsidR="00E51511">
        <w:rPr>
          <w:i/>
          <w:iCs/>
          <w:sz w:val="26"/>
          <w:szCs w:val="26"/>
        </w:rPr>
        <w:t>B</w:t>
      </w:r>
      <w:r w:rsidRPr="00995681">
        <w:rPr>
          <w:i/>
          <w:iCs/>
          <w:sz w:val="26"/>
          <w:szCs w:val="26"/>
        </w:rPr>
        <w:t>e Suppressed.</w:t>
      </w:r>
      <w:r w:rsidR="001445FC" w:rsidRPr="00A140E4">
        <w:rPr>
          <w:noProof/>
          <w:sz w:val="26"/>
        </w:rPr>
        <w:tab/>
      </w:r>
      <w:r w:rsidR="005335B2">
        <w:rPr>
          <w:noProof/>
          <w:sz w:val="26"/>
        </w:rPr>
        <w:t>9</w:t>
      </w:r>
    </w:p>
    <w:p w14:paraId="2B2B5358" w14:textId="77777777" w:rsidR="000835C2" w:rsidRPr="00995681" w:rsidRDefault="000835C2" w:rsidP="00781731">
      <w:pPr>
        <w:pStyle w:val="ListParagraph"/>
        <w:spacing w:after="0" w:line="240" w:lineRule="auto"/>
        <w:ind w:left="1440"/>
        <w:contextualSpacing w:val="0"/>
        <w:jc w:val="both"/>
        <w:rPr>
          <w:i/>
          <w:iCs/>
          <w:sz w:val="26"/>
          <w:szCs w:val="26"/>
        </w:rPr>
      </w:pPr>
    </w:p>
    <w:p w14:paraId="00F6FDD6" w14:textId="396225F3" w:rsidR="00DF4FE4" w:rsidRPr="001445FC" w:rsidRDefault="00DF4FE4" w:rsidP="001445FC">
      <w:pPr>
        <w:pStyle w:val="TableofAuthorities"/>
        <w:numPr>
          <w:ilvl w:val="1"/>
          <w:numId w:val="10"/>
        </w:numPr>
        <w:tabs>
          <w:tab w:val="right" w:leader="dot" w:pos="9350"/>
        </w:tabs>
        <w:spacing w:line="240" w:lineRule="auto"/>
        <w:rPr>
          <w:noProof/>
          <w:sz w:val="26"/>
        </w:rPr>
      </w:pPr>
      <w:r w:rsidRPr="00995681">
        <w:rPr>
          <w:i/>
          <w:iCs/>
          <w:sz w:val="26"/>
          <w:szCs w:val="26"/>
        </w:rPr>
        <w:t xml:space="preserve">The United States </w:t>
      </w:r>
      <w:r w:rsidR="00E51511">
        <w:rPr>
          <w:i/>
          <w:iCs/>
          <w:sz w:val="26"/>
          <w:szCs w:val="26"/>
        </w:rPr>
        <w:t>H</w:t>
      </w:r>
      <w:r w:rsidRPr="00995681">
        <w:rPr>
          <w:i/>
          <w:iCs/>
          <w:sz w:val="26"/>
          <w:szCs w:val="26"/>
        </w:rPr>
        <w:t xml:space="preserve">as </w:t>
      </w:r>
      <w:r w:rsidR="00E51511">
        <w:rPr>
          <w:i/>
          <w:iCs/>
          <w:sz w:val="26"/>
          <w:szCs w:val="26"/>
        </w:rPr>
        <w:t>N</w:t>
      </w:r>
      <w:r w:rsidRPr="00995681">
        <w:rPr>
          <w:i/>
          <w:iCs/>
          <w:sz w:val="26"/>
          <w:szCs w:val="26"/>
        </w:rPr>
        <w:t>ot Committed Harmless Error in Using Ms. Calloway’s Compelled Testimony.</w:t>
      </w:r>
      <w:r w:rsidR="001445FC" w:rsidRPr="00A140E4">
        <w:rPr>
          <w:noProof/>
          <w:sz w:val="26"/>
        </w:rPr>
        <w:tab/>
        <w:t>1</w:t>
      </w:r>
      <w:r w:rsidR="005335B2">
        <w:rPr>
          <w:noProof/>
          <w:sz w:val="26"/>
        </w:rPr>
        <w:t>0</w:t>
      </w:r>
    </w:p>
    <w:p w14:paraId="50F4B078" w14:textId="77777777" w:rsidR="000835C2" w:rsidRPr="00995681" w:rsidRDefault="000835C2" w:rsidP="00781731">
      <w:pPr>
        <w:pStyle w:val="ListParagraph"/>
        <w:spacing w:after="0" w:line="240" w:lineRule="auto"/>
        <w:ind w:left="1440"/>
        <w:contextualSpacing w:val="0"/>
        <w:jc w:val="both"/>
        <w:rPr>
          <w:rFonts w:eastAsia="Times New Roman"/>
          <w:kern w:val="0"/>
          <w:sz w:val="26"/>
          <w:szCs w:val="26"/>
          <w14:ligatures w14:val="none"/>
        </w:rPr>
      </w:pPr>
    </w:p>
    <w:p w14:paraId="0D5AD584" w14:textId="023117C4" w:rsidR="00DF4FE4" w:rsidRPr="000E0738" w:rsidRDefault="00DF4FE4" w:rsidP="000E0738">
      <w:pPr>
        <w:pStyle w:val="TableofAuthorities"/>
        <w:numPr>
          <w:ilvl w:val="0"/>
          <w:numId w:val="10"/>
        </w:numPr>
        <w:tabs>
          <w:tab w:val="right" w:leader="dot" w:pos="9350"/>
        </w:tabs>
        <w:spacing w:line="240" w:lineRule="auto"/>
        <w:rPr>
          <w:noProof/>
          <w:sz w:val="26"/>
        </w:rPr>
      </w:pPr>
      <w:r w:rsidRPr="00781731">
        <w:rPr>
          <w:rFonts w:eastAsia="Times New Roman"/>
          <w:kern w:val="0"/>
          <w:sz w:val="26"/>
          <w:szCs w:val="26"/>
          <w14:ligatures w14:val="none"/>
        </w:rPr>
        <w:t xml:space="preserve">The Motion to Quash Should </w:t>
      </w:r>
      <w:r w:rsidR="00B37FBA">
        <w:rPr>
          <w:rFonts w:eastAsia="Times New Roman"/>
          <w:kern w:val="0"/>
          <w:sz w:val="26"/>
          <w:szCs w:val="26"/>
          <w14:ligatures w14:val="none"/>
        </w:rPr>
        <w:t>B</w:t>
      </w:r>
      <w:r w:rsidRPr="00781731">
        <w:rPr>
          <w:rFonts w:eastAsia="Times New Roman"/>
          <w:kern w:val="0"/>
          <w:sz w:val="26"/>
          <w:szCs w:val="26"/>
          <w14:ligatures w14:val="none"/>
        </w:rPr>
        <w:t>e Granted Because the Government’s Subpoena Does Not Meet the Requirements in Rule 17 of the Federal Rules of Criminal Procedure.</w:t>
      </w:r>
      <w:r w:rsidRPr="00995681">
        <w:rPr>
          <w:rFonts w:eastAsia="Times New Roman"/>
          <w:kern w:val="0"/>
          <w:sz w:val="26"/>
          <w:szCs w:val="26"/>
          <w14:ligatures w14:val="none"/>
        </w:rPr>
        <w:t> </w:t>
      </w:r>
      <w:r w:rsidR="000E0738" w:rsidRPr="00A140E4">
        <w:rPr>
          <w:noProof/>
          <w:sz w:val="26"/>
        </w:rPr>
        <w:tab/>
      </w:r>
      <w:r w:rsidR="00DE55D0">
        <w:rPr>
          <w:noProof/>
          <w:sz w:val="26"/>
        </w:rPr>
        <w:t>10</w:t>
      </w:r>
    </w:p>
    <w:p w14:paraId="4ABDB89A" w14:textId="77777777" w:rsidR="000835C2" w:rsidRPr="00995681" w:rsidRDefault="000835C2" w:rsidP="00781731">
      <w:pPr>
        <w:pStyle w:val="ListParagraph"/>
        <w:shd w:val="clear" w:color="auto" w:fill="FFFFFF"/>
        <w:spacing w:after="0" w:line="240" w:lineRule="auto"/>
        <w:ind w:left="1080"/>
        <w:jc w:val="both"/>
        <w:rPr>
          <w:rFonts w:eastAsia="Times New Roman"/>
          <w:kern w:val="0"/>
          <w:sz w:val="26"/>
          <w:szCs w:val="26"/>
          <w14:ligatures w14:val="none"/>
        </w:rPr>
      </w:pPr>
    </w:p>
    <w:p w14:paraId="25DCF530" w14:textId="57008520" w:rsidR="000E0738" w:rsidRDefault="00DF4FE4" w:rsidP="000E0738">
      <w:pPr>
        <w:pStyle w:val="TableofAuthorities"/>
        <w:numPr>
          <w:ilvl w:val="1"/>
          <w:numId w:val="10"/>
        </w:numPr>
        <w:tabs>
          <w:tab w:val="right" w:leader="dot" w:pos="9350"/>
        </w:tabs>
        <w:spacing w:line="240" w:lineRule="auto"/>
        <w:rPr>
          <w:noProof/>
          <w:sz w:val="26"/>
        </w:rPr>
      </w:pPr>
      <w:r w:rsidRPr="00995681">
        <w:rPr>
          <w:rFonts w:eastAsia="Times New Roman"/>
          <w:i/>
          <w:iCs/>
          <w:kern w:val="0"/>
          <w:sz w:val="26"/>
          <w:szCs w:val="26"/>
          <w14:ligatures w14:val="none"/>
        </w:rPr>
        <w:t>A Subpoena Which Seeks Work Product like Armana’s Interview Notes is Inherently Unreasonable</w:t>
      </w:r>
      <w:r w:rsidR="000835C2">
        <w:rPr>
          <w:rFonts w:eastAsia="Times New Roman"/>
          <w:i/>
          <w:iCs/>
          <w:kern w:val="0"/>
          <w:sz w:val="26"/>
          <w:szCs w:val="26"/>
          <w14:ligatures w14:val="none"/>
        </w:rPr>
        <w:t>.</w:t>
      </w:r>
      <w:r w:rsidR="000E0738" w:rsidRPr="00A140E4">
        <w:rPr>
          <w:noProof/>
          <w:sz w:val="26"/>
        </w:rPr>
        <w:tab/>
        <w:t>1</w:t>
      </w:r>
      <w:r w:rsidR="00DE55D0">
        <w:rPr>
          <w:noProof/>
          <w:sz w:val="26"/>
        </w:rPr>
        <w:t>2</w:t>
      </w:r>
    </w:p>
    <w:p w14:paraId="198DD482" w14:textId="77777777" w:rsidR="000835C2" w:rsidRPr="000E0738" w:rsidRDefault="000835C2" w:rsidP="000E0738">
      <w:pPr>
        <w:shd w:val="clear" w:color="auto" w:fill="FFFFFF"/>
        <w:spacing w:after="0" w:line="240" w:lineRule="auto"/>
        <w:ind w:left="1080"/>
        <w:jc w:val="both"/>
        <w:rPr>
          <w:rFonts w:eastAsia="Times New Roman"/>
          <w:kern w:val="0"/>
          <w:sz w:val="26"/>
          <w:szCs w:val="26"/>
          <w14:ligatures w14:val="none"/>
        </w:rPr>
      </w:pPr>
    </w:p>
    <w:p w14:paraId="13224E88" w14:textId="7F173CF0" w:rsidR="000E0738" w:rsidRDefault="00DF4FE4" w:rsidP="000E0738">
      <w:pPr>
        <w:pStyle w:val="TableofAuthorities"/>
        <w:numPr>
          <w:ilvl w:val="1"/>
          <w:numId w:val="10"/>
        </w:numPr>
        <w:tabs>
          <w:tab w:val="right" w:leader="dot" w:pos="9350"/>
        </w:tabs>
        <w:spacing w:line="240" w:lineRule="auto"/>
        <w:rPr>
          <w:noProof/>
          <w:sz w:val="26"/>
        </w:rPr>
      </w:pPr>
      <w:r w:rsidRPr="00995681">
        <w:rPr>
          <w:rFonts w:eastAsia="Times New Roman"/>
          <w:i/>
          <w:iCs/>
          <w:kern w:val="0"/>
          <w:sz w:val="26"/>
          <w:szCs w:val="26"/>
          <w14:ligatures w14:val="none"/>
        </w:rPr>
        <w:t xml:space="preserve">A Subpoena Which Seeks Work Product is Unreasonable </w:t>
      </w:r>
      <w:r w:rsidR="00E51511">
        <w:rPr>
          <w:rFonts w:eastAsia="Times New Roman"/>
          <w:i/>
          <w:iCs/>
          <w:kern w:val="0"/>
          <w:sz w:val="26"/>
          <w:szCs w:val="26"/>
          <w14:ligatures w14:val="none"/>
        </w:rPr>
        <w:t>B</w:t>
      </w:r>
      <w:r w:rsidRPr="00995681">
        <w:rPr>
          <w:rFonts w:eastAsia="Times New Roman"/>
          <w:i/>
          <w:iCs/>
          <w:kern w:val="0"/>
          <w:sz w:val="26"/>
          <w:szCs w:val="26"/>
          <w14:ligatures w14:val="none"/>
        </w:rPr>
        <w:t>ecause Work Product is Not Admissible at Trial.</w:t>
      </w:r>
      <w:r w:rsidRPr="00995681">
        <w:rPr>
          <w:rFonts w:eastAsia="Times New Roman"/>
          <w:kern w:val="0"/>
          <w:sz w:val="26"/>
          <w:szCs w:val="26"/>
          <w14:ligatures w14:val="none"/>
        </w:rPr>
        <w:t> </w:t>
      </w:r>
      <w:r w:rsidR="000E0738" w:rsidRPr="00A140E4">
        <w:rPr>
          <w:noProof/>
          <w:sz w:val="26"/>
        </w:rPr>
        <w:tab/>
        <w:t>1</w:t>
      </w:r>
      <w:r w:rsidR="00DE55D0">
        <w:rPr>
          <w:noProof/>
          <w:sz w:val="26"/>
        </w:rPr>
        <w:t>4</w:t>
      </w:r>
    </w:p>
    <w:p w14:paraId="21E7BD07" w14:textId="77777777" w:rsidR="000835C2" w:rsidRPr="000E0738" w:rsidRDefault="000835C2" w:rsidP="000E0738">
      <w:pPr>
        <w:shd w:val="clear" w:color="auto" w:fill="FFFFFF"/>
        <w:spacing w:after="0" w:line="240" w:lineRule="auto"/>
        <w:ind w:left="1080"/>
        <w:jc w:val="both"/>
        <w:rPr>
          <w:rFonts w:eastAsia="Times New Roman"/>
          <w:kern w:val="0"/>
          <w:sz w:val="26"/>
          <w:szCs w:val="26"/>
          <w14:ligatures w14:val="none"/>
        </w:rPr>
      </w:pPr>
    </w:p>
    <w:p w14:paraId="039F2EA0" w14:textId="73EBD2BA" w:rsidR="00DF4FE4" w:rsidRPr="000E0738" w:rsidRDefault="00DF4FE4" w:rsidP="000E0738">
      <w:pPr>
        <w:pStyle w:val="TableofAuthorities"/>
        <w:numPr>
          <w:ilvl w:val="1"/>
          <w:numId w:val="10"/>
        </w:numPr>
        <w:tabs>
          <w:tab w:val="right" w:leader="dot" w:pos="9350"/>
        </w:tabs>
        <w:spacing w:line="240" w:lineRule="auto"/>
        <w:rPr>
          <w:noProof/>
          <w:sz w:val="26"/>
        </w:rPr>
      </w:pPr>
      <w:r w:rsidRPr="00995681">
        <w:rPr>
          <w:rFonts w:eastAsia="Times New Roman"/>
          <w:i/>
          <w:iCs/>
          <w:kern w:val="0"/>
          <w:sz w:val="26"/>
          <w:szCs w:val="26"/>
          <w14:ligatures w14:val="none"/>
        </w:rPr>
        <w:t xml:space="preserve">The Work Product Doctrine is of Vital Importance in a Criminal Case Such that the Government’s Subpoena Must </w:t>
      </w:r>
      <w:r w:rsidR="00E51511">
        <w:rPr>
          <w:rFonts w:eastAsia="Times New Roman"/>
          <w:i/>
          <w:iCs/>
          <w:kern w:val="0"/>
          <w:sz w:val="26"/>
          <w:szCs w:val="26"/>
          <w14:ligatures w14:val="none"/>
        </w:rPr>
        <w:t>B</w:t>
      </w:r>
      <w:r w:rsidRPr="00995681">
        <w:rPr>
          <w:rFonts w:eastAsia="Times New Roman"/>
          <w:i/>
          <w:iCs/>
          <w:kern w:val="0"/>
          <w:sz w:val="26"/>
          <w:szCs w:val="26"/>
          <w14:ligatures w14:val="none"/>
        </w:rPr>
        <w:t>e Quashed.</w:t>
      </w:r>
      <w:r w:rsidRPr="00995681">
        <w:rPr>
          <w:rFonts w:eastAsia="Times New Roman"/>
          <w:kern w:val="0"/>
          <w:sz w:val="26"/>
          <w:szCs w:val="26"/>
          <w14:ligatures w14:val="none"/>
        </w:rPr>
        <w:t> </w:t>
      </w:r>
      <w:r w:rsidR="000E0738" w:rsidRPr="00A140E4">
        <w:rPr>
          <w:noProof/>
          <w:sz w:val="26"/>
        </w:rPr>
        <w:tab/>
        <w:t>1</w:t>
      </w:r>
      <w:r w:rsidR="00DE55D0">
        <w:rPr>
          <w:noProof/>
          <w:sz w:val="26"/>
        </w:rPr>
        <w:t>5</w:t>
      </w:r>
    </w:p>
    <w:p w14:paraId="0BD6BB50" w14:textId="77777777" w:rsidR="000835C2" w:rsidRPr="00995681" w:rsidRDefault="000835C2" w:rsidP="00781731">
      <w:pPr>
        <w:shd w:val="clear" w:color="auto" w:fill="FFFFFF"/>
        <w:spacing w:after="0" w:line="240" w:lineRule="auto"/>
        <w:ind w:left="1440"/>
        <w:jc w:val="both"/>
        <w:rPr>
          <w:rFonts w:eastAsia="Times New Roman"/>
          <w:kern w:val="0"/>
          <w:sz w:val="26"/>
          <w:szCs w:val="26"/>
          <w14:ligatures w14:val="none"/>
        </w:rPr>
      </w:pPr>
    </w:p>
    <w:p w14:paraId="1C4D5A9A" w14:textId="7AD1490B" w:rsidR="00FD133B" w:rsidRPr="000E0738" w:rsidRDefault="00DF4FE4" w:rsidP="000E0738">
      <w:pPr>
        <w:pStyle w:val="TableofAuthorities"/>
        <w:numPr>
          <w:ilvl w:val="1"/>
          <w:numId w:val="10"/>
        </w:numPr>
        <w:tabs>
          <w:tab w:val="right" w:leader="dot" w:pos="9350"/>
        </w:tabs>
        <w:spacing w:line="240" w:lineRule="auto"/>
        <w:rPr>
          <w:noProof/>
          <w:sz w:val="26"/>
        </w:rPr>
      </w:pPr>
      <w:r w:rsidRPr="00995681">
        <w:rPr>
          <w:rFonts w:eastAsia="Times New Roman"/>
          <w:i/>
          <w:iCs/>
          <w:kern w:val="0"/>
          <w:sz w:val="26"/>
          <w:szCs w:val="26"/>
          <w14:ligatures w14:val="none"/>
        </w:rPr>
        <w:t xml:space="preserve">Solely in the Alternative, Armana’s Notes Should </w:t>
      </w:r>
      <w:r w:rsidR="00B37FBA">
        <w:rPr>
          <w:rFonts w:eastAsia="Times New Roman"/>
          <w:i/>
          <w:iCs/>
          <w:kern w:val="0"/>
          <w:sz w:val="26"/>
          <w:szCs w:val="26"/>
          <w14:ligatures w14:val="none"/>
        </w:rPr>
        <w:t>B</w:t>
      </w:r>
      <w:r w:rsidRPr="00995681">
        <w:rPr>
          <w:rFonts w:eastAsia="Times New Roman"/>
          <w:i/>
          <w:iCs/>
          <w:kern w:val="0"/>
          <w:sz w:val="26"/>
          <w:szCs w:val="26"/>
          <w14:ligatures w14:val="none"/>
        </w:rPr>
        <w:t xml:space="preserve">e Redacted </w:t>
      </w:r>
      <w:r w:rsidR="00DF00C3">
        <w:rPr>
          <w:rFonts w:eastAsia="Times New Roman"/>
          <w:i/>
          <w:iCs/>
          <w:kern w:val="0"/>
          <w:sz w:val="26"/>
          <w:szCs w:val="26"/>
          <w14:ligatures w14:val="none"/>
        </w:rPr>
        <w:t xml:space="preserve">to </w:t>
      </w:r>
      <w:r w:rsidRPr="00995681">
        <w:rPr>
          <w:rFonts w:eastAsia="Times New Roman"/>
          <w:i/>
          <w:iCs/>
          <w:kern w:val="0"/>
          <w:sz w:val="26"/>
          <w:szCs w:val="26"/>
          <w14:ligatures w14:val="none"/>
        </w:rPr>
        <w:t>Protect Opinion Work Product.</w:t>
      </w:r>
      <w:r w:rsidRPr="00995681">
        <w:rPr>
          <w:rFonts w:eastAsia="Times New Roman"/>
          <w:kern w:val="0"/>
          <w:sz w:val="26"/>
          <w:szCs w:val="26"/>
          <w14:ligatures w14:val="none"/>
        </w:rPr>
        <w:t> </w:t>
      </w:r>
      <w:r w:rsidR="000E0738" w:rsidRPr="00A140E4">
        <w:rPr>
          <w:noProof/>
          <w:sz w:val="26"/>
        </w:rPr>
        <w:tab/>
        <w:t>16</w:t>
      </w:r>
    </w:p>
    <w:p w14:paraId="7CF634B7" w14:textId="77777777" w:rsidR="000835C2" w:rsidRPr="00995681" w:rsidRDefault="000835C2" w:rsidP="00781731">
      <w:pPr>
        <w:shd w:val="clear" w:color="auto" w:fill="FFFFFF"/>
        <w:spacing w:after="0" w:line="240" w:lineRule="auto"/>
        <w:ind w:left="1440"/>
        <w:jc w:val="both"/>
        <w:rPr>
          <w:rFonts w:eastAsia="Times New Roman"/>
          <w:kern w:val="0"/>
          <w:sz w:val="26"/>
          <w:szCs w:val="26"/>
          <w14:ligatures w14:val="none"/>
        </w:rPr>
      </w:pPr>
    </w:p>
    <w:p w14:paraId="0447D505" w14:textId="54301B31" w:rsidR="000E0738" w:rsidRDefault="000E0738" w:rsidP="000E0738">
      <w:pPr>
        <w:pStyle w:val="TableofAuthorities"/>
        <w:tabs>
          <w:tab w:val="right" w:leader="dot" w:pos="9350"/>
        </w:tabs>
        <w:spacing w:line="240" w:lineRule="auto"/>
        <w:rPr>
          <w:noProof/>
          <w:sz w:val="26"/>
        </w:rPr>
      </w:pPr>
      <w:r>
        <w:rPr>
          <w:rFonts w:eastAsia="Times New Roman"/>
          <w:noProof/>
          <w:kern w:val="0"/>
          <w:sz w:val="26"/>
          <w14:ligatures w14:val="none"/>
        </w:rPr>
        <w:lastRenderedPageBreak/>
        <w:t>CONCLUSION</w:t>
      </w:r>
      <w:r w:rsidRPr="00A140E4">
        <w:rPr>
          <w:noProof/>
          <w:sz w:val="26"/>
        </w:rPr>
        <w:tab/>
        <w:t>1</w:t>
      </w:r>
      <w:r w:rsidR="00DE55D0">
        <w:rPr>
          <w:noProof/>
          <w:sz w:val="26"/>
        </w:rPr>
        <w:t>7</w:t>
      </w:r>
    </w:p>
    <w:p w14:paraId="2E80B3D8" w14:textId="49EC2B59" w:rsidR="002769DB" w:rsidRDefault="002769DB" w:rsidP="00781731">
      <w:pPr>
        <w:spacing w:after="0" w:line="240" w:lineRule="auto"/>
        <w:rPr>
          <w:rFonts w:eastAsiaTheme="majorEastAsia"/>
          <w:b/>
          <w:bCs/>
          <w:sz w:val="26"/>
        </w:rPr>
      </w:pPr>
    </w:p>
    <w:p w14:paraId="1739DAC6" w14:textId="77777777" w:rsidR="00831B5E" w:rsidRDefault="00831B5E" w:rsidP="000764CB">
      <w:pPr>
        <w:pStyle w:val="TOAHeading"/>
        <w:tabs>
          <w:tab w:val="right" w:leader="dot" w:pos="9350"/>
        </w:tabs>
        <w:spacing w:after="0" w:line="240" w:lineRule="auto"/>
        <w:jc w:val="center"/>
        <w:rPr>
          <w:rFonts w:ascii="Times New Roman" w:hAnsi="Times New Roman" w:cs="Times New Roman"/>
          <w:sz w:val="26"/>
        </w:rPr>
      </w:pPr>
    </w:p>
    <w:p w14:paraId="5D212722" w14:textId="77777777" w:rsidR="00831B5E" w:rsidRDefault="00831B5E" w:rsidP="000764CB">
      <w:pPr>
        <w:pStyle w:val="TOAHeading"/>
        <w:tabs>
          <w:tab w:val="right" w:leader="dot" w:pos="9350"/>
        </w:tabs>
        <w:spacing w:after="0" w:line="240" w:lineRule="auto"/>
        <w:jc w:val="center"/>
        <w:rPr>
          <w:rFonts w:ascii="Times New Roman" w:hAnsi="Times New Roman" w:cs="Times New Roman"/>
          <w:sz w:val="26"/>
        </w:rPr>
      </w:pPr>
    </w:p>
    <w:p w14:paraId="4BE79784" w14:textId="77777777" w:rsidR="00831B5E" w:rsidRDefault="00831B5E" w:rsidP="000764CB">
      <w:pPr>
        <w:pStyle w:val="TOAHeading"/>
        <w:tabs>
          <w:tab w:val="right" w:leader="dot" w:pos="9350"/>
        </w:tabs>
        <w:spacing w:after="0" w:line="240" w:lineRule="auto"/>
        <w:jc w:val="center"/>
        <w:rPr>
          <w:rFonts w:ascii="Times New Roman" w:hAnsi="Times New Roman" w:cs="Times New Roman"/>
          <w:sz w:val="26"/>
        </w:rPr>
      </w:pPr>
    </w:p>
    <w:p w14:paraId="0B41DDA7" w14:textId="77777777" w:rsidR="00831B5E" w:rsidRDefault="00831B5E" w:rsidP="000764CB">
      <w:pPr>
        <w:pStyle w:val="TOAHeading"/>
        <w:tabs>
          <w:tab w:val="right" w:leader="dot" w:pos="9350"/>
        </w:tabs>
        <w:spacing w:after="0" w:line="240" w:lineRule="auto"/>
        <w:jc w:val="center"/>
        <w:rPr>
          <w:rFonts w:ascii="Times New Roman" w:hAnsi="Times New Roman" w:cs="Times New Roman"/>
          <w:sz w:val="26"/>
        </w:rPr>
      </w:pPr>
    </w:p>
    <w:p w14:paraId="6C7BC604" w14:textId="77777777" w:rsidR="00831B5E" w:rsidRDefault="00831B5E" w:rsidP="000764CB">
      <w:pPr>
        <w:pStyle w:val="TOAHeading"/>
        <w:tabs>
          <w:tab w:val="right" w:leader="dot" w:pos="9350"/>
        </w:tabs>
        <w:spacing w:after="0" w:line="240" w:lineRule="auto"/>
        <w:jc w:val="center"/>
        <w:rPr>
          <w:rFonts w:ascii="Times New Roman" w:hAnsi="Times New Roman" w:cs="Times New Roman"/>
          <w:sz w:val="26"/>
        </w:rPr>
      </w:pPr>
    </w:p>
    <w:p w14:paraId="3807395F" w14:textId="77777777" w:rsidR="00831B5E" w:rsidRDefault="00831B5E" w:rsidP="000764CB">
      <w:pPr>
        <w:pStyle w:val="TOAHeading"/>
        <w:tabs>
          <w:tab w:val="right" w:leader="dot" w:pos="9350"/>
        </w:tabs>
        <w:spacing w:after="0" w:line="240" w:lineRule="auto"/>
        <w:jc w:val="center"/>
        <w:rPr>
          <w:rFonts w:ascii="Times New Roman" w:hAnsi="Times New Roman" w:cs="Times New Roman"/>
          <w:sz w:val="26"/>
        </w:rPr>
      </w:pPr>
    </w:p>
    <w:p w14:paraId="513E4127" w14:textId="77777777" w:rsidR="00831B5E" w:rsidRDefault="00831B5E" w:rsidP="000764CB">
      <w:pPr>
        <w:pStyle w:val="TOAHeading"/>
        <w:tabs>
          <w:tab w:val="right" w:leader="dot" w:pos="9350"/>
        </w:tabs>
        <w:spacing w:after="0" w:line="240" w:lineRule="auto"/>
        <w:jc w:val="center"/>
        <w:rPr>
          <w:rFonts w:ascii="Times New Roman" w:hAnsi="Times New Roman" w:cs="Times New Roman"/>
          <w:sz w:val="26"/>
        </w:rPr>
      </w:pPr>
    </w:p>
    <w:p w14:paraId="78919555" w14:textId="77777777" w:rsidR="00831B5E" w:rsidRDefault="00831B5E" w:rsidP="000764CB">
      <w:pPr>
        <w:pStyle w:val="TOAHeading"/>
        <w:tabs>
          <w:tab w:val="right" w:leader="dot" w:pos="9350"/>
        </w:tabs>
        <w:spacing w:after="0" w:line="240" w:lineRule="auto"/>
        <w:jc w:val="center"/>
        <w:rPr>
          <w:rFonts w:ascii="Times New Roman" w:hAnsi="Times New Roman" w:cs="Times New Roman"/>
          <w:sz w:val="26"/>
        </w:rPr>
      </w:pPr>
    </w:p>
    <w:p w14:paraId="13EC52CB" w14:textId="77777777" w:rsidR="00831B5E" w:rsidRDefault="00831B5E" w:rsidP="000764CB">
      <w:pPr>
        <w:pStyle w:val="TOAHeading"/>
        <w:tabs>
          <w:tab w:val="right" w:leader="dot" w:pos="9350"/>
        </w:tabs>
        <w:spacing w:after="0" w:line="240" w:lineRule="auto"/>
        <w:jc w:val="center"/>
        <w:rPr>
          <w:rFonts w:ascii="Times New Roman" w:hAnsi="Times New Roman" w:cs="Times New Roman"/>
          <w:sz w:val="26"/>
        </w:rPr>
      </w:pPr>
    </w:p>
    <w:p w14:paraId="2BE01C56" w14:textId="77777777" w:rsidR="00831B5E" w:rsidRDefault="00831B5E" w:rsidP="000764CB">
      <w:pPr>
        <w:pStyle w:val="TOAHeading"/>
        <w:tabs>
          <w:tab w:val="right" w:leader="dot" w:pos="9350"/>
        </w:tabs>
        <w:spacing w:after="0" w:line="240" w:lineRule="auto"/>
        <w:jc w:val="center"/>
        <w:rPr>
          <w:rFonts w:ascii="Times New Roman" w:hAnsi="Times New Roman" w:cs="Times New Roman"/>
          <w:sz w:val="26"/>
        </w:rPr>
      </w:pPr>
    </w:p>
    <w:p w14:paraId="0FF4697F" w14:textId="77777777" w:rsidR="00831B5E" w:rsidRDefault="00831B5E" w:rsidP="000764CB">
      <w:pPr>
        <w:pStyle w:val="TOAHeading"/>
        <w:tabs>
          <w:tab w:val="right" w:leader="dot" w:pos="9350"/>
        </w:tabs>
        <w:spacing w:after="0" w:line="240" w:lineRule="auto"/>
        <w:jc w:val="center"/>
        <w:rPr>
          <w:rFonts w:ascii="Times New Roman" w:hAnsi="Times New Roman" w:cs="Times New Roman"/>
          <w:sz w:val="26"/>
        </w:rPr>
      </w:pPr>
    </w:p>
    <w:p w14:paraId="7A883C53" w14:textId="77777777" w:rsidR="00831B5E" w:rsidRDefault="00831B5E" w:rsidP="000764CB">
      <w:pPr>
        <w:pStyle w:val="TOAHeading"/>
        <w:tabs>
          <w:tab w:val="right" w:leader="dot" w:pos="9350"/>
        </w:tabs>
        <w:spacing w:after="0" w:line="240" w:lineRule="auto"/>
        <w:jc w:val="center"/>
        <w:rPr>
          <w:rFonts w:ascii="Times New Roman" w:hAnsi="Times New Roman" w:cs="Times New Roman"/>
          <w:sz w:val="26"/>
        </w:rPr>
      </w:pPr>
    </w:p>
    <w:p w14:paraId="47358110" w14:textId="77777777" w:rsidR="00831B5E" w:rsidRDefault="00831B5E" w:rsidP="000764CB">
      <w:pPr>
        <w:pStyle w:val="TOAHeading"/>
        <w:tabs>
          <w:tab w:val="right" w:leader="dot" w:pos="9350"/>
        </w:tabs>
        <w:spacing w:after="0" w:line="240" w:lineRule="auto"/>
        <w:jc w:val="center"/>
        <w:rPr>
          <w:rFonts w:ascii="Times New Roman" w:hAnsi="Times New Roman" w:cs="Times New Roman"/>
          <w:sz w:val="26"/>
        </w:rPr>
      </w:pPr>
    </w:p>
    <w:p w14:paraId="5D7F4ADC" w14:textId="77777777" w:rsidR="00831B5E" w:rsidRDefault="00831B5E" w:rsidP="000764CB">
      <w:pPr>
        <w:pStyle w:val="TOAHeading"/>
        <w:tabs>
          <w:tab w:val="right" w:leader="dot" w:pos="9350"/>
        </w:tabs>
        <w:spacing w:after="0" w:line="240" w:lineRule="auto"/>
        <w:jc w:val="center"/>
        <w:rPr>
          <w:rFonts w:ascii="Times New Roman" w:hAnsi="Times New Roman" w:cs="Times New Roman"/>
          <w:sz w:val="26"/>
        </w:rPr>
      </w:pPr>
    </w:p>
    <w:p w14:paraId="6527FACE" w14:textId="77777777" w:rsidR="00831B5E" w:rsidRDefault="00831B5E" w:rsidP="000764CB">
      <w:pPr>
        <w:pStyle w:val="TOAHeading"/>
        <w:tabs>
          <w:tab w:val="right" w:leader="dot" w:pos="9350"/>
        </w:tabs>
        <w:spacing w:after="0" w:line="240" w:lineRule="auto"/>
        <w:jc w:val="center"/>
        <w:rPr>
          <w:rFonts w:ascii="Times New Roman" w:hAnsi="Times New Roman" w:cs="Times New Roman"/>
          <w:sz w:val="26"/>
        </w:rPr>
      </w:pPr>
    </w:p>
    <w:p w14:paraId="70787C0C" w14:textId="77777777" w:rsidR="00831B5E" w:rsidRDefault="00831B5E" w:rsidP="000764CB">
      <w:pPr>
        <w:pStyle w:val="TOAHeading"/>
        <w:tabs>
          <w:tab w:val="right" w:leader="dot" w:pos="9350"/>
        </w:tabs>
        <w:spacing w:after="0" w:line="240" w:lineRule="auto"/>
        <w:jc w:val="center"/>
        <w:rPr>
          <w:rFonts w:ascii="Times New Roman" w:hAnsi="Times New Roman" w:cs="Times New Roman"/>
          <w:sz w:val="26"/>
        </w:rPr>
      </w:pPr>
    </w:p>
    <w:p w14:paraId="662F723B" w14:textId="77777777" w:rsidR="00831B5E" w:rsidRDefault="00831B5E" w:rsidP="000764CB">
      <w:pPr>
        <w:pStyle w:val="TOAHeading"/>
        <w:tabs>
          <w:tab w:val="right" w:leader="dot" w:pos="9350"/>
        </w:tabs>
        <w:spacing w:after="0" w:line="240" w:lineRule="auto"/>
        <w:jc w:val="center"/>
        <w:rPr>
          <w:rFonts w:ascii="Times New Roman" w:hAnsi="Times New Roman" w:cs="Times New Roman"/>
          <w:sz w:val="26"/>
        </w:rPr>
      </w:pPr>
    </w:p>
    <w:p w14:paraId="7FFE80AB" w14:textId="77777777" w:rsidR="00831B5E" w:rsidRDefault="00831B5E" w:rsidP="000764CB">
      <w:pPr>
        <w:pStyle w:val="TOAHeading"/>
        <w:tabs>
          <w:tab w:val="right" w:leader="dot" w:pos="9350"/>
        </w:tabs>
        <w:spacing w:after="0" w:line="240" w:lineRule="auto"/>
        <w:jc w:val="center"/>
        <w:rPr>
          <w:rFonts w:ascii="Times New Roman" w:hAnsi="Times New Roman" w:cs="Times New Roman"/>
          <w:sz w:val="26"/>
        </w:rPr>
      </w:pPr>
    </w:p>
    <w:p w14:paraId="16FD4449" w14:textId="77777777" w:rsidR="00831B5E" w:rsidRDefault="00831B5E" w:rsidP="000764CB">
      <w:pPr>
        <w:pStyle w:val="TOAHeading"/>
        <w:tabs>
          <w:tab w:val="right" w:leader="dot" w:pos="9350"/>
        </w:tabs>
        <w:spacing w:after="0" w:line="240" w:lineRule="auto"/>
        <w:jc w:val="center"/>
        <w:rPr>
          <w:rFonts w:ascii="Times New Roman" w:hAnsi="Times New Roman" w:cs="Times New Roman"/>
          <w:sz w:val="26"/>
        </w:rPr>
      </w:pPr>
    </w:p>
    <w:p w14:paraId="3934C15F" w14:textId="77777777" w:rsidR="00831B5E" w:rsidRDefault="00831B5E" w:rsidP="000764CB">
      <w:pPr>
        <w:pStyle w:val="TOAHeading"/>
        <w:tabs>
          <w:tab w:val="right" w:leader="dot" w:pos="9350"/>
        </w:tabs>
        <w:spacing w:after="0" w:line="240" w:lineRule="auto"/>
        <w:jc w:val="center"/>
        <w:rPr>
          <w:rFonts w:ascii="Times New Roman" w:hAnsi="Times New Roman" w:cs="Times New Roman"/>
          <w:sz w:val="26"/>
        </w:rPr>
      </w:pPr>
    </w:p>
    <w:p w14:paraId="5188DE9F" w14:textId="77777777" w:rsidR="00831B5E" w:rsidRDefault="00831B5E" w:rsidP="000764CB">
      <w:pPr>
        <w:pStyle w:val="TOAHeading"/>
        <w:tabs>
          <w:tab w:val="right" w:leader="dot" w:pos="9350"/>
        </w:tabs>
        <w:spacing w:after="0" w:line="240" w:lineRule="auto"/>
        <w:jc w:val="center"/>
        <w:rPr>
          <w:rFonts w:ascii="Times New Roman" w:hAnsi="Times New Roman" w:cs="Times New Roman"/>
          <w:sz w:val="26"/>
        </w:rPr>
      </w:pPr>
    </w:p>
    <w:p w14:paraId="1CF99BAE" w14:textId="77777777" w:rsidR="00831B5E" w:rsidRDefault="00831B5E" w:rsidP="000764CB">
      <w:pPr>
        <w:pStyle w:val="TOAHeading"/>
        <w:tabs>
          <w:tab w:val="right" w:leader="dot" w:pos="9350"/>
        </w:tabs>
        <w:spacing w:after="0" w:line="240" w:lineRule="auto"/>
        <w:jc w:val="center"/>
        <w:rPr>
          <w:rFonts w:ascii="Times New Roman" w:hAnsi="Times New Roman" w:cs="Times New Roman"/>
          <w:sz w:val="26"/>
        </w:rPr>
      </w:pPr>
    </w:p>
    <w:p w14:paraId="658F382B" w14:textId="77777777" w:rsidR="00831B5E" w:rsidRDefault="00831B5E" w:rsidP="000764CB">
      <w:pPr>
        <w:pStyle w:val="TOAHeading"/>
        <w:tabs>
          <w:tab w:val="right" w:leader="dot" w:pos="9350"/>
        </w:tabs>
        <w:spacing w:after="0" w:line="240" w:lineRule="auto"/>
        <w:jc w:val="center"/>
        <w:rPr>
          <w:rFonts w:ascii="Times New Roman" w:hAnsi="Times New Roman" w:cs="Times New Roman"/>
          <w:sz w:val="26"/>
        </w:rPr>
      </w:pPr>
    </w:p>
    <w:p w14:paraId="138BAF52" w14:textId="77777777" w:rsidR="00831B5E" w:rsidRDefault="00831B5E" w:rsidP="000764CB">
      <w:pPr>
        <w:pStyle w:val="TOAHeading"/>
        <w:tabs>
          <w:tab w:val="right" w:leader="dot" w:pos="9350"/>
        </w:tabs>
        <w:spacing w:after="0" w:line="240" w:lineRule="auto"/>
        <w:jc w:val="center"/>
        <w:rPr>
          <w:rFonts w:ascii="Times New Roman" w:hAnsi="Times New Roman" w:cs="Times New Roman"/>
          <w:sz w:val="26"/>
        </w:rPr>
      </w:pPr>
    </w:p>
    <w:p w14:paraId="35EE0BF7" w14:textId="77777777" w:rsidR="00831B5E" w:rsidRDefault="00831B5E" w:rsidP="000764CB">
      <w:pPr>
        <w:pStyle w:val="TOAHeading"/>
        <w:tabs>
          <w:tab w:val="right" w:leader="dot" w:pos="9350"/>
        </w:tabs>
        <w:spacing w:after="0" w:line="240" w:lineRule="auto"/>
        <w:jc w:val="center"/>
        <w:rPr>
          <w:rFonts w:ascii="Times New Roman" w:hAnsi="Times New Roman" w:cs="Times New Roman"/>
          <w:sz w:val="26"/>
        </w:rPr>
      </w:pPr>
    </w:p>
    <w:p w14:paraId="2E921906" w14:textId="77777777" w:rsidR="00831B5E" w:rsidRDefault="00831B5E" w:rsidP="000764CB">
      <w:pPr>
        <w:pStyle w:val="TOAHeading"/>
        <w:tabs>
          <w:tab w:val="right" w:leader="dot" w:pos="9350"/>
        </w:tabs>
        <w:spacing w:after="0" w:line="240" w:lineRule="auto"/>
        <w:jc w:val="center"/>
        <w:rPr>
          <w:rFonts w:ascii="Times New Roman" w:hAnsi="Times New Roman" w:cs="Times New Roman"/>
          <w:sz w:val="26"/>
        </w:rPr>
      </w:pPr>
    </w:p>
    <w:p w14:paraId="09786361" w14:textId="77777777" w:rsidR="00831B5E" w:rsidRDefault="00831B5E" w:rsidP="000764CB">
      <w:pPr>
        <w:pStyle w:val="TOAHeading"/>
        <w:tabs>
          <w:tab w:val="right" w:leader="dot" w:pos="9350"/>
        </w:tabs>
        <w:spacing w:after="0" w:line="240" w:lineRule="auto"/>
        <w:jc w:val="center"/>
        <w:rPr>
          <w:rFonts w:ascii="Times New Roman" w:hAnsi="Times New Roman" w:cs="Times New Roman"/>
          <w:sz w:val="26"/>
        </w:rPr>
      </w:pPr>
    </w:p>
    <w:p w14:paraId="2A3BE00E" w14:textId="77777777" w:rsidR="00831B5E" w:rsidRDefault="00831B5E" w:rsidP="000764CB">
      <w:pPr>
        <w:pStyle w:val="TOAHeading"/>
        <w:tabs>
          <w:tab w:val="right" w:leader="dot" w:pos="9350"/>
        </w:tabs>
        <w:spacing w:after="0" w:line="240" w:lineRule="auto"/>
        <w:jc w:val="center"/>
        <w:rPr>
          <w:rFonts w:ascii="Times New Roman" w:hAnsi="Times New Roman" w:cs="Times New Roman"/>
          <w:sz w:val="26"/>
        </w:rPr>
      </w:pPr>
    </w:p>
    <w:p w14:paraId="21160C00" w14:textId="77777777" w:rsidR="00831B5E" w:rsidRDefault="00831B5E" w:rsidP="000764CB">
      <w:pPr>
        <w:pStyle w:val="TOAHeading"/>
        <w:tabs>
          <w:tab w:val="right" w:leader="dot" w:pos="9350"/>
        </w:tabs>
        <w:spacing w:after="0" w:line="240" w:lineRule="auto"/>
        <w:jc w:val="center"/>
        <w:rPr>
          <w:rFonts w:ascii="Times New Roman" w:hAnsi="Times New Roman" w:cs="Times New Roman"/>
          <w:sz w:val="26"/>
        </w:rPr>
      </w:pPr>
    </w:p>
    <w:p w14:paraId="1E5710FF" w14:textId="560F394C" w:rsidR="002769DB" w:rsidRDefault="002769DB" w:rsidP="000764CB">
      <w:pPr>
        <w:pStyle w:val="TOAHeading"/>
        <w:tabs>
          <w:tab w:val="right" w:leader="dot" w:pos="9350"/>
        </w:tabs>
        <w:spacing w:after="0" w:line="240" w:lineRule="auto"/>
        <w:jc w:val="center"/>
        <w:rPr>
          <w:rFonts w:ascii="Times New Roman" w:hAnsi="Times New Roman" w:cs="Times New Roman"/>
          <w:sz w:val="26"/>
        </w:rPr>
      </w:pPr>
      <w:r>
        <w:rPr>
          <w:rFonts w:ascii="Times New Roman" w:hAnsi="Times New Roman" w:cs="Times New Roman"/>
          <w:sz w:val="26"/>
        </w:rPr>
        <w:lastRenderedPageBreak/>
        <w:t>TABLE OF AUTHORITIES</w:t>
      </w:r>
    </w:p>
    <w:p w14:paraId="57C8C678" w14:textId="77777777" w:rsidR="000764CB" w:rsidRPr="000764CB" w:rsidRDefault="000764CB" w:rsidP="000764CB">
      <w:pPr>
        <w:spacing w:after="0"/>
      </w:pPr>
    </w:p>
    <w:p w14:paraId="71DA457A" w14:textId="434A8EDA" w:rsidR="00A140E4" w:rsidRDefault="00A140E4" w:rsidP="00132640">
      <w:pPr>
        <w:pStyle w:val="TOAHeading"/>
        <w:tabs>
          <w:tab w:val="right" w:leader="dot" w:pos="9350"/>
        </w:tabs>
        <w:spacing w:before="0" w:after="0" w:line="240" w:lineRule="auto"/>
        <w:rPr>
          <w:rFonts w:ascii="Times New Roman" w:hAnsi="Times New Roman" w:cs="Times New Roman"/>
          <w:noProof/>
          <w:sz w:val="26"/>
        </w:rPr>
      </w:pPr>
      <w:r w:rsidRPr="00A140E4">
        <w:rPr>
          <w:rFonts w:ascii="Times New Roman" w:hAnsi="Times New Roman" w:cs="Times New Roman"/>
          <w:sz w:val="26"/>
        </w:rPr>
        <w:fldChar w:fldCharType="begin"/>
      </w:r>
      <w:r w:rsidRPr="00A140E4">
        <w:rPr>
          <w:rFonts w:ascii="Times New Roman" w:hAnsi="Times New Roman" w:cs="Times New Roman"/>
          <w:sz w:val="26"/>
        </w:rPr>
        <w:instrText xml:space="preserve"> TOA \h \c "1" \p </w:instrText>
      </w:r>
      <w:r w:rsidRPr="00A140E4">
        <w:rPr>
          <w:rFonts w:ascii="Times New Roman" w:hAnsi="Times New Roman" w:cs="Times New Roman"/>
          <w:sz w:val="26"/>
        </w:rPr>
        <w:fldChar w:fldCharType="separate"/>
      </w:r>
      <w:r>
        <w:rPr>
          <w:rFonts w:ascii="Times New Roman" w:hAnsi="Times New Roman" w:cs="Times New Roman"/>
          <w:noProof/>
          <w:sz w:val="26"/>
        </w:rPr>
        <w:t>CASES</w:t>
      </w:r>
    </w:p>
    <w:p w14:paraId="4E8744F4" w14:textId="77777777" w:rsidR="00132640" w:rsidRPr="00781731" w:rsidRDefault="00132640" w:rsidP="00781731">
      <w:pPr>
        <w:spacing w:after="0" w:line="240" w:lineRule="auto"/>
        <w:rPr>
          <w:b/>
          <w:bCs/>
        </w:rPr>
      </w:pPr>
    </w:p>
    <w:p w14:paraId="5DA842E5" w14:textId="77777777" w:rsidR="00A140E4" w:rsidRDefault="00A140E4" w:rsidP="00132640">
      <w:pPr>
        <w:pStyle w:val="TableofAuthorities"/>
        <w:tabs>
          <w:tab w:val="right" w:leader="dot" w:pos="9350"/>
        </w:tabs>
        <w:spacing w:line="240" w:lineRule="auto"/>
        <w:rPr>
          <w:noProof/>
          <w:sz w:val="26"/>
        </w:rPr>
      </w:pPr>
      <w:r w:rsidRPr="00A140E4">
        <w:rPr>
          <w:rFonts w:eastAsia="Times New Roman"/>
          <w:i/>
          <w:iCs/>
          <w:noProof/>
          <w:kern w:val="0"/>
          <w:sz w:val="26"/>
          <w14:ligatures w14:val="none"/>
        </w:rPr>
        <w:t>Bowman Dairy Co. v. United States</w:t>
      </w:r>
      <w:r w:rsidRPr="00A140E4">
        <w:rPr>
          <w:rFonts w:eastAsia="Times New Roman"/>
          <w:noProof/>
          <w:kern w:val="0"/>
          <w:sz w:val="26"/>
          <w14:ligatures w14:val="none"/>
        </w:rPr>
        <w:t>, 341 U.S. 214 (1951)</w:t>
      </w:r>
      <w:r w:rsidRPr="00A140E4">
        <w:rPr>
          <w:noProof/>
          <w:sz w:val="26"/>
        </w:rPr>
        <w:tab/>
        <w:t>16</w:t>
      </w:r>
    </w:p>
    <w:p w14:paraId="2872FEF3" w14:textId="77777777" w:rsidR="00132640" w:rsidRPr="00781731" w:rsidRDefault="00132640" w:rsidP="00781731">
      <w:pPr>
        <w:spacing w:after="0"/>
      </w:pPr>
    </w:p>
    <w:p w14:paraId="1B1B227C" w14:textId="6A1B810C" w:rsidR="00A140E4" w:rsidRDefault="00A140E4" w:rsidP="00A55A56">
      <w:pPr>
        <w:pStyle w:val="TableofAuthorities"/>
        <w:tabs>
          <w:tab w:val="right" w:leader="dot" w:pos="9350"/>
        </w:tabs>
        <w:spacing w:line="240" w:lineRule="auto"/>
        <w:rPr>
          <w:noProof/>
          <w:sz w:val="26"/>
        </w:rPr>
      </w:pPr>
      <w:r w:rsidRPr="00A140E4">
        <w:rPr>
          <w:rFonts w:eastAsia="Times New Roman"/>
          <w:i/>
          <w:iCs/>
          <w:noProof/>
          <w:kern w:val="0"/>
          <w:sz w:val="26"/>
          <w14:ligatures w14:val="none"/>
        </w:rPr>
        <w:t>Carnes v. Crete Carrier Corp.</w:t>
      </w:r>
      <w:r w:rsidRPr="00A140E4">
        <w:rPr>
          <w:rFonts w:eastAsia="Times New Roman"/>
          <w:noProof/>
          <w:kern w:val="0"/>
          <w:sz w:val="26"/>
          <w14:ligatures w14:val="none"/>
        </w:rPr>
        <w:t>, 244 F.R.D. 694 (N.D. Ga. 2007)</w:t>
      </w:r>
      <w:r w:rsidRPr="00A140E4">
        <w:rPr>
          <w:noProof/>
          <w:sz w:val="26"/>
        </w:rPr>
        <w:tab/>
        <w:t>13</w:t>
      </w:r>
    </w:p>
    <w:p w14:paraId="6CBC57AA" w14:textId="77777777" w:rsidR="00132640" w:rsidRPr="00781731" w:rsidRDefault="00132640" w:rsidP="00781731">
      <w:pPr>
        <w:spacing w:after="0"/>
      </w:pPr>
    </w:p>
    <w:p w14:paraId="7B06B9F9" w14:textId="153695BF" w:rsidR="00A140E4" w:rsidRDefault="00A140E4" w:rsidP="00A55A56">
      <w:pPr>
        <w:pStyle w:val="TableofAuthorities"/>
        <w:tabs>
          <w:tab w:val="right" w:leader="dot" w:pos="9350"/>
        </w:tabs>
        <w:spacing w:line="240" w:lineRule="auto"/>
        <w:rPr>
          <w:noProof/>
          <w:sz w:val="26"/>
        </w:rPr>
      </w:pPr>
      <w:r w:rsidRPr="00A140E4">
        <w:rPr>
          <w:i/>
          <w:iCs/>
          <w:noProof/>
          <w:sz w:val="26"/>
        </w:rPr>
        <w:t>Doe v. United States</w:t>
      </w:r>
      <w:r w:rsidRPr="00A140E4">
        <w:rPr>
          <w:noProof/>
          <w:sz w:val="26"/>
        </w:rPr>
        <w:t>, 487 U.S. 201 (1988)</w:t>
      </w:r>
      <w:r w:rsidRPr="00A140E4">
        <w:rPr>
          <w:noProof/>
          <w:sz w:val="26"/>
        </w:rPr>
        <w:tab/>
        <w:t>10</w:t>
      </w:r>
    </w:p>
    <w:p w14:paraId="78BC46B5" w14:textId="77777777" w:rsidR="00132640" w:rsidRPr="00781731" w:rsidRDefault="00132640" w:rsidP="00781731">
      <w:pPr>
        <w:spacing w:after="0"/>
      </w:pPr>
    </w:p>
    <w:p w14:paraId="4C1977DF" w14:textId="7EB58830" w:rsidR="00A140E4" w:rsidRDefault="00A140E4" w:rsidP="00A55A56">
      <w:pPr>
        <w:pStyle w:val="TableofAuthorities"/>
        <w:tabs>
          <w:tab w:val="right" w:leader="dot" w:pos="9350"/>
        </w:tabs>
        <w:spacing w:line="240" w:lineRule="auto"/>
        <w:rPr>
          <w:noProof/>
          <w:sz w:val="26"/>
        </w:rPr>
      </w:pPr>
      <w:r w:rsidRPr="00A140E4">
        <w:rPr>
          <w:rFonts w:eastAsia="Times New Roman"/>
          <w:i/>
          <w:iCs/>
          <w:noProof/>
          <w:kern w:val="0"/>
          <w:sz w:val="26"/>
          <w14:ligatures w14:val="none"/>
        </w:rPr>
        <w:t>Garcia v. City of El Centro</w:t>
      </w:r>
      <w:r w:rsidRPr="00A140E4">
        <w:rPr>
          <w:rFonts w:eastAsia="Times New Roman"/>
          <w:noProof/>
          <w:kern w:val="0"/>
          <w:sz w:val="26"/>
          <w14:ligatures w14:val="none"/>
        </w:rPr>
        <w:t>, 214 F.R.D. 587 (S.D. Cal. 2003)</w:t>
      </w:r>
      <w:r w:rsidRPr="00A140E4">
        <w:rPr>
          <w:noProof/>
          <w:sz w:val="26"/>
        </w:rPr>
        <w:tab/>
        <w:t>12, 17</w:t>
      </w:r>
    </w:p>
    <w:p w14:paraId="6596EC6A" w14:textId="77777777" w:rsidR="00132640" w:rsidRPr="00781731" w:rsidRDefault="00132640" w:rsidP="00781731">
      <w:pPr>
        <w:spacing w:after="0"/>
      </w:pPr>
    </w:p>
    <w:p w14:paraId="08188DF1" w14:textId="780F5179" w:rsidR="00A140E4" w:rsidRPr="00A140E4" w:rsidRDefault="00A140E4" w:rsidP="00781731">
      <w:pPr>
        <w:pStyle w:val="TableofAuthorities"/>
        <w:tabs>
          <w:tab w:val="right" w:leader="dot" w:pos="9350"/>
        </w:tabs>
        <w:spacing w:line="240" w:lineRule="auto"/>
        <w:rPr>
          <w:noProof/>
          <w:sz w:val="26"/>
        </w:rPr>
      </w:pPr>
      <w:r w:rsidRPr="00A140E4">
        <w:rPr>
          <w:rFonts w:eastAsia="Times New Roman"/>
          <w:i/>
          <w:iCs/>
          <w:noProof/>
          <w:kern w:val="0"/>
          <w:sz w:val="26"/>
          <w14:ligatures w14:val="none"/>
        </w:rPr>
        <w:t>Hickman v. Taylor</w:t>
      </w:r>
      <w:r w:rsidRPr="00A140E4">
        <w:rPr>
          <w:rFonts w:eastAsia="Times New Roman"/>
          <w:noProof/>
          <w:kern w:val="0"/>
          <w:sz w:val="26"/>
          <w14:ligatures w14:val="none"/>
        </w:rPr>
        <w:t>, 329 U.S. 495 (1947)</w:t>
      </w:r>
      <w:r w:rsidRPr="00A140E4">
        <w:rPr>
          <w:noProof/>
          <w:sz w:val="26"/>
        </w:rPr>
        <w:tab/>
        <w:t>12, 14</w:t>
      </w:r>
    </w:p>
    <w:p w14:paraId="7325B0BF" w14:textId="77777777" w:rsidR="00A55A56" w:rsidRDefault="00A55A56" w:rsidP="00132640">
      <w:pPr>
        <w:pStyle w:val="TableofAuthorities"/>
        <w:tabs>
          <w:tab w:val="right" w:leader="dot" w:pos="9350"/>
        </w:tabs>
        <w:spacing w:line="240" w:lineRule="auto"/>
        <w:rPr>
          <w:rFonts w:eastAsia="Times New Roman"/>
          <w:i/>
          <w:iCs/>
          <w:noProof/>
          <w:kern w:val="0"/>
          <w:sz w:val="26"/>
          <w14:ligatures w14:val="none"/>
        </w:rPr>
      </w:pPr>
    </w:p>
    <w:p w14:paraId="310A078E" w14:textId="633E96A2" w:rsidR="00A140E4" w:rsidRPr="00A140E4" w:rsidRDefault="00A140E4" w:rsidP="00781731">
      <w:pPr>
        <w:pStyle w:val="TableofAuthorities"/>
        <w:tabs>
          <w:tab w:val="right" w:leader="dot" w:pos="9350"/>
        </w:tabs>
        <w:spacing w:line="240" w:lineRule="auto"/>
        <w:rPr>
          <w:noProof/>
          <w:sz w:val="26"/>
        </w:rPr>
      </w:pPr>
      <w:r w:rsidRPr="00A140E4">
        <w:rPr>
          <w:rFonts w:eastAsia="Times New Roman"/>
          <w:i/>
          <w:iCs/>
          <w:noProof/>
          <w:kern w:val="0"/>
          <w:sz w:val="26"/>
          <w14:ligatures w14:val="none"/>
        </w:rPr>
        <w:t>In re Doe</w:t>
      </w:r>
      <w:r w:rsidRPr="00A140E4">
        <w:rPr>
          <w:rFonts w:eastAsia="Times New Roman"/>
          <w:noProof/>
          <w:kern w:val="0"/>
          <w:sz w:val="26"/>
          <w14:ligatures w14:val="none"/>
        </w:rPr>
        <w:t>, 662 F.2d 1073 (4th Cir. 1981)</w:t>
      </w:r>
      <w:r w:rsidRPr="00A140E4">
        <w:rPr>
          <w:noProof/>
          <w:sz w:val="26"/>
        </w:rPr>
        <w:tab/>
        <w:t>17</w:t>
      </w:r>
    </w:p>
    <w:p w14:paraId="19A5C760" w14:textId="77777777" w:rsidR="00A55A56" w:rsidRDefault="00A55A56" w:rsidP="00132640">
      <w:pPr>
        <w:pStyle w:val="TableofAuthorities"/>
        <w:tabs>
          <w:tab w:val="right" w:leader="dot" w:pos="9350"/>
        </w:tabs>
        <w:spacing w:line="240" w:lineRule="auto"/>
        <w:rPr>
          <w:rFonts w:eastAsia="Times New Roman"/>
          <w:i/>
          <w:iCs/>
          <w:noProof/>
          <w:kern w:val="0"/>
          <w:sz w:val="26"/>
          <w14:ligatures w14:val="none"/>
        </w:rPr>
      </w:pPr>
    </w:p>
    <w:p w14:paraId="68D0A47B" w14:textId="3F00B829" w:rsidR="00A140E4" w:rsidRPr="00A140E4" w:rsidRDefault="00A140E4" w:rsidP="00781731">
      <w:pPr>
        <w:pStyle w:val="TableofAuthorities"/>
        <w:tabs>
          <w:tab w:val="right" w:leader="dot" w:pos="9350"/>
        </w:tabs>
        <w:spacing w:line="240" w:lineRule="auto"/>
        <w:rPr>
          <w:noProof/>
          <w:sz w:val="26"/>
        </w:rPr>
      </w:pPr>
      <w:r w:rsidRPr="00A140E4">
        <w:rPr>
          <w:rFonts w:eastAsia="Times New Roman"/>
          <w:i/>
          <w:iCs/>
          <w:noProof/>
          <w:kern w:val="0"/>
          <w:sz w:val="26"/>
          <w14:ligatures w14:val="none"/>
        </w:rPr>
        <w:t>In re Grand Jury Subpoena Dated July 6, 2005</w:t>
      </w:r>
      <w:r w:rsidRPr="00A140E4">
        <w:rPr>
          <w:rFonts w:eastAsia="Times New Roman"/>
          <w:noProof/>
          <w:kern w:val="0"/>
          <w:sz w:val="26"/>
          <w14:ligatures w14:val="none"/>
        </w:rPr>
        <w:t>, 510 F.3d 180 (2d Cir. 2007)</w:t>
      </w:r>
      <w:r w:rsidRPr="00A140E4">
        <w:rPr>
          <w:noProof/>
          <w:sz w:val="26"/>
        </w:rPr>
        <w:tab/>
        <w:t>12</w:t>
      </w:r>
    </w:p>
    <w:p w14:paraId="6ACB5659" w14:textId="77777777" w:rsidR="00A55A56" w:rsidRDefault="00A55A56" w:rsidP="00132640">
      <w:pPr>
        <w:pStyle w:val="TableofAuthorities"/>
        <w:tabs>
          <w:tab w:val="right" w:leader="dot" w:pos="9350"/>
        </w:tabs>
        <w:spacing w:line="240" w:lineRule="auto"/>
        <w:rPr>
          <w:rFonts w:eastAsia="Times New Roman"/>
          <w:i/>
          <w:iCs/>
          <w:noProof/>
          <w:kern w:val="0"/>
          <w:sz w:val="26"/>
          <w14:ligatures w14:val="none"/>
        </w:rPr>
      </w:pPr>
    </w:p>
    <w:p w14:paraId="2742F0FB" w14:textId="5C21357C" w:rsidR="00A140E4" w:rsidRPr="00A140E4" w:rsidRDefault="00A140E4" w:rsidP="00781731">
      <w:pPr>
        <w:pStyle w:val="TableofAuthorities"/>
        <w:tabs>
          <w:tab w:val="right" w:leader="dot" w:pos="9350"/>
        </w:tabs>
        <w:spacing w:line="240" w:lineRule="auto"/>
        <w:rPr>
          <w:noProof/>
          <w:sz w:val="26"/>
        </w:rPr>
      </w:pPr>
      <w:r w:rsidRPr="00A140E4">
        <w:rPr>
          <w:rFonts w:eastAsia="Times New Roman"/>
          <w:i/>
          <w:iCs/>
          <w:noProof/>
          <w:kern w:val="0"/>
          <w:sz w:val="26"/>
          <w14:ligatures w14:val="none"/>
        </w:rPr>
        <w:t>In re Initial Public Offering Securities Litigation</w:t>
      </w:r>
      <w:r w:rsidRPr="00A140E4">
        <w:rPr>
          <w:rFonts w:eastAsia="Times New Roman"/>
          <w:noProof/>
          <w:kern w:val="0"/>
          <w:sz w:val="26"/>
          <w14:ligatures w14:val="none"/>
        </w:rPr>
        <w:t>, 249 F.R.D. 457 (S.D. N</w:t>
      </w:r>
      <w:r w:rsidR="00706BBE">
        <w:rPr>
          <w:rFonts w:eastAsia="Times New Roman"/>
          <w:noProof/>
          <w:kern w:val="0"/>
          <w:sz w:val="26"/>
          <w14:ligatures w14:val="none"/>
        </w:rPr>
        <w:t>.</w:t>
      </w:r>
      <w:r w:rsidRPr="00A140E4">
        <w:rPr>
          <w:rFonts w:eastAsia="Times New Roman"/>
          <w:noProof/>
          <w:kern w:val="0"/>
          <w:sz w:val="26"/>
          <w14:ligatures w14:val="none"/>
        </w:rPr>
        <w:t>Y</w:t>
      </w:r>
      <w:r w:rsidR="00706BBE">
        <w:rPr>
          <w:rFonts w:eastAsia="Times New Roman"/>
          <w:noProof/>
          <w:kern w:val="0"/>
          <w:sz w:val="26"/>
          <w14:ligatures w14:val="none"/>
        </w:rPr>
        <w:t>.</w:t>
      </w:r>
      <w:r w:rsidRPr="00A140E4">
        <w:rPr>
          <w:rFonts w:eastAsia="Times New Roman"/>
          <w:noProof/>
          <w:kern w:val="0"/>
          <w:sz w:val="26"/>
          <w14:ligatures w14:val="none"/>
        </w:rPr>
        <w:t xml:space="preserve"> 2008)</w:t>
      </w:r>
      <w:r w:rsidRPr="00A140E4">
        <w:rPr>
          <w:noProof/>
          <w:sz w:val="26"/>
        </w:rPr>
        <w:tab/>
        <w:t>12</w:t>
      </w:r>
    </w:p>
    <w:p w14:paraId="04C9C77B" w14:textId="77777777" w:rsidR="00A55A56" w:rsidRDefault="00A55A56" w:rsidP="00132640">
      <w:pPr>
        <w:pStyle w:val="TableofAuthorities"/>
        <w:tabs>
          <w:tab w:val="right" w:leader="dot" w:pos="9350"/>
        </w:tabs>
        <w:spacing w:line="240" w:lineRule="auto"/>
        <w:rPr>
          <w:rFonts w:eastAsia="Times New Roman"/>
          <w:i/>
          <w:iCs/>
          <w:noProof/>
          <w:kern w:val="0"/>
          <w:sz w:val="26"/>
          <w14:ligatures w14:val="none"/>
        </w:rPr>
      </w:pPr>
    </w:p>
    <w:p w14:paraId="4E238F0C" w14:textId="50666F54" w:rsidR="00A140E4" w:rsidRPr="00A140E4" w:rsidRDefault="00A140E4" w:rsidP="00781731">
      <w:pPr>
        <w:pStyle w:val="TableofAuthorities"/>
        <w:tabs>
          <w:tab w:val="right" w:leader="dot" w:pos="9350"/>
        </w:tabs>
        <w:spacing w:line="240" w:lineRule="auto"/>
        <w:rPr>
          <w:noProof/>
          <w:sz w:val="26"/>
        </w:rPr>
      </w:pPr>
      <w:r w:rsidRPr="00A140E4">
        <w:rPr>
          <w:rFonts w:eastAsia="Times New Roman"/>
          <w:i/>
          <w:iCs/>
          <w:noProof/>
          <w:kern w:val="0"/>
          <w:sz w:val="26"/>
          <w14:ligatures w14:val="none"/>
        </w:rPr>
        <w:t>In re Murphy</w:t>
      </w:r>
      <w:r w:rsidRPr="00A140E4">
        <w:rPr>
          <w:rFonts w:eastAsia="Times New Roman"/>
          <w:noProof/>
          <w:kern w:val="0"/>
          <w:sz w:val="26"/>
          <w14:ligatures w14:val="none"/>
        </w:rPr>
        <w:t>, 560 F.2d 326 (8th Cir. 1977)</w:t>
      </w:r>
      <w:r w:rsidRPr="00A140E4">
        <w:rPr>
          <w:noProof/>
          <w:sz w:val="26"/>
        </w:rPr>
        <w:tab/>
        <w:t>12</w:t>
      </w:r>
    </w:p>
    <w:p w14:paraId="2E19D1D9" w14:textId="77777777" w:rsidR="00A55A56" w:rsidRDefault="00A55A56" w:rsidP="00132640">
      <w:pPr>
        <w:pStyle w:val="TableofAuthorities"/>
        <w:tabs>
          <w:tab w:val="right" w:leader="dot" w:pos="9350"/>
        </w:tabs>
        <w:spacing w:line="240" w:lineRule="auto"/>
        <w:rPr>
          <w:i/>
          <w:iCs/>
          <w:noProof/>
          <w:sz w:val="26"/>
        </w:rPr>
      </w:pPr>
    </w:p>
    <w:p w14:paraId="45338C3C" w14:textId="34DD6FE1" w:rsidR="00A140E4" w:rsidRPr="00A140E4" w:rsidRDefault="00A140E4" w:rsidP="00781731">
      <w:pPr>
        <w:pStyle w:val="TableofAuthorities"/>
        <w:tabs>
          <w:tab w:val="right" w:leader="dot" w:pos="9350"/>
        </w:tabs>
        <w:spacing w:line="240" w:lineRule="auto"/>
        <w:rPr>
          <w:noProof/>
          <w:sz w:val="26"/>
        </w:rPr>
      </w:pPr>
      <w:r w:rsidRPr="00A140E4">
        <w:rPr>
          <w:i/>
          <w:iCs/>
          <w:noProof/>
          <w:sz w:val="26"/>
        </w:rPr>
        <w:t>Kastigar v. United States</w:t>
      </w:r>
      <w:r w:rsidRPr="00A140E4">
        <w:rPr>
          <w:noProof/>
          <w:sz w:val="26"/>
        </w:rPr>
        <w:t>, 406 U.S. 441 (1972)</w:t>
      </w:r>
      <w:r w:rsidRPr="00A140E4">
        <w:rPr>
          <w:noProof/>
          <w:sz w:val="26"/>
        </w:rPr>
        <w:tab/>
        <w:t>5, 6, 7</w:t>
      </w:r>
    </w:p>
    <w:p w14:paraId="2B45AFE6" w14:textId="77777777" w:rsidR="00A55A56" w:rsidRDefault="00A55A56" w:rsidP="00132640">
      <w:pPr>
        <w:pStyle w:val="TableofAuthorities"/>
        <w:tabs>
          <w:tab w:val="right" w:leader="dot" w:pos="9350"/>
        </w:tabs>
        <w:spacing w:line="240" w:lineRule="auto"/>
        <w:rPr>
          <w:rFonts w:eastAsia="Times New Roman"/>
          <w:i/>
          <w:iCs/>
          <w:noProof/>
          <w:kern w:val="0"/>
          <w:sz w:val="26"/>
          <w14:ligatures w14:val="none"/>
        </w:rPr>
      </w:pPr>
    </w:p>
    <w:p w14:paraId="6597C192" w14:textId="0944B0F7" w:rsidR="00A140E4" w:rsidRPr="00A140E4" w:rsidRDefault="00A140E4" w:rsidP="00781731">
      <w:pPr>
        <w:pStyle w:val="TableofAuthorities"/>
        <w:tabs>
          <w:tab w:val="right" w:leader="dot" w:pos="9350"/>
        </w:tabs>
        <w:spacing w:line="240" w:lineRule="auto"/>
        <w:rPr>
          <w:noProof/>
          <w:sz w:val="26"/>
        </w:rPr>
      </w:pPr>
      <w:r w:rsidRPr="00A140E4">
        <w:rPr>
          <w:rFonts w:eastAsia="Times New Roman"/>
          <w:i/>
          <w:iCs/>
          <w:noProof/>
          <w:kern w:val="0"/>
          <w:sz w:val="26"/>
          <w14:ligatures w14:val="none"/>
        </w:rPr>
        <w:t>Offutt v. United States</w:t>
      </w:r>
      <w:r w:rsidRPr="00A140E4">
        <w:rPr>
          <w:rFonts w:eastAsia="Times New Roman"/>
          <w:noProof/>
          <w:kern w:val="0"/>
          <w:sz w:val="26"/>
          <w14:ligatures w14:val="none"/>
        </w:rPr>
        <w:t>, 348 U.S. 11 (1954)</w:t>
      </w:r>
      <w:r w:rsidRPr="00A140E4">
        <w:rPr>
          <w:noProof/>
          <w:sz w:val="26"/>
        </w:rPr>
        <w:tab/>
        <w:t>17</w:t>
      </w:r>
    </w:p>
    <w:p w14:paraId="1682D102" w14:textId="77777777" w:rsidR="00A55A56" w:rsidRDefault="00A55A56" w:rsidP="00132640">
      <w:pPr>
        <w:pStyle w:val="TableofAuthorities"/>
        <w:tabs>
          <w:tab w:val="right" w:leader="dot" w:pos="9350"/>
        </w:tabs>
        <w:spacing w:line="240" w:lineRule="auto"/>
        <w:rPr>
          <w:rFonts w:eastAsia="Times New Roman"/>
          <w:i/>
          <w:iCs/>
          <w:noProof/>
          <w:kern w:val="0"/>
          <w:sz w:val="26"/>
          <w14:ligatures w14:val="none"/>
        </w:rPr>
      </w:pPr>
    </w:p>
    <w:p w14:paraId="09E9EDD6" w14:textId="434BD8E7" w:rsidR="00A140E4" w:rsidRPr="00A140E4" w:rsidRDefault="00A140E4" w:rsidP="00781731">
      <w:pPr>
        <w:pStyle w:val="TableofAuthorities"/>
        <w:tabs>
          <w:tab w:val="right" w:leader="dot" w:pos="9350"/>
        </w:tabs>
        <w:spacing w:line="240" w:lineRule="auto"/>
        <w:rPr>
          <w:noProof/>
          <w:sz w:val="26"/>
        </w:rPr>
      </w:pPr>
      <w:r w:rsidRPr="00A140E4">
        <w:rPr>
          <w:rFonts w:eastAsia="Times New Roman"/>
          <w:i/>
          <w:iCs/>
          <w:noProof/>
          <w:kern w:val="0"/>
          <w:sz w:val="26"/>
          <w14:ligatures w14:val="none"/>
        </w:rPr>
        <w:t xml:space="preserve">Oppenheimer Fund, Inc. </w:t>
      </w:r>
      <w:r w:rsidR="006C6FD7">
        <w:rPr>
          <w:rFonts w:eastAsia="Times New Roman"/>
          <w:i/>
          <w:iCs/>
          <w:noProof/>
          <w:kern w:val="0"/>
          <w:sz w:val="26"/>
          <w14:ligatures w14:val="none"/>
        </w:rPr>
        <w:t>v</w:t>
      </w:r>
      <w:r w:rsidRPr="00A140E4">
        <w:rPr>
          <w:rFonts w:eastAsia="Times New Roman"/>
          <w:i/>
          <w:iCs/>
          <w:noProof/>
          <w:kern w:val="0"/>
          <w:sz w:val="26"/>
          <w14:ligatures w14:val="none"/>
        </w:rPr>
        <w:t>. Sanders</w:t>
      </w:r>
      <w:r w:rsidRPr="00A140E4">
        <w:rPr>
          <w:rFonts w:eastAsia="Times New Roman"/>
          <w:noProof/>
          <w:kern w:val="0"/>
          <w:sz w:val="26"/>
          <w14:ligatures w14:val="none"/>
        </w:rPr>
        <w:t>, 437 U.S. 340 (1978)</w:t>
      </w:r>
      <w:r w:rsidRPr="00A140E4">
        <w:rPr>
          <w:noProof/>
          <w:sz w:val="26"/>
        </w:rPr>
        <w:tab/>
        <w:t>16</w:t>
      </w:r>
    </w:p>
    <w:p w14:paraId="2404CF45" w14:textId="77777777" w:rsidR="00A55A56" w:rsidRDefault="00A55A56" w:rsidP="00132640">
      <w:pPr>
        <w:pStyle w:val="TableofAuthorities"/>
        <w:tabs>
          <w:tab w:val="right" w:leader="dot" w:pos="9350"/>
        </w:tabs>
        <w:spacing w:line="240" w:lineRule="auto"/>
        <w:rPr>
          <w:rFonts w:eastAsia="Times New Roman"/>
          <w:i/>
          <w:iCs/>
          <w:noProof/>
          <w:kern w:val="0"/>
          <w:sz w:val="26"/>
          <w14:ligatures w14:val="none"/>
        </w:rPr>
      </w:pPr>
    </w:p>
    <w:p w14:paraId="6E55DE84" w14:textId="1D7170E5" w:rsidR="00A140E4" w:rsidRPr="00A140E4" w:rsidRDefault="00A140E4" w:rsidP="00781731">
      <w:pPr>
        <w:pStyle w:val="TableofAuthorities"/>
        <w:tabs>
          <w:tab w:val="right" w:leader="dot" w:pos="9350"/>
        </w:tabs>
        <w:spacing w:line="240" w:lineRule="auto"/>
        <w:rPr>
          <w:noProof/>
          <w:sz w:val="26"/>
        </w:rPr>
      </w:pPr>
      <w:r w:rsidRPr="00A140E4">
        <w:rPr>
          <w:rFonts w:eastAsia="Times New Roman"/>
          <w:i/>
          <w:iCs/>
          <w:noProof/>
          <w:kern w:val="0"/>
          <w:sz w:val="26"/>
          <w14:ligatures w14:val="none"/>
        </w:rPr>
        <w:t>United States v. Adlam</w:t>
      </w:r>
      <w:r w:rsidRPr="00A140E4">
        <w:rPr>
          <w:rFonts w:eastAsia="Times New Roman"/>
          <w:noProof/>
          <w:kern w:val="0"/>
          <w:sz w:val="26"/>
          <w14:ligatures w14:val="none"/>
        </w:rPr>
        <w:t>, 134 F.3d 1194 (2d Cir. 1998)</w:t>
      </w:r>
      <w:r w:rsidRPr="00A140E4">
        <w:rPr>
          <w:noProof/>
          <w:sz w:val="26"/>
        </w:rPr>
        <w:tab/>
        <w:t>13</w:t>
      </w:r>
    </w:p>
    <w:p w14:paraId="73D86807" w14:textId="77777777" w:rsidR="00A55A56" w:rsidRDefault="00A55A56" w:rsidP="00132640">
      <w:pPr>
        <w:pStyle w:val="TableofAuthorities"/>
        <w:tabs>
          <w:tab w:val="right" w:leader="dot" w:pos="9350"/>
        </w:tabs>
        <w:spacing w:line="240" w:lineRule="auto"/>
        <w:rPr>
          <w:rFonts w:eastAsia="Times New Roman"/>
          <w:i/>
          <w:iCs/>
          <w:noProof/>
          <w:kern w:val="0"/>
          <w:sz w:val="26"/>
          <w14:ligatures w14:val="none"/>
        </w:rPr>
      </w:pPr>
    </w:p>
    <w:p w14:paraId="6F465B7F" w14:textId="4A1DC9ED" w:rsidR="00A140E4" w:rsidRPr="00A140E4" w:rsidRDefault="00A140E4" w:rsidP="00781731">
      <w:pPr>
        <w:pStyle w:val="TableofAuthorities"/>
        <w:tabs>
          <w:tab w:val="right" w:leader="dot" w:pos="9350"/>
        </w:tabs>
        <w:spacing w:line="240" w:lineRule="auto"/>
        <w:rPr>
          <w:noProof/>
          <w:sz w:val="26"/>
        </w:rPr>
      </w:pPr>
      <w:r w:rsidRPr="00A140E4">
        <w:rPr>
          <w:rFonts w:eastAsia="Times New Roman"/>
          <w:i/>
          <w:iCs/>
          <w:noProof/>
          <w:kern w:val="0"/>
          <w:sz w:val="26"/>
          <w14:ligatures w14:val="none"/>
        </w:rPr>
        <w:t>United States v. Bell</w:t>
      </w:r>
      <w:r w:rsidRPr="00A140E4">
        <w:rPr>
          <w:rFonts w:eastAsia="Times New Roman"/>
          <w:noProof/>
          <w:kern w:val="0"/>
          <w:sz w:val="26"/>
          <w14:ligatures w14:val="none"/>
        </w:rPr>
        <w:t>, 217 F.R.D. 335 (E.D. Pa. 2003)</w:t>
      </w:r>
      <w:r w:rsidRPr="00A140E4">
        <w:rPr>
          <w:noProof/>
          <w:sz w:val="26"/>
        </w:rPr>
        <w:tab/>
        <w:t>14</w:t>
      </w:r>
    </w:p>
    <w:p w14:paraId="1CECEE3A" w14:textId="77777777" w:rsidR="00A55A56" w:rsidRDefault="00A55A56" w:rsidP="00132640">
      <w:pPr>
        <w:pStyle w:val="TableofAuthorities"/>
        <w:tabs>
          <w:tab w:val="right" w:leader="dot" w:pos="9350"/>
        </w:tabs>
        <w:spacing w:line="240" w:lineRule="auto"/>
        <w:rPr>
          <w:rFonts w:eastAsia="Times New Roman"/>
          <w:i/>
          <w:iCs/>
          <w:noProof/>
          <w:kern w:val="0"/>
          <w:sz w:val="26"/>
          <w14:ligatures w14:val="none"/>
        </w:rPr>
      </w:pPr>
    </w:p>
    <w:p w14:paraId="7931068D" w14:textId="76AB190D" w:rsidR="00A140E4" w:rsidRPr="00A140E4" w:rsidRDefault="00A140E4" w:rsidP="00781731">
      <w:pPr>
        <w:pStyle w:val="TableofAuthorities"/>
        <w:tabs>
          <w:tab w:val="right" w:leader="dot" w:pos="9350"/>
        </w:tabs>
        <w:spacing w:line="240" w:lineRule="auto"/>
        <w:rPr>
          <w:noProof/>
          <w:sz w:val="26"/>
        </w:rPr>
      </w:pPr>
      <w:r w:rsidRPr="00A140E4">
        <w:rPr>
          <w:rFonts w:eastAsia="Times New Roman"/>
          <w:i/>
          <w:iCs/>
          <w:noProof/>
          <w:kern w:val="0"/>
          <w:sz w:val="26"/>
          <w14:ligatures w14:val="none"/>
        </w:rPr>
        <w:t>United States v. Bergeson</w:t>
      </w:r>
      <w:r w:rsidRPr="00A140E4">
        <w:rPr>
          <w:rFonts w:eastAsia="Times New Roman"/>
          <w:noProof/>
          <w:kern w:val="0"/>
          <w:sz w:val="26"/>
          <w14:ligatures w14:val="none"/>
        </w:rPr>
        <w:t>, 425 F.3d 1221 (9th Cir. 2005)</w:t>
      </w:r>
      <w:r w:rsidRPr="00A140E4">
        <w:rPr>
          <w:noProof/>
          <w:sz w:val="26"/>
        </w:rPr>
        <w:tab/>
        <w:t>11</w:t>
      </w:r>
    </w:p>
    <w:p w14:paraId="5FC90326" w14:textId="77777777" w:rsidR="00A55A56" w:rsidRDefault="00A55A56" w:rsidP="00132640">
      <w:pPr>
        <w:pStyle w:val="TableofAuthorities"/>
        <w:tabs>
          <w:tab w:val="right" w:leader="dot" w:pos="9350"/>
        </w:tabs>
        <w:spacing w:line="240" w:lineRule="auto"/>
        <w:rPr>
          <w:i/>
          <w:iCs/>
          <w:noProof/>
          <w:sz w:val="26"/>
        </w:rPr>
      </w:pPr>
    </w:p>
    <w:p w14:paraId="68D55352" w14:textId="4D6B45CF" w:rsidR="00A140E4" w:rsidRPr="00A140E4" w:rsidRDefault="00A140E4" w:rsidP="00781731">
      <w:pPr>
        <w:pStyle w:val="TableofAuthorities"/>
        <w:tabs>
          <w:tab w:val="right" w:leader="dot" w:pos="9350"/>
        </w:tabs>
        <w:spacing w:line="240" w:lineRule="auto"/>
        <w:rPr>
          <w:noProof/>
          <w:sz w:val="26"/>
        </w:rPr>
      </w:pPr>
      <w:r w:rsidRPr="00A140E4">
        <w:rPr>
          <w:i/>
          <w:iCs/>
          <w:noProof/>
          <w:sz w:val="26"/>
        </w:rPr>
        <w:t>United States v. Byrd</w:t>
      </w:r>
      <w:r w:rsidRPr="00A140E4">
        <w:rPr>
          <w:noProof/>
          <w:sz w:val="26"/>
        </w:rPr>
        <w:t>, 765 F.2d 1524 (11th Cir. 1985)</w:t>
      </w:r>
      <w:r w:rsidRPr="00A140E4">
        <w:rPr>
          <w:noProof/>
          <w:sz w:val="26"/>
        </w:rPr>
        <w:tab/>
        <w:t>7</w:t>
      </w:r>
    </w:p>
    <w:p w14:paraId="56CDF62E" w14:textId="77777777" w:rsidR="00A55A56" w:rsidRDefault="00A55A56" w:rsidP="00132640">
      <w:pPr>
        <w:pStyle w:val="TableofAuthorities"/>
        <w:tabs>
          <w:tab w:val="right" w:leader="dot" w:pos="9350"/>
        </w:tabs>
        <w:spacing w:line="240" w:lineRule="auto"/>
        <w:rPr>
          <w:rFonts w:eastAsia="Times New Roman"/>
          <w:i/>
          <w:iCs/>
          <w:noProof/>
          <w:kern w:val="0"/>
          <w:sz w:val="26"/>
          <w14:ligatures w14:val="none"/>
        </w:rPr>
      </w:pPr>
    </w:p>
    <w:p w14:paraId="5AEA539E" w14:textId="67E4FD15" w:rsidR="00A140E4" w:rsidRPr="00A140E4" w:rsidRDefault="00A140E4" w:rsidP="00781731">
      <w:pPr>
        <w:pStyle w:val="TableofAuthorities"/>
        <w:tabs>
          <w:tab w:val="right" w:leader="dot" w:pos="9350"/>
        </w:tabs>
        <w:spacing w:line="240" w:lineRule="auto"/>
        <w:rPr>
          <w:noProof/>
          <w:sz w:val="26"/>
        </w:rPr>
      </w:pPr>
      <w:r w:rsidRPr="00A140E4">
        <w:rPr>
          <w:rFonts w:eastAsia="Times New Roman"/>
          <w:i/>
          <w:iCs/>
          <w:noProof/>
          <w:kern w:val="0"/>
          <w:sz w:val="26"/>
          <w14:ligatures w14:val="none"/>
        </w:rPr>
        <w:t>United States v. Davis</w:t>
      </w:r>
      <w:r w:rsidRPr="00A140E4">
        <w:rPr>
          <w:rFonts w:eastAsia="Times New Roman"/>
          <w:noProof/>
          <w:kern w:val="0"/>
          <w:sz w:val="26"/>
          <w14:ligatures w14:val="none"/>
        </w:rPr>
        <w:t>, 636 F.2d 1028 (5th Cir. 1981)</w:t>
      </w:r>
      <w:r w:rsidRPr="00A140E4">
        <w:rPr>
          <w:noProof/>
          <w:sz w:val="26"/>
        </w:rPr>
        <w:tab/>
        <w:t>13</w:t>
      </w:r>
    </w:p>
    <w:p w14:paraId="7E10328F" w14:textId="77777777" w:rsidR="00A55A56" w:rsidRDefault="00A55A56" w:rsidP="00132640">
      <w:pPr>
        <w:pStyle w:val="TableofAuthorities"/>
        <w:tabs>
          <w:tab w:val="right" w:leader="dot" w:pos="9350"/>
        </w:tabs>
        <w:spacing w:line="240" w:lineRule="auto"/>
        <w:rPr>
          <w:rFonts w:eastAsia="Times New Roman"/>
          <w:i/>
          <w:iCs/>
          <w:noProof/>
          <w:kern w:val="0"/>
          <w:sz w:val="26"/>
          <w14:ligatures w14:val="none"/>
        </w:rPr>
      </w:pPr>
    </w:p>
    <w:p w14:paraId="6A96C4A4" w14:textId="61CFDAF7" w:rsidR="00A140E4" w:rsidRPr="00A140E4" w:rsidRDefault="00A140E4" w:rsidP="00781731">
      <w:pPr>
        <w:pStyle w:val="TableofAuthorities"/>
        <w:tabs>
          <w:tab w:val="right" w:leader="dot" w:pos="9350"/>
        </w:tabs>
        <w:spacing w:line="240" w:lineRule="auto"/>
        <w:rPr>
          <w:noProof/>
          <w:sz w:val="26"/>
        </w:rPr>
      </w:pPr>
      <w:r w:rsidRPr="00A140E4">
        <w:rPr>
          <w:rFonts w:eastAsia="Times New Roman"/>
          <w:i/>
          <w:iCs/>
          <w:noProof/>
          <w:kern w:val="0"/>
          <w:sz w:val="26"/>
          <w14:ligatures w14:val="none"/>
        </w:rPr>
        <w:t>United States v. El Paso Co.</w:t>
      </w:r>
      <w:r w:rsidRPr="00A140E4">
        <w:rPr>
          <w:rFonts w:eastAsia="Times New Roman"/>
          <w:noProof/>
          <w:kern w:val="0"/>
          <w:sz w:val="26"/>
          <w14:ligatures w14:val="none"/>
        </w:rPr>
        <w:t>, 682 F.2d 530 (5th Cir. 1982)</w:t>
      </w:r>
      <w:r w:rsidRPr="00A140E4">
        <w:rPr>
          <w:noProof/>
          <w:sz w:val="26"/>
        </w:rPr>
        <w:tab/>
        <w:t>13</w:t>
      </w:r>
    </w:p>
    <w:p w14:paraId="2CD1127B" w14:textId="77777777" w:rsidR="00A55A56" w:rsidRDefault="00A55A56" w:rsidP="00132640">
      <w:pPr>
        <w:pStyle w:val="TableofAuthorities"/>
        <w:tabs>
          <w:tab w:val="right" w:leader="dot" w:pos="9350"/>
        </w:tabs>
        <w:spacing w:line="240" w:lineRule="auto"/>
        <w:rPr>
          <w:i/>
          <w:iCs/>
          <w:noProof/>
          <w:sz w:val="26"/>
        </w:rPr>
      </w:pPr>
    </w:p>
    <w:p w14:paraId="3502A52A" w14:textId="2761F6A2" w:rsidR="00A140E4" w:rsidRPr="00A140E4" w:rsidRDefault="00A140E4" w:rsidP="00781731">
      <w:pPr>
        <w:pStyle w:val="TableofAuthorities"/>
        <w:tabs>
          <w:tab w:val="right" w:leader="dot" w:pos="9350"/>
        </w:tabs>
        <w:spacing w:line="240" w:lineRule="auto"/>
        <w:rPr>
          <w:noProof/>
          <w:sz w:val="26"/>
        </w:rPr>
      </w:pPr>
      <w:r w:rsidRPr="00A140E4">
        <w:rPr>
          <w:i/>
          <w:iCs/>
          <w:noProof/>
          <w:sz w:val="26"/>
        </w:rPr>
        <w:t>United States v. Hampton</w:t>
      </w:r>
      <w:r w:rsidRPr="00A140E4">
        <w:rPr>
          <w:noProof/>
          <w:sz w:val="26"/>
        </w:rPr>
        <w:t>, 775 F.2d 1479 (11th Cir. 1985</w:t>
      </w:r>
      <w:r w:rsidR="00530526">
        <w:rPr>
          <w:noProof/>
          <w:sz w:val="26"/>
        </w:rPr>
        <w:t>)</w:t>
      </w:r>
      <w:r w:rsidRPr="00A140E4">
        <w:rPr>
          <w:noProof/>
          <w:sz w:val="26"/>
        </w:rPr>
        <w:tab/>
        <w:t>8</w:t>
      </w:r>
    </w:p>
    <w:p w14:paraId="3DB860EB" w14:textId="77777777" w:rsidR="00A55A56" w:rsidRDefault="00A55A56" w:rsidP="00132640">
      <w:pPr>
        <w:pStyle w:val="TableofAuthorities"/>
        <w:tabs>
          <w:tab w:val="right" w:leader="dot" w:pos="9350"/>
        </w:tabs>
        <w:spacing w:line="240" w:lineRule="auto"/>
        <w:rPr>
          <w:i/>
          <w:iCs/>
          <w:noProof/>
          <w:sz w:val="26"/>
        </w:rPr>
      </w:pPr>
    </w:p>
    <w:p w14:paraId="41871114" w14:textId="743F75EC" w:rsidR="00A140E4" w:rsidRPr="00A140E4" w:rsidRDefault="00A140E4" w:rsidP="00781731">
      <w:pPr>
        <w:pStyle w:val="TableofAuthorities"/>
        <w:tabs>
          <w:tab w:val="right" w:leader="dot" w:pos="9350"/>
        </w:tabs>
        <w:spacing w:line="240" w:lineRule="auto"/>
        <w:rPr>
          <w:noProof/>
          <w:sz w:val="26"/>
        </w:rPr>
      </w:pPr>
      <w:r w:rsidRPr="00A140E4">
        <w:rPr>
          <w:i/>
          <w:iCs/>
          <w:noProof/>
          <w:sz w:val="26"/>
        </w:rPr>
        <w:t>United States v. Harris</w:t>
      </w:r>
      <w:r w:rsidRPr="00A140E4">
        <w:rPr>
          <w:noProof/>
          <w:sz w:val="26"/>
        </w:rPr>
        <w:t>, 973 F.2d 333 (4th Cir. 1992)</w:t>
      </w:r>
      <w:r w:rsidRPr="00A140E4">
        <w:rPr>
          <w:noProof/>
          <w:sz w:val="26"/>
        </w:rPr>
        <w:tab/>
        <w:t>7</w:t>
      </w:r>
    </w:p>
    <w:p w14:paraId="7C22DF68" w14:textId="77777777" w:rsidR="00A55A56" w:rsidRDefault="00A55A56" w:rsidP="00132640">
      <w:pPr>
        <w:pStyle w:val="TableofAuthorities"/>
        <w:tabs>
          <w:tab w:val="right" w:leader="dot" w:pos="9350"/>
        </w:tabs>
        <w:spacing w:line="240" w:lineRule="auto"/>
        <w:rPr>
          <w:rFonts w:eastAsia="Times New Roman"/>
          <w:i/>
          <w:iCs/>
          <w:noProof/>
          <w:kern w:val="0"/>
          <w:sz w:val="26"/>
          <w14:ligatures w14:val="none"/>
        </w:rPr>
      </w:pPr>
    </w:p>
    <w:p w14:paraId="75A6F76A" w14:textId="419BCD1B" w:rsidR="00A140E4" w:rsidRPr="00A140E4" w:rsidRDefault="00A140E4" w:rsidP="00781731">
      <w:pPr>
        <w:pStyle w:val="TableofAuthorities"/>
        <w:tabs>
          <w:tab w:val="right" w:leader="dot" w:pos="9350"/>
        </w:tabs>
        <w:spacing w:line="240" w:lineRule="auto"/>
        <w:rPr>
          <w:noProof/>
          <w:sz w:val="26"/>
        </w:rPr>
      </w:pPr>
      <w:r w:rsidRPr="00A140E4">
        <w:rPr>
          <w:rFonts w:eastAsia="Times New Roman"/>
          <w:i/>
          <w:iCs/>
          <w:noProof/>
          <w:kern w:val="0"/>
          <w:sz w:val="26"/>
          <w14:ligatures w14:val="none"/>
        </w:rPr>
        <w:t>United States v. Mendinueta-Ibarro</w:t>
      </w:r>
      <w:r w:rsidR="005F7B9C">
        <w:rPr>
          <w:rFonts w:eastAsia="Times New Roman"/>
          <w:noProof/>
          <w:kern w:val="0"/>
          <w:sz w:val="26"/>
          <w14:ligatures w14:val="none"/>
        </w:rPr>
        <w:t>,</w:t>
      </w:r>
      <w:r w:rsidRPr="00A140E4">
        <w:rPr>
          <w:rFonts w:eastAsia="Times New Roman"/>
          <w:noProof/>
          <w:kern w:val="0"/>
          <w:sz w:val="26"/>
          <w14:ligatures w14:val="none"/>
        </w:rPr>
        <w:t> 956 F. Supp. 2d 511 (S.D. N.Y. 2013)</w:t>
      </w:r>
      <w:r w:rsidRPr="00A140E4">
        <w:rPr>
          <w:noProof/>
          <w:sz w:val="26"/>
        </w:rPr>
        <w:tab/>
        <w:t>12</w:t>
      </w:r>
    </w:p>
    <w:p w14:paraId="01FDF3BF" w14:textId="77777777" w:rsidR="00A55A56" w:rsidRDefault="00A55A56" w:rsidP="00132640">
      <w:pPr>
        <w:pStyle w:val="TableofAuthorities"/>
        <w:tabs>
          <w:tab w:val="right" w:leader="dot" w:pos="9350"/>
        </w:tabs>
        <w:spacing w:line="240" w:lineRule="auto"/>
        <w:rPr>
          <w:i/>
          <w:iCs/>
          <w:noProof/>
          <w:sz w:val="26"/>
        </w:rPr>
      </w:pPr>
    </w:p>
    <w:p w14:paraId="216EA4D5" w14:textId="11184DB8" w:rsidR="00A140E4" w:rsidRPr="00A140E4" w:rsidRDefault="00A140E4" w:rsidP="00781731">
      <w:pPr>
        <w:pStyle w:val="TableofAuthorities"/>
        <w:tabs>
          <w:tab w:val="right" w:leader="dot" w:pos="9350"/>
        </w:tabs>
        <w:spacing w:line="240" w:lineRule="auto"/>
        <w:rPr>
          <w:noProof/>
          <w:sz w:val="26"/>
        </w:rPr>
      </w:pPr>
      <w:r w:rsidRPr="00A140E4">
        <w:rPr>
          <w:i/>
          <w:iCs/>
          <w:noProof/>
          <w:sz w:val="26"/>
        </w:rPr>
        <w:t>United States v. Nemes</w:t>
      </w:r>
      <w:r w:rsidRPr="00A140E4">
        <w:rPr>
          <w:noProof/>
          <w:sz w:val="26"/>
        </w:rPr>
        <w:t>, 555 F.2d 51 (2d Cir. 1977)</w:t>
      </w:r>
      <w:r w:rsidRPr="00A140E4">
        <w:rPr>
          <w:noProof/>
          <w:sz w:val="26"/>
        </w:rPr>
        <w:tab/>
        <w:t>7</w:t>
      </w:r>
    </w:p>
    <w:p w14:paraId="1248986F" w14:textId="77777777" w:rsidR="00A55A56" w:rsidRDefault="00A55A56" w:rsidP="00132640">
      <w:pPr>
        <w:pStyle w:val="TableofAuthorities"/>
        <w:tabs>
          <w:tab w:val="right" w:leader="dot" w:pos="9350"/>
        </w:tabs>
        <w:spacing w:line="240" w:lineRule="auto"/>
        <w:rPr>
          <w:rFonts w:eastAsia="Times New Roman"/>
          <w:i/>
          <w:iCs/>
          <w:noProof/>
          <w:kern w:val="0"/>
          <w:sz w:val="26"/>
          <w14:ligatures w14:val="none"/>
        </w:rPr>
      </w:pPr>
    </w:p>
    <w:p w14:paraId="2CB634A8" w14:textId="589975C9" w:rsidR="00A140E4" w:rsidRPr="00A140E4" w:rsidRDefault="00A140E4" w:rsidP="00781731">
      <w:pPr>
        <w:pStyle w:val="TableofAuthorities"/>
        <w:tabs>
          <w:tab w:val="right" w:leader="dot" w:pos="9350"/>
        </w:tabs>
        <w:spacing w:line="240" w:lineRule="auto"/>
        <w:rPr>
          <w:noProof/>
          <w:sz w:val="26"/>
        </w:rPr>
      </w:pPr>
      <w:r w:rsidRPr="00A140E4">
        <w:rPr>
          <w:rFonts w:eastAsia="Times New Roman"/>
          <w:i/>
          <w:iCs/>
          <w:noProof/>
          <w:kern w:val="0"/>
          <w:sz w:val="26"/>
          <w14:ligatures w14:val="none"/>
        </w:rPr>
        <w:t>United States v. Nixon</w:t>
      </w:r>
      <w:r w:rsidRPr="00A140E4">
        <w:rPr>
          <w:rFonts w:eastAsia="Times New Roman"/>
          <w:noProof/>
          <w:kern w:val="0"/>
          <w:sz w:val="26"/>
          <w14:ligatures w14:val="none"/>
        </w:rPr>
        <w:t>, 418 U.S.</w:t>
      </w:r>
      <w:r w:rsidRPr="00A140E4">
        <w:rPr>
          <w:rFonts w:eastAsia="Times New Roman"/>
          <w:i/>
          <w:iCs/>
          <w:noProof/>
          <w:kern w:val="0"/>
          <w:sz w:val="26"/>
          <w14:ligatures w14:val="none"/>
        </w:rPr>
        <w:t> </w:t>
      </w:r>
      <w:r w:rsidRPr="00A140E4">
        <w:rPr>
          <w:rFonts w:eastAsia="Times New Roman"/>
          <w:noProof/>
          <w:kern w:val="0"/>
          <w:sz w:val="26"/>
          <w14:ligatures w14:val="none"/>
        </w:rPr>
        <w:t>683 (1974)</w:t>
      </w:r>
      <w:r w:rsidRPr="00A140E4">
        <w:rPr>
          <w:noProof/>
          <w:sz w:val="26"/>
        </w:rPr>
        <w:tab/>
        <w:t>11, 12, 16</w:t>
      </w:r>
    </w:p>
    <w:p w14:paraId="7605CBE1" w14:textId="77777777" w:rsidR="00A55A56" w:rsidRDefault="00A55A56" w:rsidP="00132640">
      <w:pPr>
        <w:pStyle w:val="TableofAuthorities"/>
        <w:tabs>
          <w:tab w:val="right" w:leader="dot" w:pos="9350"/>
        </w:tabs>
        <w:spacing w:line="240" w:lineRule="auto"/>
        <w:rPr>
          <w:rFonts w:eastAsia="Times New Roman"/>
          <w:i/>
          <w:iCs/>
          <w:noProof/>
          <w:kern w:val="0"/>
          <w:sz w:val="26"/>
          <w14:ligatures w14:val="none"/>
        </w:rPr>
      </w:pPr>
    </w:p>
    <w:p w14:paraId="650ECA20" w14:textId="04F6401A" w:rsidR="00A140E4" w:rsidRPr="00A140E4" w:rsidRDefault="00A140E4" w:rsidP="00781731">
      <w:pPr>
        <w:pStyle w:val="TableofAuthorities"/>
        <w:tabs>
          <w:tab w:val="right" w:leader="dot" w:pos="9350"/>
        </w:tabs>
        <w:spacing w:line="240" w:lineRule="auto"/>
        <w:rPr>
          <w:noProof/>
          <w:sz w:val="26"/>
        </w:rPr>
      </w:pPr>
      <w:r w:rsidRPr="00A140E4">
        <w:rPr>
          <w:rFonts w:eastAsia="Times New Roman"/>
          <w:i/>
          <w:iCs/>
          <w:noProof/>
          <w:kern w:val="0"/>
          <w:sz w:val="26"/>
          <w14:ligatures w14:val="none"/>
        </w:rPr>
        <w:t>United States v. Nobles</w:t>
      </w:r>
      <w:r w:rsidRPr="00A140E4">
        <w:rPr>
          <w:rFonts w:eastAsia="Times New Roman"/>
          <w:noProof/>
          <w:kern w:val="0"/>
          <w:sz w:val="26"/>
          <w14:ligatures w14:val="none"/>
        </w:rPr>
        <w:t>, 422 U.S. 225 (1975)</w:t>
      </w:r>
      <w:r w:rsidRPr="00A140E4">
        <w:rPr>
          <w:noProof/>
          <w:sz w:val="26"/>
        </w:rPr>
        <w:tab/>
        <w:t>passim</w:t>
      </w:r>
    </w:p>
    <w:p w14:paraId="1E3A1550" w14:textId="77777777" w:rsidR="00A55A56" w:rsidRDefault="00A55A56" w:rsidP="00132640">
      <w:pPr>
        <w:pStyle w:val="TableofAuthorities"/>
        <w:tabs>
          <w:tab w:val="right" w:leader="dot" w:pos="9350"/>
        </w:tabs>
        <w:spacing w:line="240" w:lineRule="auto"/>
        <w:rPr>
          <w:i/>
          <w:iCs/>
          <w:noProof/>
          <w:sz w:val="26"/>
        </w:rPr>
      </w:pPr>
    </w:p>
    <w:p w14:paraId="036D1734" w14:textId="6C6A3534" w:rsidR="00A140E4" w:rsidRPr="00A140E4" w:rsidRDefault="00A140E4" w:rsidP="00781731">
      <w:pPr>
        <w:pStyle w:val="TableofAuthorities"/>
        <w:tabs>
          <w:tab w:val="right" w:leader="dot" w:pos="9350"/>
        </w:tabs>
        <w:spacing w:line="240" w:lineRule="auto"/>
        <w:rPr>
          <w:noProof/>
          <w:sz w:val="26"/>
        </w:rPr>
      </w:pPr>
      <w:r w:rsidRPr="00A140E4">
        <w:rPr>
          <w:i/>
          <w:iCs/>
          <w:noProof/>
          <w:sz w:val="26"/>
        </w:rPr>
        <w:t>United States v. Overmyer</w:t>
      </w:r>
      <w:r w:rsidRPr="00A140E4">
        <w:rPr>
          <w:noProof/>
          <w:sz w:val="26"/>
        </w:rPr>
        <w:t>, 899 F.2d 457 (6th Cir. 1990)</w:t>
      </w:r>
      <w:r w:rsidRPr="00A140E4">
        <w:rPr>
          <w:noProof/>
          <w:sz w:val="26"/>
        </w:rPr>
        <w:tab/>
        <w:t>7</w:t>
      </w:r>
    </w:p>
    <w:p w14:paraId="409FFB84" w14:textId="77777777" w:rsidR="00A55A56" w:rsidRDefault="00A55A56" w:rsidP="00132640">
      <w:pPr>
        <w:pStyle w:val="TableofAuthorities"/>
        <w:tabs>
          <w:tab w:val="right" w:leader="dot" w:pos="9350"/>
        </w:tabs>
        <w:spacing w:line="240" w:lineRule="auto"/>
        <w:rPr>
          <w:rFonts w:eastAsia="Times New Roman"/>
          <w:i/>
          <w:iCs/>
          <w:noProof/>
          <w:kern w:val="0"/>
          <w:sz w:val="26"/>
          <w14:ligatures w14:val="none"/>
        </w:rPr>
      </w:pPr>
    </w:p>
    <w:p w14:paraId="0B1FD6BF" w14:textId="40881BD1" w:rsidR="00A140E4" w:rsidRPr="00A140E4" w:rsidRDefault="00A140E4" w:rsidP="00781731">
      <w:pPr>
        <w:pStyle w:val="TableofAuthorities"/>
        <w:tabs>
          <w:tab w:val="right" w:leader="dot" w:pos="9350"/>
        </w:tabs>
        <w:spacing w:line="240" w:lineRule="auto"/>
        <w:rPr>
          <w:noProof/>
          <w:sz w:val="26"/>
        </w:rPr>
      </w:pPr>
      <w:r w:rsidRPr="00A140E4">
        <w:rPr>
          <w:rFonts w:eastAsia="Times New Roman"/>
          <w:i/>
          <w:iCs/>
          <w:noProof/>
          <w:kern w:val="0"/>
          <w:sz w:val="26"/>
          <w14:ligatures w14:val="none"/>
        </w:rPr>
        <w:t>United States v. R. Enterprises, Inc.</w:t>
      </w:r>
      <w:r w:rsidRPr="00A140E4">
        <w:rPr>
          <w:rFonts w:eastAsia="Times New Roman"/>
          <w:noProof/>
          <w:kern w:val="0"/>
          <w:sz w:val="26"/>
          <w14:ligatures w14:val="none"/>
        </w:rPr>
        <w:t>, 498 U.S. 292 (1991)</w:t>
      </w:r>
      <w:r w:rsidRPr="00A140E4">
        <w:rPr>
          <w:noProof/>
          <w:sz w:val="26"/>
        </w:rPr>
        <w:tab/>
        <w:t>12</w:t>
      </w:r>
    </w:p>
    <w:p w14:paraId="5C2D8B65" w14:textId="77777777" w:rsidR="00A55A56" w:rsidRDefault="00A55A56" w:rsidP="00132640">
      <w:pPr>
        <w:pStyle w:val="TableofAuthorities"/>
        <w:tabs>
          <w:tab w:val="right" w:leader="dot" w:pos="9350"/>
        </w:tabs>
        <w:spacing w:line="240" w:lineRule="auto"/>
        <w:rPr>
          <w:rFonts w:eastAsia="Times New Roman"/>
          <w:i/>
          <w:iCs/>
          <w:noProof/>
          <w:kern w:val="0"/>
          <w:sz w:val="26"/>
          <w14:ligatures w14:val="none"/>
        </w:rPr>
      </w:pPr>
    </w:p>
    <w:p w14:paraId="5F7E2158" w14:textId="23D5CD31" w:rsidR="00A140E4" w:rsidRPr="00A140E4" w:rsidRDefault="00A140E4" w:rsidP="00781731">
      <w:pPr>
        <w:pStyle w:val="TableofAuthorities"/>
        <w:tabs>
          <w:tab w:val="right" w:leader="dot" w:pos="9350"/>
        </w:tabs>
        <w:spacing w:line="240" w:lineRule="auto"/>
        <w:rPr>
          <w:noProof/>
          <w:sz w:val="26"/>
        </w:rPr>
      </w:pPr>
      <w:r w:rsidRPr="00A140E4">
        <w:rPr>
          <w:rFonts w:eastAsia="Times New Roman"/>
          <w:i/>
          <w:iCs/>
          <w:noProof/>
          <w:kern w:val="0"/>
          <w:sz w:val="26"/>
          <w14:ligatures w14:val="none"/>
        </w:rPr>
        <w:t>United States v. Reyes</w:t>
      </w:r>
      <w:r w:rsidRPr="00A140E4">
        <w:rPr>
          <w:rFonts w:eastAsia="Times New Roman"/>
          <w:noProof/>
          <w:kern w:val="0"/>
          <w:sz w:val="26"/>
          <w14:ligatures w14:val="none"/>
        </w:rPr>
        <w:t>, 239 F.R.D. 591 (N.D. Ca. 2006)</w:t>
      </w:r>
      <w:r w:rsidRPr="00A140E4">
        <w:rPr>
          <w:noProof/>
          <w:sz w:val="26"/>
        </w:rPr>
        <w:tab/>
        <w:t>16</w:t>
      </w:r>
    </w:p>
    <w:p w14:paraId="6486DDA1" w14:textId="77777777" w:rsidR="00A55A56" w:rsidRDefault="00A55A56" w:rsidP="00132640">
      <w:pPr>
        <w:pStyle w:val="TableofAuthorities"/>
        <w:tabs>
          <w:tab w:val="right" w:leader="dot" w:pos="9350"/>
        </w:tabs>
        <w:spacing w:line="240" w:lineRule="auto"/>
        <w:rPr>
          <w:i/>
          <w:iCs/>
          <w:noProof/>
          <w:sz w:val="26"/>
        </w:rPr>
      </w:pPr>
    </w:p>
    <w:p w14:paraId="04D22382" w14:textId="4187EFEC" w:rsidR="00A140E4" w:rsidRPr="00A140E4" w:rsidRDefault="00A140E4" w:rsidP="00781731">
      <w:pPr>
        <w:pStyle w:val="TableofAuthorities"/>
        <w:tabs>
          <w:tab w:val="right" w:leader="dot" w:pos="9350"/>
        </w:tabs>
        <w:spacing w:line="240" w:lineRule="auto"/>
        <w:rPr>
          <w:noProof/>
          <w:sz w:val="26"/>
        </w:rPr>
      </w:pPr>
      <w:r w:rsidRPr="00A140E4">
        <w:rPr>
          <w:i/>
          <w:iCs/>
          <w:noProof/>
          <w:sz w:val="26"/>
        </w:rPr>
        <w:t>United States v. Schmidgall</w:t>
      </w:r>
      <w:r w:rsidRPr="00A140E4">
        <w:rPr>
          <w:noProof/>
          <w:sz w:val="26"/>
        </w:rPr>
        <w:t>, 25 F.3d 1523 (11th Cir. 1994)</w:t>
      </w:r>
      <w:r w:rsidRPr="00A140E4">
        <w:rPr>
          <w:noProof/>
          <w:sz w:val="26"/>
        </w:rPr>
        <w:tab/>
        <w:t>7</w:t>
      </w:r>
    </w:p>
    <w:p w14:paraId="783FA1BC" w14:textId="77777777" w:rsidR="00A55A56" w:rsidRDefault="00A55A56" w:rsidP="00132640">
      <w:pPr>
        <w:pStyle w:val="TableofAuthorities"/>
        <w:tabs>
          <w:tab w:val="right" w:leader="dot" w:pos="9350"/>
        </w:tabs>
        <w:spacing w:line="240" w:lineRule="auto"/>
        <w:rPr>
          <w:i/>
          <w:iCs/>
          <w:noProof/>
          <w:sz w:val="26"/>
        </w:rPr>
      </w:pPr>
    </w:p>
    <w:p w14:paraId="0CA8F358" w14:textId="170BF718" w:rsidR="00A140E4" w:rsidRPr="00A140E4" w:rsidRDefault="00A140E4" w:rsidP="00781731">
      <w:pPr>
        <w:pStyle w:val="TableofAuthorities"/>
        <w:tabs>
          <w:tab w:val="right" w:leader="dot" w:pos="9350"/>
        </w:tabs>
        <w:spacing w:line="240" w:lineRule="auto"/>
        <w:rPr>
          <w:noProof/>
          <w:sz w:val="26"/>
        </w:rPr>
      </w:pPr>
      <w:r w:rsidRPr="00A140E4">
        <w:rPr>
          <w:i/>
          <w:iCs/>
          <w:noProof/>
          <w:sz w:val="26"/>
        </w:rPr>
        <w:t>United States v. Seiffert</w:t>
      </w:r>
      <w:r w:rsidRPr="00A140E4">
        <w:rPr>
          <w:noProof/>
          <w:sz w:val="26"/>
        </w:rPr>
        <w:t>, 463 F.2d 1089 (5th Cir. 1972)</w:t>
      </w:r>
      <w:r w:rsidRPr="00A140E4">
        <w:rPr>
          <w:noProof/>
          <w:sz w:val="26"/>
        </w:rPr>
        <w:tab/>
        <w:t>7</w:t>
      </w:r>
    </w:p>
    <w:p w14:paraId="63F9212D" w14:textId="77777777" w:rsidR="00A55A56" w:rsidRDefault="00A55A56" w:rsidP="00132640">
      <w:pPr>
        <w:pStyle w:val="TableofAuthorities"/>
        <w:tabs>
          <w:tab w:val="right" w:leader="dot" w:pos="9350"/>
        </w:tabs>
        <w:spacing w:line="240" w:lineRule="auto"/>
        <w:rPr>
          <w:rFonts w:eastAsia="Times New Roman"/>
          <w:i/>
          <w:iCs/>
          <w:noProof/>
          <w:kern w:val="0"/>
          <w:sz w:val="26"/>
          <w14:ligatures w14:val="none"/>
        </w:rPr>
      </w:pPr>
    </w:p>
    <w:p w14:paraId="488C2486" w14:textId="4F6EAD3F" w:rsidR="00A140E4" w:rsidRPr="00A140E4" w:rsidRDefault="00A140E4" w:rsidP="00781731">
      <w:pPr>
        <w:pStyle w:val="TableofAuthorities"/>
        <w:tabs>
          <w:tab w:val="right" w:leader="dot" w:pos="9350"/>
        </w:tabs>
        <w:spacing w:line="240" w:lineRule="auto"/>
        <w:rPr>
          <w:noProof/>
          <w:sz w:val="26"/>
        </w:rPr>
      </w:pPr>
      <w:r w:rsidRPr="00A140E4">
        <w:rPr>
          <w:rFonts w:eastAsia="Times New Roman"/>
          <w:i/>
          <w:iCs/>
          <w:noProof/>
          <w:kern w:val="0"/>
          <w:sz w:val="26"/>
          <w14:ligatures w14:val="none"/>
        </w:rPr>
        <w:t>United States v. Slough</w:t>
      </w:r>
      <w:r w:rsidRPr="00A140E4">
        <w:rPr>
          <w:rFonts w:eastAsia="Times New Roman"/>
          <w:noProof/>
          <w:kern w:val="0"/>
          <w:sz w:val="26"/>
          <w14:ligatures w14:val="none"/>
        </w:rPr>
        <w:t>, 36 F. Supp. 3d 37 (D. D.C. 2014)</w:t>
      </w:r>
      <w:r w:rsidRPr="00A140E4">
        <w:rPr>
          <w:noProof/>
          <w:sz w:val="26"/>
        </w:rPr>
        <w:tab/>
        <w:t>11</w:t>
      </w:r>
    </w:p>
    <w:p w14:paraId="55F934E3" w14:textId="77777777" w:rsidR="00A55A56" w:rsidRDefault="00A55A56" w:rsidP="00132640">
      <w:pPr>
        <w:pStyle w:val="TableofAuthorities"/>
        <w:tabs>
          <w:tab w:val="right" w:leader="dot" w:pos="9350"/>
        </w:tabs>
        <w:spacing w:line="240" w:lineRule="auto"/>
        <w:rPr>
          <w:rFonts w:eastAsia="Times New Roman"/>
          <w:i/>
          <w:iCs/>
          <w:noProof/>
          <w:kern w:val="0"/>
          <w:sz w:val="26"/>
          <w14:ligatures w14:val="none"/>
        </w:rPr>
      </w:pPr>
    </w:p>
    <w:p w14:paraId="4362134E" w14:textId="2179BA9F" w:rsidR="00A140E4" w:rsidRPr="00A140E4" w:rsidRDefault="00A140E4" w:rsidP="00781731">
      <w:pPr>
        <w:pStyle w:val="TableofAuthorities"/>
        <w:tabs>
          <w:tab w:val="right" w:leader="dot" w:pos="9350"/>
        </w:tabs>
        <w:spacing w:line="240" w:lineRule="auto"/>
        <w:rPr>
          <w:noProof/>
          <w:sz w:val="26"/>
        </w:rPr>
      </w:pPr>
      <w:r w:rsidRPr="00A140E4">
        <w:rPr>
          <w:rFonts w:eastAsia="Times New Roman"/>
          <w:i/>
          <w:iCs/>
          <w:noProof/>
          <w:kern w:val="0"/>
          <w:sz w:val="26"/>
          <w14:ligatures w14:val="none"/>
        </w:rPr>
        <w:t>Upjohn</w:t>
      </w:r>
      <w:r>
        <w:rPr>
          <w:rFonts w:eastAsia="Times New Roman"/>
          <w:i/>
          <w:iCs/>
          <w:noProof/>
          <w:kern w:val="0"/>
          <w:sz w:val="26"/>
          <w14:ligatures w14:val="none"/>
        </w:rPr>
        <w:t xml:space="preserve"> Co. v. United States</w:t>
      </w:r>
      <w:r w:rsidRPr="00A140E4">
        <w:rPr>
          <w:rFonts w:eastAsia="Times New Roman"/>
          <w:noProof/>
          <w:kern w:val="0"/>
          <w:sz w:val="26"/>
          <w14:ligatures w14:val="none"/>
        </w:rPr>
        <w:t>, 449 U.S. 383 (1981)</w:t>
      </w:r>
      <w:r w:rsidRPr="00A140E4">
        <w:rPr>
          <w:noProof/>
          <w:sz w:val="26"/>
        </w:rPr>
        <w:tab/>
        <w:t>16</w:t>
      </w:r>
    </w:p>
    <w:p w14:paraId="187D7BAB" w14:textId="77777777" w:rsidR="00A55A56" w:rsidRDefault="00A140E4" w:rsidP="00132640">
      <w:pPr>
        <w:pStyle w:val="TOAHeading"/>
        <w:tabs>
          <w:tab w:val="right" w:leader="dot" w:pos="9350"/>
        </w:tabs>
        <w:spacing w:before="0" w:after="0" w:line="240" w:lineRule="auto"/>
        <w:rPr>
          <w:rFonts w:ascii="Times New Roman" w:hAnsi="Times New Roman" w:cs="Times New Roman"/>
          <w:sz w:val="26"/>
        </w:rPr>
      </w:pPr>
      <w:r w:rsidRPr="00A140E4">
        <w:rPr>
          <w:rFonts w:ascii="Times New Roman" w:hAnsi="Times New Roman" w:cs="Times New Roman"/>
          <w:sz w:val="26"/>
        </w:rPr>
        <w:fldChar w:fldCharType="end"/>
      </w:r>
    </w:p>
    <w:p w14:paraId="2235EC19" w14:textId="0BF03066" w:rsidR="00A140E4" w:rsidRPr="00A140E4" w:rsidRDefault="00A140E4" w:rsidP="00781731">
      <w:pPr>
        <w:pStyle w:val="TOAHeading"/>
        <w:tabs>
          <w:tab w:val="right" w:leader="dot" w:pos="9350"/>
        </w:tabs>
        <w:spacing w:before="0" w:after="0" w:line="240" w:lineRule="auto"/>
        <w:rPr>
          <w:rFonts w:ascii="Times New Roman" w:eastAsiaTheme="minorEastAsia" w:hAnsi="Times New Roman" w:cs="Times New Roman"/>
          <w:b w:val="0"/>
          <w:bCs w:val="0"/>
          <w:noProof/>
          <w:sz w:val="26"/>
        </w:rPr>
      </w:pPr>
      <w:r w:rsidRPr="00A140E4">
        <w:rPr>
          <w:rFonts w:ascii="Times New Roman" w:hAnsi="Times New Roman" w:cs="Times New Roman"/>
          <w:sz w:val="26"/>
        </w:rPr>
        <w:fldChar w:fldCharType="begin"/>
      </w:r>
      <w:r w:rsidRPr="00A140E4">
        <w:rPr>
          <w:rFonts w:ascii="Times New Roman" w:hAnsi="Times New Roman" w:cs="Times New Roman"/>
          <w:sz w:val="26"/>
        </w:rPr>
        <w:instrText xml:space="preserve"> TOA \h \c "2" \p </w:instrText>
      </w:r>
      <w:r w:rsidRPr="00A140E4">
        <w:rPr>
          <w:rFonts w:ascii="Times New Roman" w:hAnsi="Times New Roman" w:cs="Times New Roman"/>
          <w:sz w:val="26"/>
        </w:rPr>
        <w:fldChar w:fldCharType="separate"/>
      </w:r>
      <w:r>
        <w:rPr>
          <w:rFonts w:ascii="Times New Roman" w:hAnsi="Times New Roman" w:cs="Times New Roman"/>
          <w:noProof/>
          <w:sz w:val="26"/>
        </w:rPr>
        <w:t>STATUTES</w:t>
      </w:r>
    </w:p>
    <w:p w14:paraId="6BB23F1F" w14:textId="77777777" w:rsidR="00A55A56" w:rsidRDefault="00A55A56" w:rsidP="00132640">
      <w:pPr>
        <w:pStyle w:val="TableofAuthorities"/>
        <w:tabs>
          <w:tab w:val="right" w:leader="dot" w:pos="9350"/>
        </w:tabs>
        <w:spacing w:line="240" w:lineRule="auto"/>
        <w:rPr>
          <w:noProof/>
          <w:sz w:val="26"/>
        </w:rPr>
      </w:pPr>
    </w:p>
    <w:p w14:paraId="09AF383A" w14:textId="7C9498AE" w:rsidR="00A140E4" w:rsidRPr="00A140E4" w:rsidRDefault="00A140E4" w:rsidP="00781731">
      <w:pPr>
        <w:pStyle w:val="TableofAuthorities"/>
        <w:tabs>
          <w:tab w:val="right" w:leader="dot" w:pos="9350"/>
        </w:tabs>
        <w:spacing w:line="240" w:lineRule="auto"/>
        <w:rPr>
          <w:noProof/>
          <w:sz w:val="26"/>
        </w:rPr>
      </w:pPr>
      <w:r w:rsidRPr="00A140E4">
        <w:rPr>
          <w:noProof/>
          <w:sz w:val="26"/>
        </w:rPr>
        <w:t>18 U.S.C. § 1512(a)(1)(c)</w:t>
      </w:r>
      <w:r w:rsidRPr="00A140E4">
        <w:rPr>
          <w:noProof/>
          <w:sz w:val="26"/>
        </w:rPr>
        <w:tab/>
        <w:t>2</w:t>
      </w:r>
    </w:p>
    <w:p w14:paraId="6FCB9CAB" w14:textId="77777777" w:rsidR="00A55A56" w:rsidRDefault="00A55A56" w:rsidP="00132640">
      <w:pPr>
        <w:pStyle w:val="TableofAuthorities"/>
        <w:tabs>
          <w:tab w:val="right" w:leader="dot" w:pos="9350"/>
        </w:tabs>
        <w:spacing w:line="240" w:lineRule="auto"/>
        <w:rPr>
          <w:noProof/>
          <w:sz w:val="26"/>
        </w:rPr>
      </w:pPr>
    </w:p>
    <w:p w14:paraId="220CC4F1" w14:textId="03F88324" w:rsidR="00A140E4" w:rsidRPr="00A140E4" w:rsidRDefault="00A140E4" w:rsidP="00781731">
      <w:pPr>
        <w:pStyle w:val="TableofAuthorities"/>
        <w:tabs>
          <w:tab w:val="right" w:leader="dot" w:pos="9350"/>
        </w:tabs>
        <w:spacing w:line="240" w:lineRule="auto"/>
        <w:rPr>
          <w:noProof/>
          <w:sz w:val="26"/>
        </w:rPr>
      </w:pPr>
      <w:r w:rsidRPr="00A140E4">
        <w:rPr>
          <w:noProof/>
          <w:sz w:val="26"/>
        </w:rPr>
        <w:t>18 U.S.C. § 1956(h)</w:t>
      </w:r>
      <w:r w:rsidRPr="00A140E4">
        <w:rPr>
          <w:noProof/>
          <w:sz w:val="26"/>
        </w:rPr>
        <w:tab/>
        <w:t>2</w:t>
      </w:r>
    </w:p>
    <w:p w14:paraId="069F2BB1" w14:textId="77777777" w:rsidR="00A55A56" w:rsidRDefault="00A55A56" w:rsidP="00132640">
      <w:pPr>
        <w:pStyle w:val="TableofAuthorities"/>
        <w:tabs>
          <w:tab w:val="right" w:leader="dot" w:pos="9350"/>
        </w:tabs>
        <w:spacing w:line="240" w:lineRule="auto"/>
        <w:rPr>
          <w:noProof/>
          <w:sz w:val="26"/>
        </w:rPr>
      </w:pPr>
    </w:p>
    <w:p w14:paraId="5EEC0A0C" w14:textId="4BF81089" w:rsidR="00A140E4" w:rsidRPr="00A140E4" w:rsidRDefault="00A140E4" w:rsidP="00781731">
      <w:pPr>
        <w:pStyle w:val="TableofAuthorities"/>
        <w:tabs>
          <w:tab w:val="right" w:leader="dot" w:pos="9350"/>
        </w:tabs>
        <w:spacing w:line="240" w:lineRule="auto"/>
        <w:rPr>
          <w:noProof/>
          <w:sz w:val="26"/>
        </w:rPr>
      </w:pPr>
      <w:r w:rsidRPr="00A140E4">
        <w:rPr>
          <w:noProof/>
          <w:sz w:val="26"/>
        </w:rPr>
        <w:t>18 U.S.C. § 6002</w:t>
      </w:r>
      <w:r w:rsidRPr="00A140E4">
        <w:rPr>
          <w:noProof/>
          <w:sz w:val="26"/>
        </w:rPr>
        <w:tab/>
        <w:t>5, 6</w:t>
      </w:r>
    </w:p>
    <w:p w14:paraId="1ACFCD40" w14:textId="77777777" w:rsidR="00A55A56" w:rsidRDefault="00A55A56" w:rsidP="00132640">
      <w:pPr>
        <w:pStyle w:val="TableofAuthorities"/>
        <w:tabs>
          <w:tab w:val="right" w:leader="dot" w:pos="9350"/>
        </w:tabs>
        <w:spacing w:line="240" w:lineRule="auto"/>
        <w:rPr>
          <w:noProof/>
          <w:sz w:val="26"/>
        </w:rPr>
      </w:pPr>
    </w:p>
    <w:p w14:paraId="7861D436" w14:textId="0149D0E4" w:rsidR="00A55A56" w:rsidRPr="003827E5" w:rsidRDefault="00A140E4" w:rsidP="003827E5">
      <w:pPr>
        <w:pStyle w:val="TableofAuthorities"/>
        <w:tabs>
          <w:tab w:val="right" w:leader="dot" w:pos="9350"/>
        </w:tabs>
        <w:spacing w:line="240" w:lineRule="auto"/>
        <w:rPr>
          <w:noProof/>
          <w:sz w:val="26"/>
        </w:rPr>
      </w:pPr>
      <w:r>
        <w:rPr>
          <w:noProof/>
          <w:sz w:val="26"/>
        </w:rPr>
        <w:t xml:space="preserve">18 U.S.C. § </w:t>
      </w:r>
      <w:r w:rsidRPr="00A140E4">
        <w:rPr>
          <w:noProof/>
          <w:sz w:val="26"/>
        </w:rPr>
        <w:t>6003</w:t>
      </w:r>
      <w:r w:rsidRPr="00A140E4">
        <w:rPr>
          <w:noProof/>
          <w:sz w:val="26"/>
        </w:rPr>
        <w:tab/>
        <w:t>5, 6</w:t>
      </w:r>
    </w:p>
    <w:p w14:paraId="1F75C8E7" w14:textId="77777777" w:rsidR="00A55A56" w:rsidRDefault="00A55A56" w:rsidP="00132640">
      <w:pPr>
        <w:pStyle w:val="TableofAuthorities"/>
        <w:tabs>
          <w:tab w:val="right" w:leader="dot" w:pos="9350"/>
        </w:tabs>
        <w:spacing w:line="240" w:lineRule="auto"/>
        <w:ind w:left="245" w:hanging="245"/>
        <w:rPr>
          <w:rFonts w:eastAsia="Times New Roman"/>
          <w:noProof/>
          <w:kern w:val="0"/>
          <w:sz w:val="26"/>
          <w14:ligatures w14:val="none"/>
        </w:rPr>
      </w:pPr>
    </w:p>
    <w:p w14:paraId="6A74CA52" w14:textId="38FBC3E8" w:rsidR="00A140E4" w:rsidRDefault="00A140E4" w:rsidP="00781731">
      <w:pPr>
        <w:pStyle w:val="TableofAuthorities"/>
        <w:tabs>
          <w:tab w:val="right" w:leader="dot" w:pos="9350"/>
        </w:tabs>
        <w:spacing w:line="240" w:lineRule="auto"/>
        <w:ind w:left="245" w:hanging="245"/>
        <w:rPr>
          <w:noProof/>
          <w:sz w:val="26"/>
        </w:rPr>
      </w:pPr>
      <w:r w:rsidRPr="004624B7">
        <w:rPr>
          <w:rFonts w:eastAsia="Times New Roman"/>
          <w:smallCaps/>
          <w:noProof/>
          <w:kern w:val="0"/>
          <w:sz w:val="26"/>
          <w14:ligatures w14:val="none"/>
        </w:rPr>
        <w:t>Fed. R. Civ. P.</w:t>
      </w:r>
      <w:r w:rsidRPr="00A140E4">
        <w:rPr>
          <w:rFonts w:eastAsia="Times New Roman"/>
          <w:noProof/>
          <w:kern w:val="0"/>
          <w:sz w:val="26"/>
          <w14:ligatures w14:val="none"/>
        </w:rPr>
        <w:t xml:space="preserve"> 26(b)</w:t>
      </w:r>
      <w:r w:rsidRPr="00A140E4">
        <w:rPr>
          <w:noProof/>
          <w:sz w:val="26"/>
        </w:rPr>
        <w:tab/>
        <w:t>13, 14</w:t>
      </w:r>
      <w:r>
        <w:rPr>
          <w:noProof/>
          <w:sz w:val="26"/>
        </w:rPr>
        <w:t>, 16</w:t>
      </w:r>
    </w:p>
    <w:p w14:paraId="0AF84621" w14:textId="77777777" w:rsidR="00A55A56" w:rsidRDefault="00A55A56" w:rsidP="00132640">
      <w:pPr>
        <w:pStyle w:val="TableofAuthorities"/>
        <w:tabs>
          <w:tab w:val="right" w:leader="dot" w:pos="9350"/>
        </w:tabs>
        <w:spacing w:line="240" w:lineRule="auto"/>
        <w:rPr>
          <w:rFonts w:eastAsia="Times New Roman"/>
          <w:noProof/>
          <w:kern w:val="0"/>
          <w:sz w:val="26"/>
          <w14:ligatures w14:val="none"/>
        </w:rPr>
      </w:pPr>
    </w:p>
    <w:p w14:paraId="7371A8B6" w14:textId="7B43CBDF" w:rsidR="003827E5" w:rsidRPr="00A140E4" w:rsidRDefault="003827E5" w:rsidP="003827E5">
      <w:pPr>
        <w:pStyle w:val="TableofAuthorities"/>
        <w:tabs>
          <w:tab w:val="right" w:leader="dot" w:pos="9350"/>
        </w:tabs>
        <w:spacing w:line="240" w:lineRule="auto"/>
        <w:rPr>
          <w:noProof/>
          <w:sz w:val="26"/>
        </w:rPr>
      </w:pPr>
      <w:r w:rsidRPr="005815C9">
        <w:rPr>
          <w:rFonts w:eastAsia="Times New Roman"/>
          <w:smallCaps/>
          <w:noProof/>
          <w:kern w:val="0"/>
          <w:sz w:val="26"/>
          <w14:ligatures w14:val="none"/>
        </w:rPr>
        <w:t>Fed</w:t>
      </w:r>
      <w:r w:rsidR="00FD06A1">
        <w:rPr>
          <w:rFonts w:eastAsia="Times New Roman"/>
          <w:smallCaps/>
          <w:noProof/>
          <w:kern w:val="0"/>
          <w:sz w:val="26"/>
          <w14:ligatures w14:val="none"/>
        </w:rPr>
        <w:t>.</w:t>
      </w:r>
      <w:r w:rsidRPr="005815C9">
        <w:rPr>
          <w:rFonts w:eastAsia="Times New Roman"/>
          <w:smallCaps/>
          <w:noProof/>
          <w:kern w:val="0"/>
          <w:sz w:val="26"/>
          <w14:ligatures w14:val="none"/>
        </w:rPr>
        <w:t xml:space="preserve"> R. Crim. P.</w:t>
      </w:r>
      <w:r w:rsidRPr="00A140E4">
        <w:rPr>
          <w:rFonts w:eastAsia="Times New Roman"/>
          <w:noProof/>
          <w:kern w:val="0"/>
          <w:sz w:val="26"/>
          <w14:ligatures w14:val="none"/>
        </w:rPr>
        <w:t xml:space="preserve"> 16(b)(2)(A)</w:t>
      </w:r>
      <w:r w:rsidRPr="00A140E4">
        <w:rPr>
          <w:noProof/>
          <w:sz w:val="26"/>
        </w:rPr>
        <w:tab/>
        <w:t>12, 13, 15</w:t>
      </w:r>
    </w:p>
    <w:p w14:paraId="6A62422E" w14:textId="77777777" w:rsidR="003827E5" w:rsidRDefault="003827E5" w:rsidP="003827E5">
      <w:pPr>
        <w:pStyle w:val="TableofAuthorities"/>
        <w:tabs>
          <w:tab w:val="right" w:leader="dot" w:pos="9350"/>
        </w:tabs>
        <w:spacing w:line="240" w:lineRule="auto"/>
        <w:rPr>
          <w:rFonts w:eastAsia="Times New Roman"/>
          <w:noProof/>
          <w:kern w:val="0"/>
          <w:sz w:val="26"/>
          <w14:ligatures w14:val="none"/>
        </w:rPr>
      </w:pPr>
    </w:p>
    <w:p w14:paraId="5691C67C" w14:textId="77777777" w:rsidR="003827E5" w:rsidRDefault="003827E5" w:rsidP="003827E5">
      <w:pPr>
        <w:pStyle w:val="TableofAuthorities"/>
        <w:tabs>
          <w:tab w:val="right" w:leader="dot" w:pos="9350"/>
        </w:tabs>
        <w:spacing w:line="240" w:lineRule="auto"/>
        <w:rPr>
          <w:noProof/>
          <w:sz w:val="26"/>
        </w:rPr>
      </w:pPr>
      <w:r w:rsidRPr="005815C9">
        <w:rPr>
          <w:rFonts w:eastAsia="Times New Roman"/>
          <w:smallCaps/>
          <w:noProof/>
          <w:kern w:val="0"/>
          <w:sz w:val="26"/>
          <w14:ligatures w14:val="none"/>
        </w:rPr>
        <w:t>Fed. R. Crim. P.</w:t>
      </w:r>
      <w:r w:rsidRPr="00A140E4">
        <w:rPr>
          <w:rFonts w:eastAsia="Times New Roman"/>
          <w:noProof/>
          <w:kern w:val="0"/>
          <w:sz w:val="26"/>
          <w14:ligatures w14:val="none"/>
        </w:rPr>
        <w:t xml:space="preserve"> 17(c)(2)</w:t>
      </w:r>
      <w:r w:rsidRPr="00A140E4">
        <w:rPr>
          <w:noProof/>
          <w:sz w:val="26"/>
        </w:rPr>
        <w:tab/>
        <w:t>11, 15, 16</w:t>
      </w:r>
    </w:p>
    <w:p w14:paraId="5CF3B7F4" w14:textId="77777777" w:rsidR="003827E5" w:rsidRPr="003827E5" w:rsidRDefault="003827E5" w:rsidP="003827E5">
      <w:pPr>
        <w:spacing w:after="0" w:line="240" w:lineRule="auto"/>
      </w:pPr>
    </w:p>
    <w:p w14:paraId="7B2EACA1" w14:textId="72F125CA" w:rsidR="003827E5" w:rsidRDefault="003827E5" w:rsidP="003827E5">
      <w:pPr>
        <w:pStyle w:val="TableofAuthorities"/>
        <w:tabs>
          <w:tab w:val="right" w:leader="dot" w:pos="9350"/>
        </w:tabs>
        <w:spacing w:line="240" w:lineRule="auto"/>
        <w:rPr>
          <w:noProof/>
          <w:sz w:val="26"/>
        </w:rPr>
      </w:pPr>
      <w:r w:rsidRPr="004624B7">
        <w:rPr>
          <w:rFonts w:eastAsia="Times New Roman"/>
          <w:smallCaps/>
          <w:noProof/>
          <w:kern w:val="0"/>
          <w:sz w:val="26"/>
          <w14:ligatures w14:val="none"/>
        </w:rPr>
        <w:t>Fed</w:t>
      </w:r>
      <w:r w:rsidR="00FD06A1">
        <w:rPr>
          <w:rFonts w:eastAsia="Times New Roman"/>
          <w:smallCaps/>
          <w:noProof/>
          <w:kern w:val="0"/>
          <w:sz w:val="26"/>
          <w14:ligatures w14:val="none"/>
        </w:rPr>
        <w:t>.</w:t>
      </w:r>
      <w:r w:rsidRPr="004624B7">
        <w:rPr>
          <w:rFonts w:eastAsia="Times New Roman"/>
          <w:smallCaps/>
          <w:noProof/>
          <w:kern w:val="0"/>
          <w:sz w:val="26"/>
          <w14:ligatures w14:val="none"/>
        </w:rPr>
        <w:t xml:space="preserve"> R. Evid.</w:t>
      </w:r>
      <w:r w:rsidRPr="00A140E4">
        <w:rPr>
          <w:rFonts w:eastAsia="Times New Roman"/>
          <w:noProof/>
          <w:kern w:val="0"/>
          <w:sz w:val="26"/>
          <w14:ligatures w14:val="none"/>
        </w:rPr>
        <w:t xml:space="preserve"> 501</w:t>
      </w:r>
      <w:r w:rsidRPr="00A140E4">
        <w:rPr>
          <w:noProof/>
          <w:sz w:val="26"/>
        </w:rPr>
        <w:tab/>
        <w:t>15</w:t>
      </w:r>
    </w:p>
    <w:p w14:paraId="345BA7C5" w14:textId="77777777" w:rsidR="003827E5" w:rsidRPr="003827E5" w:rsidRDefault="003827E5" w:rsidP="003827E5">
      <w:pPr>
        <w:spacing w:after="0" w:line="240" w:lineRule="auto"/>
      </w:pPr>
    </w:p>
    <w:p w14:paraId="1D829823" w14:textId="049DD113" w:rsidR="00A140E4" w:rsidRPr="00A140E4" w:rsidRDefault="00A140E4" w:rsidP="00781731">
      <w:pPr>
        <w:pStyle w:val="TableofAuthorities"/>
        <w:tabs>
          <w:tab w:val="right" w:leader="dot" w:pos="9350"/>
        </w:tabs>
        <w:spacing w:line="240" w:lineRule="auto"/>
        <w:rPr>
          <w:noProof/>
          <w:sz w:val="26"/>
        </w:rPr>
      </w:pPr>
      <w:r w:rsidRPr="004624B7">
        <w:rPr>
          <w:rFonts w:eastAsia="Times New Roman"/>
          <w:smallCaps/>
          <w:noProof/>
          <w:kern w:val="0"/>
          <w:sz w:val="26"/>
          <w14:ligatures w14:val="none"/>
        </w:rPr>
        <w:t>Fed. R. Ev</w:t>
      </w:r>
      <w:r w:rsidR="006C6FD7" w:rsidRPr="004624B7">
        <w:rPr>
          <w:rFonts w:eastAsia="Times New Roman"/>
          <w:smallCaps/>
          <w:noProof/>
          <w:kern w:val="0"/>
          <w:sz w:val="26"/>
          <w14:ligatures w14:val="none"/>
        </w:rPr>
        <w:t>id</w:t>
      </w:r>
      <w:r w:rsidRPr="004624B7">
        <w:rPr>
          <w:rFonts w:eastAsia="Times New Roman"/>
          <w:smallCaps/>
          <w:noProof/>
          <w:kern w:val="0"/>
          <w:sz w:val="26"/>
          <w14:ligatures w14:val="none"/>
        </w:rPr>
        <w:t xml:space="preserve">. </w:t>
      </w:r>
      <w:r w:rsidRPr="00A140E4">
        <w:rPr>
          <w:rFonts w:eastAsia="Times New Roman"/>
          <w:noProof/>
          <w:kern w:val="0"/>
          <w:sz w:val="26"/>
          <w14:ligatures w14:val="none"/>
        </w:rPr>
        <w:t>502</w:t>
      </w:r>
      <w:r w:rsidRPr="00A140E4">
        <w:rPr>
          <w:noProof/>
          <w:sz w:val="26"/>
        </w:rPr>
        <w:tab/>
        <w:t>15</w:t>
      </w:r>
    </w:p>
    <w:p w14:paraId="3A968F63" w14:textId="77777777" w:rsidR="00A55A56" w:rsidRDefault="00A55A56" w:rsidP="00132640">
      <w:pPr>
        <w:pStyle w:val="TableofAuthorities"/>
        <w:tabs>
          <w:tab w:val="right" w:leader="dot" w:pos="9350"/>
        </w:tabs>
        <w:spacing w:line="240" w:lineRule="auto"/>
        <w:rPr>
          <w:rFonts w:eastAsia="Times New Roman"/>
          <w:noProof/>
          <w:kern w:val="0"/>
          <w:sz w:val="26"/>
          <w14:ligatures w14:val="none"/>
        </w:rPr>
      </w:pPr>
    </w:p>
    <w:p w14:paraId="5716FC32" w14:textId="4383093A" w:rsidR="00A140E4" w:rsidRPr="003827E5" w:rsidRDefault="00A140E4" w:rsidP="00781731">
      <w:pPr>
        <w:pStyle w:val="TOAHeading"/>
        <w:tabs>
          <w:tab w:val="right" w:leader="dot" w:pos="9350"/>
        </w:tabs>
        <w:spacing w:before="0" w:after="0" w:line="240" w:lineRule="auto"/>
        <w:rPr>
          <w:rFonts w:ascii="Times New Roman" w:hAnsi="Times New Roman" w:cs="Times New Roman"/>
          <w:sz w:val="26"/>
        </w:rPr>
      </w:pPr>
      <w:r w:rsidRPr="00A140E4">
        <w:rPr>
          <w:rFonts w:ascii="Times New Roman" w:hAnsi="Times New Roman" w:cs="Times New Roman"/>
          <w:sz w:val="26"/>
        </w:rPr>
        <w:lastRenderedPageBreak/>
        <w:fldChar w:fldCharType="end"/>
      </w:r>
      <w:r w:rsidRPr="00A140E4">
        <w:rPr>
          <w:rFonts w:ascii="Times New Roman" w:hAnsi="Times New Roman" w:cs="Times New Roman"/>
          <w:sz w:val="26"/>
        </w:rPr>
        <w:fldChar w:fldCharType="begin"/>
      </w:r>
      <w:r w:rsidRPr="00A140E4">
        <w:rPr>
          <w:rFonts w:ascii="Times New Roman" w:hAnsi="Times New Roman" w:cs="Times New Roman"/>
          <w:sz w:val="26"/>
        </w:rPr>
        <w:instrText xml:space="preserve"> TOA \h \c "7" \p </w:instrText>
      </w:r>
      <w:r w:rsidRPr="00A140E4">
        <w:rPr>
          <w:rFonts w:ascii="Times New Roman" w:hAnsi="Times New Roman" w:cs="Times New Roman"/>
          <w:sz w:val="26"/>
        </w:rPr>
        <w:fldChar w:fldCharType="separate"/>
      </w:r>
      <w:r>
        <w:rPr>
          <w:rFonts w:ascii="Times New Roman" w:hAnsi="Times New Roman" w:cs="Times New Roman"/>
          <w:noProof/>
          <w:sz w:val="26"/>
        </w:rPr>
        <w:t>CONSTITUTIONAL PROVISIONS</w:t>
      </w:r>
    </w:p>
    <w:p w14:paraId="10E0F009" w14:textId="77777777" w:rsidR="00A55A56" w:rsidRDefault="00A55A56" w:rsidP="00132640">
      <w:pPr>
        <w:pStyle w:val="TableofAuthorities"/>
        <w:tabs>
          <w:tab w:val="right" w:leader="dot" w:pos="9350"/>
        </w:tabs>
        <w:spacing w:line="240" w:lineRule="auto"/>
        <w:rPr>
          <w:noProof/>
          <w:sz w:val="26"/>
        </w:rPr>
      </w:pPr>
    </w:p>
    <w:p w14:paraId="27D5FE01" w14:textId="32736B1C" w:rsidR="00A140E4" w:rsidRPr="00A140E4" w:rsidRDefault="00A140E4" w:rsidP="00781731">
      <w:pPr>
        <w:pStyle w:val="TableofAuthorities"/>
        <w:tabs>
          <w:tab w:val="right" w:leader="dot" w:pos="9350"/>
        </w:tabs>
        <w:spacing w:line="240" w:lineRule="auto"/>
        <w:rPr>
          <w:noProof/>
          <w:sz w:val="26"/>
        </w:rPr>
      </w:pPr>
      <w:r w:rsidRPr="00602A08">
        <w:rPr>
          <w:smallCaps/>
          <w:noProof/>
          <w:sz w:val="26"/>
        </w:rPr>
        <w:t>U.S. Const.</w:t>
      </w:r>
      <w:r w:rsidRPr="00A140E4">
        <w:rPr>
          <w:noProof/>
          <w:sz w:val="26"/>
        </w:rPr>
        <w:t xml:space="preserve"> amend. V</w:t>
      </w:r>
      <w:r w:rsidRPr="00A140E4">
        <w:rPr>
          <w:noProof/>
          <w:sz w:val="26"/>
        </w:rPr>
        <w:tab/>
        <w:t>5</w:t>
      </w:r>
    </w:p>
    <w:p w14:paraId="32379732" w14:textId="77777777" w:rsidR="00A55A56" w:rsidRDefault="00A55A56" w:rsidP="00132640">
      <w:pPr>
        <w:pStyle w:val="TableofAuthorities"/>
        <w:tabs>
          <w:tab w:val="right" w:leader="dot" w:pos="9350"/>
        </w:tabs>
        <w:spacing w:line="240" w:lineRule="auto"/>
        <w:rPr>
          <w:rFonts w:eastAsia="Times New Roman"/>
          <w:noProof/>
          <w:kern w:val="0"/>
          <w:sz w:val="26"/>
          <w14:ligatures w14:val="none"/>
        </w:rPr>
      </w:pPr>
    </w:p>
    <w:p w14:paraId="577E3F28" w14:textId="784CB7E4" w:rsidR="00A140E4" w:rsidRPr="00A140E4" w:rsidRDefault="00A140E4" w:rsidP="00781731">
      <w:pPr>
        <w:pStyle w:val="TableofAuthorities"/>
        <w:tabs>
          <w:tab w:val="right" w:leader="dot" w:pos="9350"/>
        </w:tabs>
        <w:spacing w:line="240" w:lineRule="auto"/>
        <w:rPr>
          <w:noProof/>
          <w:sz w:val="26"/>
        </w:rPr>
      </w:pPr>
      <w:r w:rsidRPr="00602A08">
        <w:rPr>
          <w:rFonts w:eastAsia="Times New Roman"/>
          <w:smallCaps/>
          <w:noProof/>
          <w:kern w:val="0"/>
          <w:sz w:val="26"/>
          <w14:ligatures w14:val="none"/>
        </w:rPr>
        <w:t>U.S. Const.</w:t>
      </w:r>
      <w:r w:rsidRPr="00A140E4">
        <w:rPr>
          <w:rFonts w:eastAsia="Times New Roman"/>
          <w:noProof/>
          <w:kern w:val="0"/>
          <w:sz w:val="26"/>
          <w14:ligatures w14:val="none"/>
        </w:rPr>
        <w:t xml:space="preserve"> </w:t>
      </w:r>
      <w:r w:rsidR="00556E3A">
        <w:rPr>
          <w:rFonts w:eastAsia="Times New Roman"/>
          <w:noProof/>
          <w:kern w:val="0"/>
          <w:sz w:val="26"/>
          <w14:ligatures w14:val="none"/>
        </w:rPr>
        <w:t>a</w:t>
      </w:r>
      <w:r w:rsidRPr="00A140E4">
        <w:rPr>
          <w:rFonts w:eastAsia="Times New Roman"/>
          <w:noProof/>
          <w:kern w:val="0"/>
          <w:sz w:val="26"/>
          <w14:ligatures w14:val="none"/>
        </w:rPr>
        <w:t>mend. XI</w:t>
      </w:r>
      <w:r w:rsidRPr="00A140E4">
        <w:rPr>
          <w:noProof/>
          <w:sz w:val="26"/>
        </w:rPr>
        <w:tab/>
        <w:t>17</w:t>
      </w:r>
    </w:p>
    <w:p w14:paraId="2CD27523" w14:textId="2149D6B9" w:rsidR="00383B35" w:rsidRPr="00FD133B" w:rsidRDefault="00A140E4" w:rsidP="00781731">
      <w:pPr>
        <w:spacing w:after="0" w:line="240" w:lineRule="auto"/>
        <w:rPr>
          <w:sz w:val="26"/>
          <w:szCs w:val="26"/>
        </w:rPr>
      </w:pPr>
      <w:r w:rsidRPr="00A140E4">
        <w:rPr>
          <w:sz w:val="26"/>
        </w:rPr>
        <w:fldChar w:fldCharType="end"/>
      </w:r>
    </w:p>
    <w:p w14:paraId="4632E9BC" w14:textId="05E04C1E" w:rsidR="00383B35" w:rsidRPr="00383B35" w:rsidRDefault="00383B35" w:rsidP="00383B35">
      <w:pPr>
        <w:spacing w:after="0" w:line="480" w:lineRule="auto"/>
        <w:rPr>
          <w:sz w:val="26"/>
          <w:szCs w:val="26"/>
        </w:rPr>
      </w:pPr>
    </w:p>
    <w:p w14:paraId="68261D39" w14:textId="77777777" w:rsidR="00383B35" w:rsidRDefault="00383B35" w:rsidP="00050824">
      <w:pPr>
        <w:spacing w:after="0" w:line="480" w:lineRule="auto"/>
        <w:jc w:val="center"/>
        <w:rPr>
          <w:b/>
          <w:bCs/>
          <w:sz w:val="26"/>
          <w:szCs w:val="26"/>
        </w:rPr>
      </w:pPr>
    </w:p>
    <w:p w14:paraId="3064885D" w14:textId="77777777" w:rsidR="00383B35" w:rsidRDefault="00383B35" w:rsidP="00050824">
      <w:pPr>
        <w:spacing w:after="0" w:line="480" w:lineRule="auto"/>
        <w:jc w:val="center"/>
        <w:rPr>
          <w:b/>
          <w:bCs/>
          <w:sz w:val="26"/>
          <w:szCs w:val="26"/>
        </w:rPr>
      </w:pPr>
    </w:p>
    <w:p w14:paraId="18526F3F" w14:textId="77777777" w:rsidR="00383B35" w:rsidRDefault="00383B35" w:rsidP="00050824">
      <w:pPr>
        <w:spacing w:after="0" w:line="480" w:lineRule="auto"/>
        <w:jc w:val="center"/>
        <w:rPr>
          <w:b/>
          <w:bCs/>
          <w:sz w:val="26"/>
          <w:szCs w:val="26"/>
        </w:rPr>
      </w:pPr>
    </w:p>
    <w:p w14:paraId="02634E5D" w14:textId="77777777" w:rsidR="00383B35" w:rsidRDefault="00383B35" w:rsidP="00050824">
      <w:pPr>
        <w:spacing w:after="0" w:line="480" w:lineRule="auto"/>
        <w:jc w:val="center"/>
        <w:rPr>
          <w:b/>
          <w:bCs/>
          <w:sz w:val="26"/>
          <w:szCs w:val="26"/>
        </w:rPr>
      </w:pPr>
    </w:p>
    <w:p w14:paraId="4C1F5E85" w14:textId="77777777" w:rsidR="00383B35" w:rsidRDefault="00383B35" w:rsidP="00050824">
      <w:pPr>
        <w:spacing w:after="0" w:line="480" w:lineRule="auto"/>
        <w:jc w:val="center"/>
        <w:rPr>
          <w:b/>
          <w:bCs/>
          <w:sz w:val="26"/>
          <w:szCs w:val="26"/>
        </w:rPr>
      </w:pPr>
    </w:p>
    <w:p w14:paraId="63FFB733" w14:textId="77777777" w:rsidR="00383B35" w:rsidRDefault="00383B35" w:rsidP="00050824">
      <w:pPr>
        <w:spacing w:after="0" w:line="480" w:lineRule="auto"/>
        <w:jc w:val="center"/>
        <w:rPr>
          <w:b/>
          <w:bCs/>
          <w:sz w:val="26"/>
          <w:szCs w:val="26"/>
        </w:rPr>
      </w:pPr>
    </w:p>
    <w:p w14:paraId="562A79E7" w14:textId="77777777" w:rsidR="00383B35" w:rsidRDefault="00383B35" w:rsidP="00050824">
      <w:pPr>
        <w:spacing w:after="0" w:line="480" w:lineRule="auto"/>
        <w:jc w:val="center"/>
        <w:rPr>
          <w:b/>
          <w:bCs/>
          <w:sz w:val="26"/>
          <w:szCs w:val="26"/>
        </w:rPr>
      </w:pPr>
    </w:p>
    <w:p w14:paraId="50A9212F" w14:textId="77777777" w:rsidR="00383B35" w:rsidRDefault="00383B35" w:rsidP="00050824">
      <w:pPr>
        <w:spacing w:after="0" w:line="480" w:lineRule="auto"/>
        <w:jc w:val="center"/>
        <w:rPr>
          <w:b/>
          <w:bCs/>
          <w:sz w:val="26"/>
          <w:szCs w:val="26"/>
        </w:rPr>
      </w:pPr>
    </w:p>
    <w:p w14:paraId="358969C5" w14:textId="77777777" w:rsidR="00383B35" w:rsidRDefault="00383B35" w:rsidP="00050824">
      <w:pPr>
        <w:spacing w:after="0" w:line="480" w:lineRule="auto"/>
        <w:jc w:val="center"/>
        <w:rPr>
          <w:b/>
          <w:bCs/>
          <w:sz w:val="26"/>
          <w:szCs w:val="26"/>
        </w:rPr>
      </w:pPr>
    </w:p>
    <w:p w14:paraId="1260055C" w14:textId="77777777" w:rsidR="00383B35" w:rsidRDefault="00383B35" w:rsidP="00050824">
      <w:pPr>
        <w:spacing w:after="0" w:line="480" w:lineRule="auto"/>
        <w:jc w:val="center"/>
        <w:rPr>
          <w:b/>
          <w:bCs/>
          <w:sz w:val="26"/>
          <w:szCs w:val="26"/>
        </w:rPr>
      </w:pPr>
    </w:p>
    <w:p w14:paraId="6D204FAD" w14:textId="77777777" w:rsidR="00383B35" w:rsidRDefault="00383B35" w:rsidP="00050824">
      <w:pPr>
        <w:spacing w:after="0" w:line="480" w:lineRule="auto"/>
        <w:jc w:val="center"/>
        <w:rPr>
          <w:b/>
          <w:bCs/>
          <w:sz w:val="26"/>
          <w:szCs w:val="26"/>
        </w:rPr>
      </w:pPr>
    </w:p>
    <w:p w14:paraId="343DDC15" w14:textId="77777777" w:rsidR="00383B35" w:rsidRDefault="00383B35" w:rsidP="00050824">
      <w:pPr>
        <w:spacing w:after="0" w:line="480" w:lineRule="auto"/>
        <w:jc w:val="center"/>
        <w:rPr>
          <w:b/>
          <w:bCs/>
          <w:sz w:val="26"/>
          <w:szCs w:val="26"/>
        </w:rPr>
      </w:pPr>
    </w:p>
    <w:p w14:paraId="201A368F" w14:textId="77777777" w:rsidR="00383B35" w:rsidRDefault="00383B35" w:rsidP="00050824">
      <w:pPr>
        <w:spacing w:after="0" w:line="480" w:lineRule="auto"/>
        <w:jc w:val="center"/>
        <w:rPr>
          <w:b/>
          <w:bCs/>
          <w:sz w:val="26"/>
          <w:szCs w:val="26"/>
        </w:rPr>
      </w:pPr>
    </w:p>
    <w:p w14:paraId="608522A3" w14:textId="77777777" w:rsidR="00383B35" w:rsidRDefault="00383B35" w:rsidP="00050824">
      <w:pPr>
        <w:spacing w:after="0" w:line="480" w:lineRule="auto"/>
        <w:jc w:val="center"/>
        <w:rPr>
          <w:b/>
          <w:bCs/>
          <w:sz w:val="26"/>
          <w:szCs w:val="26"/>
        </w:rPr>
      </w:pPr>
    </w:p>
    <w:p w14:paraId="372B86E7" w14:textId="77777777" w:rsidR="00383B35" w:rsidRDefault="00383B35" w:rsidP="00A140E4">
      <w:pPr>
        <w:spacing w:after="0" w:line="480" w:lineRule="auto"/>
        <w:rPr>
          <w:b/>
          <w:bCs/>
          <w:sz w:val="26"/>
          <w:szCs w:val="26"/>
        </w:rPr>
      </w:pPr>
    </w:p>
    <w:p w14:paraId="33FD5DAF" w14:textId="77777777" w:rsidR="00383B35" w:rsidRDefault="00383B35" w:rsidP="00050824">
      <w:pPr>
        <w:spacing w:after="0" w:line="480" w:lineRule="auto"/>
        <w:jc w:val="center"/>
        <w:rPr>
          <w:b/>
          <w:bCs/>
          <w:sz w:val="26"/>
          <w:szCs w:val="26"/>
        </w:rPr>
        <w:sectPr w:rsidR="00383B35" w:rsidSect="00383B35">
          <w:pgSz w:w="12240" w:h="15840"/>
          <w:pgMar w:top="1440" w:right="1440" w:bottom="1440" w:left="1440" w:header="720" w:footer="720" w:gutter="0"/>
          <w:pgNumType w:fmt="lowerRoman" w:start="1"/>
          <w:cols w:space="720"/>
          <w:docGrid w:linePitch="360"/>
        </w:sectPr>
      </w:pPr>
    </w:p>
    <w:p w14:paraId="3886DA2D" w14:textId="6AC23300" w:rsidR="00CF4E00" w:rsidRDefault="00CF4E00" w:rsidP="0055031E">
      <w:pPr>
        <w:spacing w:after="0" w:line="240" w:lineRule="auto"/>
        <w:jc w:val="center"/>
        <w:rPr>
          <w:b/>
          <w:bCs/>
          <w:sz w:val="26"/>
          <w:szCs w:val="26"/>
        </w:rPr>
      </w:pPr>
      <w:r>
        <w:rPr>
          <w:b/>
          <w:bCs/>
          <w:sz w:val="26"/>
          <w:szCs w:val="26"/>
        </w:rPr>
        <w:lastRenderedPageBreak/>
        <w:t>INTRODUCTION</w:t>
      </w:r>
    </w:p>
    <w:p w14:paraId="3E4B852D" w14:textId="77777777" w:rsidR="0055031E" w:rsidRDefault="0055031E" w:rsidP="0055031E">
      <w:pPr>
        <w:spacing w:after="0" w:line="240" w:lineRule="auto"/>
        <w:jc w:val="center"/>
        <w:rPr>
          <w:b/>
          <w:bCs/>
          <w:sz w:val="26"/>
          <w:szCs w:val="26"/>
        </w:rPr>
      </w:pPr>
    </w:p>
    <w:p w14:paraId="12FFFA66" w14:textId="6E82E28F" w:rsidR="00CF4E00" w:rsidRDefault="00CF4E00" w:rsidP="00781731">
      <w:pPr>
        <w:spacing w:after="0" w:line="480" w:lineRule="auto"/>
        <w:jc w:val="both"/>
        <w:rPr>
          <w:sz w:val="26"/>
          <w:szCs w:val="26"/>
        </w:rPr>
      </w:pPr>
      <w:r>
        <w:rPr>
          <w:sz w:val="26"/>
          <w:szCs w:val="26"/>
        </w:rPr>
        <w:tab/>
        <w:t xml:space="preserve">Defendant’s Motion to Suppress must be granted. </w:t>
      </w:r>
      <w:r w:rsidR="00F10E23">
        <w:rPr>
          <w:sz w:val="26"/>
          <w:szCs w:val="26"/>
        </w:rPr>
        <w:t xml:space="preserve">The Government compelled the testimony of Ms. Calloway because their investigative efforts </w:t>
      </w:r>
      <w:r w:rsidR="00AC064D">
        <w:rPr>
          <w:sz w:val="26"/>
          <w:szCs w:val="26"/>
        </w:rPr>
        <w:t>did</w:t>
      </w:r>
      <w:r w:rsidR="00F10E23">
        <w:rPr>
          <w:sz w:val="26"/>
          <w:szCs w:val="26"/>
        </w:rPr>
        <w:t xml:space="preserve"> not yield a link needed to prove a money laundering case against Saint Donovan. </w:t>
      </w:r>
      <w:r w:rsidR="00700760">
        <w:rPr>
          <w:sz w:val="26"/>
          <w:szCs w:val="26"/>
        </w:rPr>
        <w:t>After Ms. Calloway gave compelled testimony at Donovan’s trial</w:t>
      </w:r>
      <w:r w:rsidR="00AA6E15">
        <w:rPr>
          <w:sz w:val="26"/>
          <w:szCs w:val="26"/>
        </w:rPr>
        <w:t xml:space="preserve"> that identified Kennedy Parker</w:t>
      </w:r>
      <w:r w:rsidR="00000DC1">
        <w:rPr>
          <w:sz w:val="26"/>
          <w:szCs w:val="26"/>
        </w:rPr>
        <w:t>,</w:t>
      </w:r>
      <w:r w:rsidR="00700760">
        <w:rPr>
          <w:sz w:val="26"/>
          <w:szCs w:val="26"/>
        </w:rPr>
        <w:t xml:space="preserve"> the Government suddenly interviewed </w:t>
      </w:r>
      <w:r w:rsidR="00AA6E15">
        <w:rPr>
          <w:sz w:val="26"/>
          <w:szCs w:val="26"/>
        </w:rPr>
        <w:t>Parker</w:t>
      </w:r>
      <w:r w:rsidR="00700760">
        <w:rPr>
          <w:sz w:val="26"/>
          <w:szCs w:val="26"/>
        </w:rPr>
        <w:t xml:space="preserve"> who directed them to a storage unit </w:t>
      </w:r>
      <w:r w:rsidR="00000DC1">
        <w:rPr>
          <w:sz w:val="26"/>
          <w:szCs w:val="26"/>
        </w:rPr>
        <w:t xml:space="preserve">that </w:t>
      </w:r>
      <w:r w:rsidR="00700760">
        <w:rPr>
          <w:sz w:val="26"/>
          <w:szCs w:val="26"/>
        </w:rPr>
        <w:t xml:space="preserve">the Government </w:t>
      </w:r>
      <w:r w:rsidR="00AA6E15">
        <w:rPr>
          <w:sz w:val="26"/>
          <w:szCs w:val="26"/>
        </w:rPr>
        <w:t>has admitted they had no prior knowledge of.</w:t>
      </w:r>
      <w:r w:rsidR="00CC580E">
        <w:rPr>
          <w:sz w:val="26"/>
          <w:szCs w:val="26"/>
        </w:rPr>
        <w:t xml:space="preserve"> The lead i</w:t>
      </w:r>
      <w:r w:rsidR="00AC064D">
        <w:rPr>
          <w:sz w:val="26"/>
          <w:szCs w:val="26"/>
        </w:rPr>
        <w:t xml:space="preserve">nvestigator </w:t>
      </w:r>
      <w:r w:rsidR="00CC580E">
        <w:rPr>
          <w:sz w:val="26"/>
          <w:szCs w:val="26"/>
        </w:rPr>
        <w:t>of both the investigation</w:t>
      </w:r>
      <w:r w:rsidR="00AC064D">
        <w:rPr>
          <w:sz w:val="26"/>
          <w:szCs w:val="26"/>
        </w:rPr>
        <w:t xml:space="preserve"> </w:t>
      </w:r>
      <w:r w:rsidR="00CC580E">
        <w:rPr>
          <w:sz w:val="26"/>
          <w:szCs w:val="26"/>
        </w:rPr>
        <w:t xml:space="preserve">into Ms. Calloway and Donovan have admitted to regular contact despite a plan to stop all communications between the investigations. The testimony of Ms. Calloway was highly publicized. </w:t>
      </w:r>
      <w:r w:rsidR="00A01269">
        <w:rPr>
          <w:sz w:val="26"/>
          <w:szCs w:val="26"/>
        </w:rPr>
        <w:t>Therefore</w:t>
      </w:r>
      <w:r w:rsidR="00CC580E">
        <w:rPr>
          <w:sz w:val="26"/>
          <w:szCs w:val="26"/>
        </w:rPr>
        <w:t>,</w:t>
      </w:r>
      <w:r w:rsidR="00AA6E15">
        <w:rPr>
          <w:sz w:val="26"/>
          <w:szCs w:val="26"/>
        </w:rPr>
        <w:t xml:space="preserve"> </w:t>
      </w:r>
      <w:r w:rsidR="00CC580E">
        <w:rPr>
          <w:sz w:val="26"/>
          <w:szCs w:val="26"/>
        </w:rPr>
        <w:t>t</w:t>
      </w:r>
      <w:r w:rsidR="00C320EF">
        <w:rPr>
          <w:sz w:val="26"/>
          <w:szCs w:val="26"/>
        </w:rPr>
        <w:t xml:space="preserve">he Government </w:t>
      </w:r>
      <w:r w:rsidR="00687A7A">
        <w:rPr>
          <w:sz w:val="26"/>
          <w:szCs w:val="26"/>
        </w:rPr>
        <w:t>cannot provide an independent source of their sudden interest in Parker</w:t>
      </w:r>
      <w:r w:rsidR="00CE1287">
        <w:rPr>
          <w:sz w:val="26"/>
          <w:szCs w:val="26"/>
        </w:rPr>
        <w:t xml:space="preserve">. Lastly, the Government cannot show </w:t>
      </w:r>
      <w:r w:rsidR="000C3422">
        <w:rPr>
          <w:sz w:val="26"/>
          <w:szCs w:val="26"/>
        </w:rPr>
        <w:t xml:space="preserve">that </w:t>
      </w:r>
      <w:r w:rsidR="00CE1287">
        <w:rPr>
          <w:sz w:val="26"/>
          <w:szCs w:val="26"/>
        </w:rPr>
        <w:t>their violation of Ms. Calloway’s use and derivative use immunity was harmless error. Thus, both</w:t>
      </w:r>
      <w:r w:rsidR="00AA6E15">
        <w:rPr>
          <w:sz w:val="26"/>
          <w:szCs w:val="26"/>
        </w:rPr>
        <w:t xml:space="preserve"> the testimony of Kennedy Parker and the evidence discovered within that storage unit should be suppressed.</w:t>
      </w:r>
    </w:p>
    <w:p w14:paraId="0EF93D67" w14:textId="05BA6FAD" w:rsidR="00A65A58" w:rsidRPr="004B12C3" w:rsidRDefault="00A65A58" w:rsidP="00781731">
      <w:pPr>
        <w:spacing w:after="0" w:line="480" w:lineRule="auto"/>
        <w:jc w:val="both"/>
        <w:rPr>
          <w:sz w:val="26"/>
          <w:szCs w:val="26"/>
        </w:rPr>
      </w:pPr>
      <w:r>
        <w:rPr>
          <w:sz w:val="26"/>
          <w:szCs w:val="26"/>
        </w:rPr>
        <w:tab/>
        <w:t xml:space="preserve">Defendant’s Motion to Quash must be granted. The Government </w:t>
      </w:r>
      <w:r w:rsidR="004B12C3">
        <w:rPr>
          <w:sz w:val="26"/>
          <w:szCs w:val="26"/>
        </w:rPr>
        <w:t>filed a subpoena on Ms. Calloway’s investigator</w:t>
      </w:r>
      <w:r w:rsidR="00C6027A">
        <w:rPr>
          <w:sz w:val="26"/>
          <w:szCs w:val="26"/>
        </w:rPr>
        <w:t>,</w:t>
      </w:r>
      <w:r w:rsidR="004B12C3">
        <w:rPr>
          <w:sz w:val="26"/>
          <w:szCs w:val="26"/>
        </w:rPr>
        <w:t xml:space="preserve"> Maddox Armana</w:t>
      </w:r>
      <w:r w:rsidR="00C6027A">
        <w:rPr>
          <w:sz w:val="26"/>
          <w:szCs w:val="26"/>
        </w:rPr>
        <w:t>,</w:t>
      </w:r>
      <w:r w:rsidR="004B12C3">
        <w:rPr>
          <w:sz w:val="26"/>
          <w:szCs w:val="26"/>
        </w:rPr>
        <w:t xml:space="preserve"> seeking</w:t>
      </w:r>
      <w:r w:rsidR="00F74EE4">
        <w:rPr>
          <w:sz w:val="26"/>
          <w:szCs w:val="26"/>
        </w:rPr>
        <w:t xml:space="preserve"> </w:t>
      </w:r>
      <w:r w:rsidR="006005AB">
        <w:rPr>
          <w:sz w:val="26"/>
          <w:szCs w:val="26"/>
        </w:rPr>
        <w:t>a report his</w:t>
      </w:r>
      <w:r w:rsidR="00F74EE4">
        <w:rPr>
          <w:sz w:val="26"/>
          <w:szCs w:val="26"/>
        </w:rPr>
        <w:t xml:space="preserve"> interview notes with a witness. </w:t>
      </w:r>
      <w:r w:rsidR="006005AB">
        <w:rPr>
          <w:sz w:val="26"/>
          <w:szCs w:val="26"/>
        </w:rPr>
        <w:t>That report</w:t>
      </w:r>
      <w:r w:rsidR="00F74EE4">
        <w:rPr>
          <w:sz w:val="26"/>
          <w:szCs w:val="26"/>
        </w:rPr>
        <w:t xml:space="preserve"> fit</w:t>
      </w:r>
      <w:r w:rsidR="006005AB">
        <w:rPr>
          <w:sz w:val="26"/>
          <w:szCs w:val="26"/>
        </w:rPr>
        <w:t>s</w:t>
      </w:r>
      <w:r w:rsidR="00F74EE4">
        <w:rPr>
          <w:sz w:val="26"/>
          <w:szCs w:val="26"/>
        </w:rPr>
        <w:t xml:space="preserve"> the definition of</w:t>
      </w:r>
      <w:r w:rsidR="004B12C3">
        <w:rPr>
          <w:sz w:val="26"/>
          <w:szCs w:val="26"/>
        </w:rPr>
        <w:t xml:space="preserve"> work product. </w:t>
      </w:r>
      <w:r w:rsidR="004C6B2B">
        <w:rPr>
          <w:sz w:val="26"/>
          <w:szCs w:val="26"/>
        </w:rPr>
        <w:t xml:space="preserve">A subpoena in the criminal context is far narrower in scope than in the civil context. It is not a means for </w:t>
      </w:r>
      <w:r w:rsidR="002F51F2">
        <w:rPr>
          <w:sz w:val="26"/>
          <w:szCs w:val="26"/>
        </w:rPr>
        <w:t>generalized discovery. Any criminal subpoena which seeks wor</w:t>
      </w:r>
      <w:r w:rsidR="003A68BB">
        <w:rPr>
          <w:sz w:val="26"/>
          <w:szCs w:val="26"/>
        </w:rPr>
        <w:t>k</w:t>
      </w:r>
      <w:r w:rsidR="002F51F2">
        <w:rPr>
          <w:sz w:val="26"/>
          <w:szCs w:val="26"/>
        </w:rPr>
        <w:t xml:space="preserve"> product is inherently unreasonable under both the jurisprudence of the United States Supreme Court and the Federal Rules of Criminal Procedure.</w:t>
      </w:r>
      <w:r w:rsidR="002C2623">
        <w:rPr>
          <w:sz w:val="26"/>
          <w:szCs w:val="26"/>
        </w:rPr>
        <w:t xml:space="preserve"> Thus, the Motion to Quash should be granted. Solely in the alternative, the</w:t>
      </w:r>
      <w:r w:rsidR="00F74EE4">
        <w:rPr>
          <w:sz w:val="26"/>
          <w:szCs w:val="26"/>
        </w:rPr>
        <w:t xml:space="preserve"> notes must be redacted in chambers to protect the</w:t>
      </w:r>
      <w:r w:rsidR="002C2623">
        <w:rPr>
          <w:sz w:val="26"/>
          <w:szCs w:val="26"/>
        </w:rPr>
        <w:t xml:space="preserve"> opinion work product </w:t>
      </w:r>
      <w:r w:rsidR="00F74EE4">
        <w:rPr>
          <w:sz w:val="26"/>
          <w:szCs w:val="26"/>
        </w:rPr>
        <w:t>contained within.</w:t>
      </w:r>
      <w:r w:rsidR="002C2623">
        <w:rPr>
          <w:sz w:val="26"/>
          <w:szCs w:val="26"/>
        </w:rPr>
        <w:t xml:space="preserve"> </w:t>
      </w:r>
    </w:p>
    <w:p w14:paraId="1A24DCB1" w14:textId="16B8544D" w:rsidR="00E31545" w:rsidRDefault="00E31545" w:rsidP="00EC5DC2">
      <w:pPr>
        <w:spacing w:after="0" w:line="240" w:lineRule="auto"/>
        <w:jc w:val="center"/>
        <w:rPr>
          <w:b/>
          <w:bCs/>
          <w:sz w:val="26"/>
          <w:szCs w:val="26"/>
        </w:rPr>
      </w:pPr>
      <w:r w:rsidRPr="002019AD">
        <w:rPr>
          <w:b/>
          <w:bCs/>
          <w:sz w:val="26"/>
          <w:szCs w:val="26"/>
        </w:rPr>
        <w:lastRenderedPageBreak/>
        <w:t>STATEMENT OF FACTS</w:t>
      </w:r>
    </w:p>
    <w:p w14:paraId="053B806F" w14:textId="77777777" w:rsidR="00EC5DC2" w:rsidRPr="002019AD" w:rsidRDefault="00EC5DC2" w:rsidP="00EC5DC2">
      <w:pPr>
        <w:spacing w:after="0" w:line="240" w:lineRule="auto"/>
        <w:jc w:val="center"/>
        <w:rPr>
          <w:b/>
          <w:bCs/>
          <w:sz w:val="26"/>
          <w:szCs w:val="26"/>
        </w:rPr>
      </w:pPr>
    </w:p>
    <w:p w14:paraId="56ECE16C" w14:textId="302F79F6" w:rsidR="00C42D8B" w:rsidRPr="002019AD" w:rsidRDefault="00703386" w:rsidP="00781731">
      <w:pPr>
        <w:spacing w:after="0" w:line="480" w:lineRule="auto"/>
        <w:jc w:val="both"/>
        <w:rPr>
          <w:sz w:val="26"/>
          <w:szCs w:val="26"/>
        </w:rPr>
      </w:pPr>
      <w:r w:rsidRPr="002019AD">
        <w:rPr>
          <w:b/>
          <w:bCs/>
          <w:sz w:val="26"/>
          <w:szCs w:val="26"/>
        </w:rPr>
        <w:tab/>
      </w:r>
      <w:r w:rsidRPr="002019AD">
        <w:rPr>
          <w:sz w:val="26"/>
          <w:szCs w:val="26"/>
        </w:rPr>
        <w:t>Th</w:t>
      </w:r>
      <w:r w:rsidR="00417AA1" w:rsidRPr="002019AD">
        <w:rPr>
          <w:sz w:val="26"/>
          <w:szCs w:val="26"/>
        </w:rPr>
        <w:t xml:space="preserve">e issues before this court arise from </w:t>
      </w:r>
      <w:r w:rsidR="0058641E" w:rsidRPr="002019AD">
        <w:rPr>
          <w:sz w:val="26"/>
          <w:szCs w:val="26"/>
        </w:rPr>
        <w:t xml:space="preserve">actions by the United States Government </w:t>
      </w:r>
      <w:r w:rsidR="00CE261B" w:rsidRPr="002019AD">
        <w:rPr>
          <w:sz w:val="26"/>
          <w:szCs w:val="26"/>
        </w:rPr>
        <w:t>in the prosecution of Emily Calloway for</w:t>
      </w:r>
      <w:r w:rsidR="00E552CE" w:rsidRPr="002019AD">
        <w:rPr>
          <w:sz w:val="26"/>
          <w:szCs w:val="26"/>
        </w:rPr>
        <w:t xml:space="preserve"> an indictment filed by a Grand Jury</w:t>
      </w:r>
      <w:r w:rsidR="00711568">
        <w:rPr>
          <w:sz w:val="26"/>
          <w:szCs w:val="26"/>
        </w:rPr>
        <w:t xml:space="preserve"> for</w:t>
      </w:r>
      <w:r w:rsidR="00CE261B" w:rsidRPr="002019AD">
        <w:rPr>
          <w:sz w:val="26"/>
          <w:szCs w:val="26"/>
        </w:rPr>
        <w:t xml:space="preserve"> </w:t>
      </w:r>
      <w:r w:rsidR="000505AB" w:rsidRPr="002019AD">
        <w:rPr>
          <w:sz w:val="26"/>
          <w:szCs w:val="26"/>
        </w:rPr>
        <w:t>Killing of a Witness under 18 U.S.C. § 1512(a)(1)(c)</w:t>
      </w:r>
      <w:r w:rsidR="00E73DA3">
        <w:rPr>
          <w:sz w:val="26"/>
          <w:szCs w:val="26"/>
        </w:rPr>
        <w:fldChar w:fldCharType="begin"/>
      </w:r>
      <w:r w:rsidR="00E73DA3">
        <w:instrText xml:space="preserve"> TA \l "</w:instrText>
      </w:r>
      <w:r w:rsidR="00E73DA3" w:rsidRPr="005609A8">
        <w:rPr>
          <w:sz w:val="26"/>
          <w:szCs w:val="26"/>
        </w:rPr>
        <w:instrText>18 U.S.C. § 1512(a)(1)(c)</w:instrText>
      </w:r>
      <w:r w:rsidR="00E73DA3">
        <w:instrText xml:space="preserve">" \s "18 U.S.C. § 1512" \c 2 </w:instrText>
      </w:r>
      <w:r w:rsidR="00E73DA3">
        <w:rPr>
          <w:sz w:val="26"/>
          <w:szCs w:val="26"/>
        </w:rPr>
        <w:fldChar w:fldCharType="end"/>
      </w:r>
      <w:r w:rsidR="000505AB" w:rsidRPr="002019AD">
        <w:rPr>
          <w:sz w:val="26"/>
          <w:szCs w:val="26"/>
        </w:rPr>
        <w:t xml:space="preserve"> and Money Laund</w:t>
      </w:r>
      <w:r w:rsidR="00C200E2" w:rsidRPr="002019AD">
        <w:rPr>
          <w:sz w:val="26"/>
          <w:szCs w:val="26"/>
        </w:rPr>
        <w:t>ering Conspiracy under 18 U.S.C. § 1956(h)</w:t>
      </w:r>
      <w:r w:rsidR="00E73DA3">
        <w:rPr>
          <w:sz w:val="26"/>
          <w:szCs w:val="26"/>
        </w:rPr>
        <w:fldChar w:fldCharType="begin"/>
      </w:r>
      <w:r w:rsidR="00E73DA3">
        <w:instrText xml:space="preserve"> TA \l "</w:instrText>
      </w:r>
      <w:r w:rsidR="00E73DA3" w:rsidRPr="003637E1">
        <w:rPr>
          <w:sz w:val="26"/>
          <w:szCs w:val="26"/>
        </w:rPr>
        <w:instrText>18 U.S.C. § 1956(h)</w:instrText>
      </w:r>
      <w:r w:rsidR="00E73DA3">
        <w:instrText xml:space="preserve">" \s "18 U.S.C. § 1956" \c 2 </w:instrText>
      </w:r>
      <w:r w:rsidR="00E73DA3">
        <w:rPr>
          <w:sz w:val="26"/>
          <w:szCs w:val="26"/>
        </w:rPr>
        <w:fldChar w:fldCharType="end"/>
      </w:r>
      <w:r w:rsidR="00C200E2" w:rsidRPr="002019AD">
        <w:rPr>
          <w:sz w:val="26"/>
          <w:szCs w:val="26"/>
        </w:rPr>
        <w:t>. (R. 7).</w:t>
      </w:r>
      <w:r w:rsidR="00D42148" w:rsidRPr="002019AD">
        <w:rPr>
          <w:sz w:val="26"/>
          <w:szCs w:val="26"/>
        </w:rPr>
        <w:t xml:space="preserve"> </w:t>
      </w:r>
      <w:r w:rsidR="00387EC0">
        <w:rPr>
          <w:sz w:val="26"/>
          <w:szCs w:val="26"/>
        </w:rPr>
        <w:t>The factual underpinnings of this case begin i</w:t>
      </w:r>
      <w:r w:rsidR="00983C8E" w:rsidRPr="002019AD">
        <w:rPr>
          <w:sz w:val="26"/>
          <w:szCs w:val="26"/>
        </w:rPr>
        <w:t>n 2018</w:t>
      </w:r>
      <w:r w:rsidR="007D483A" w:rsidRPr="002019AD">
        <w:rPr>
          <w:sz w:val="26"/>
          <w:szCs w:val="26"/>
        </w:rPr>
        <w:t xml:space="preserve">, </w:t>
      </w:r>
      <w:r w:rsidR="00387EC0">
        <w:rPr>
          <w:sz w:val="26"/>
          <w:szCs w:val="26"/>
        </w:rPr>
        <w:t xml:space="preserve">when </w:t>
      </w:r>
      <w:r w:rsidR="007D483A" w:rsidRPr="002019AD">
        <w:rPr>
          <w:sz w:val="26"/>
          <w:szCs w:val="26"/>
        </w:rPr>
        <w:t>Ms. Calloway entered a fifty-fifty partnership arrangement with Saint Donovan to operate Silver Palms</w:t>
      </w:r>
      <w:r w:rsidR="00387EC0">
        <w:rPr>
          <w:sz w:val="26"/>
          <w:szCs w:val="26"/>
        </w:rPr>
        <w:t xml:space="preserve"> hotel</w:t>
      </w:r>
      <w:r w:rsidR="007D483A" w:rsidRPr="002019AD">
        <w:rPr>
          <w:sz w:val="26"/>
          <w:szCs w:val="26"/>
        </w:rPr>
        <w:t>. (R. 9–10</w:t>
      </w:r>
      <w:r w:rsidR="008D58E6">
        <w:rPr>
          <w:sz w:val="26"/>
          <w:szCs w:val="26"/>
        </w:rPr>
        <w:t>, lines 76–78</w:t>
      </w:r>
      <w:r w:rsidR="007D483A" w:rsidRPr="002019AD">
        <w:rPr>
          <w:sz w:val="26"/>
          <w:szCs w:val="26"/>
        </w:rPr>
        <w:t>).</w:t>
      </w:r>
      <w:r w:rsidR="001E1DC3">
        <w:rPr>
          <w:sz w:val="26"/>
          <w:szCs w:val="26"/>
        </w:rPr>
        <w:t xml:space="preserve"> </w:t>
      </w:r>
      <w:r w:rsidR="00F967BA" w:rsidRPr="002019AD">
        <w:rPr>
          <w:sz w:val="26"/>
          <w:szCs w:val="26"/>
        </w:rPr>
        <w:t xml:space="preserve">Donavan took on the financial side of the business while Ms. Calloway </w:t>
      </w:r>
      <w:r w:rsidR="001F204C">
        <w:rPr>
          <w:sz w:val="26"/>
          <w:szCs w:val="26"/>
        </w:rPr>
        <w:t>was the</w:t>
      </w:r>
      <w:r w:rsidR="00F967BA" w:rsidRPr="002019AD">
        <w:rPr>
          <w:sz w:val="26"/>
          <w:szCs w:val="26"/>
        </w:rPr>
        <w:t xml:space="preserve"> public face of the business. (R. 10</w:t>
      </w:r>
      <w:r w:rsidR="008D58E6">
        <w:rPr>
          <w:sz w:val="26"/>
          <w:szCs w:val="26"/>
        </w:rPr>
        <w:t>, line 87</w:t>
      </w:r>
      <w:r w:rsidR="00F967BA" w:rsidRPr="002019AD">
        <w:rPr>
          <w:sz w:val="26"/>
          <w:szCs w:val="26"/>
        </w:rPr>
        <w:t>).</w:t>
      </w:r>
      <w:r w:rsidR="007D483A" w:rsidRPr="002019AD">
        <w:rPr>
          <w:sz w:val="26"/>
          <w:szCs w:val="26"/>
        </w:rPr>
        <w:t xml:space="preserve"> </w:t>
      </w:r>
    </w:p>
    <w:p w14:paraId="0DD8215A" w14:textId="31B2E707" w:rsidR="00C676A0" w:rsidRPr="002019AD" w:rsidRDefault="00A41357" w:rsidP="00781731">
      <w:pPr>
        <w:spacing w:after="0" w:line="480" w:lineRule="auto"/>
        <w:ind w:firstLine="720"/>
        <w:jc w:val="both"/>
        <w:rPr>
          <w:sz w:val="26"/>
          <w:szCs w:val="26"/>
        </w:rPr>
      </w:pPr>
      <w:r w:rsidRPr="002019AD">
        <w:rPr>
          <w:sz w:val="26"/>
          <w:szCs w:val="26"/>
        </w:rPr>
        <w:t>Among various employees of Silver Palms hotel was Daniel Blake. (R. 10</w:t>
      </w:r>
      <w:r w:rsidR="00FA2C20">
        <w:rPr>
          <w:sz w:val="26"/>
          <w:szCs w:val="26"/>
        </w:rPr>
        <w:t>, lines</w:t>
      </w:r>
      <w:r w:rsidR="00CE058F">
        <w:rPr>
          <w:sz w:val="26"/>
          <w:szCs w:val="26"/>
        </w:rPr>
        <w:t xml:space="preserve"> </w:t>
      </w:r>
      <w:r w:rsidR="00FA2C20">
        <w:rPr>
          <w:sz w:val="26"/>
          <w:szCs w:val="26"/>
        </w:rPr>
        <w:t>96–97</w:t>
      </w:r>
      <w:r w:rsidRPr="002019AD">
        <w:rPr>
          <w:sz w:val="26"/>
          <w:szCs w:val="26"/>
        </w:rPr>
        <w:t>). Daniel</w:t>
      </w:r>
      <w:r w:rsidR="001F204C">
        <w:rPr>
          <w:sz w:val="26"/>
          <w:szCs w:val="26"/>
        </w:rPr>
        <w:t xml:space="preserve">, </w:t>
      </w:r>
      <w:r w:rsidRPr="002019AD">
        <w:rPr>
          <w:sz w:val="26"/>
          <w:szCs w:val="26"/>
        </w:rPr>
        <w:t>an accountant</w:t>
      </w:r>
      <w:r w:rsidR="001F204C">
        <w:rPr>
          <w:sz w:val="26"/>
          <w:szCs w:val="26"/>
        </w:rPr>
        <w:t>,</w:t>
      </w:r>
      <w:r w:rsidR="00B01C2E" w:rsidRPr="002019AD">
        <w:rPr>
          <w:sz w:val="26"/>
          <w:szCs w:val="26"/>
        </w:rPr>
        <w:t xml:space="preserve"> contacted the </w:t>
      </w:r>
      <w:r w:rsidR="004E28BA">
        <w:rPr>
          <w:sz w:val="26"/>
          <w:szCs w:val="26"/>
        </w:rPr>
        <w:t>local law enforcement</w:t>
      </w:r>
      <w:r w:rsidR="00B01C2E" w:rsidRPr="002019AD">
        <w:rPr>
          <w:sz w:val="26"/>
          <w:szCs w:val="26"/>
        </w:rPr>
        <w:t xml:space="preserve"> </w:t>
      </w:r>
      <w:r w:rsidR="001F204C">
        <w:rPr>
          <w:sz w:val="26"/>
          <w:szCs w:val="26"/>
        </w:rPr>
        <w:t xml:space="preserve">in October 2023 </w:t>
      </w:r>
      <w:r w:rsidR="00B01C2E" w:rsidRPr="002019AD">
        <w:rPr>
          <w:sz w:val="26"/>
          <w:szCs w:val="26"/>
        </w:rPr>
        <w:t>for certain discrepancies he noticed in the accounts of Silver Palms. (R. 10</w:t>
      </w:r>
      <w:r w:rsidR="00FA2C20">
        <w:rPr>
          <w:sz w:val="26"/>
          <w:szCs w:val="26"/>
        </w:rPr>
        <w:t>, lines</w:t>
      </w:r>
      <w:r w:rsidR="00CE058F">
        <w:rPr>
          <w:sz w:val="26"/>
          <w:szCs w:val="26"/>
        </w:rPr>
        <w:t xml:space="preserve"> 96–101</w:t>
      </w:r>
      <w:r w:rsidR="00B01C2E" w:rsidRPr="002019AD">
        <w:rPr>
          <w:sz w:val="26"/>
          <w:szCs w:val="26"/>
        </w:rPr>
        <w:t>).</w:t>
      </w:r>
      <w:r w:rsidR="00DA151A" w:rsidRPr="002019AD">
        <w:rPr>
          <w:sz w:val="26"/>
          <w:szCs w:val="26"/>
        </w:rPr>
        <w:t xml:space="preserve"> </w:t>
      </w:r>
      <w:r w:rsidR="00537666" w:rsidRPr="002019AD">
        <w:rPr>
          <w:sz w:val="26"/>
          <w:szCs w:val="26"/>
        </w:rPr>
        <w:t xml:space="preserve">Daniel </w:t>
      </w:r>
      <w:r w:rsidR="00DA151A" w:rsidRPr="002019AD">
        <w:rPr>
          <w:sz w:val="26"/>
          <w:szCs w:val="26"/>
        </w:rPr>
        <w:t>noted payments to a vendor</w:t>
      </w:r>
      <w:r w:rsidR="001E1DC3">
        <w:rPr>
          <w:sz w:val="26"/>
          <w:szCs w:val="26"/>
        </w:rPr>
        <w:t xml:space="preserve">, </w:t>
      </w:r>
      <w:r w:rsidR="00DA151A" w:rsidRPr="002019AD">
        <w:rPr>
          <w:sz w:val="26"/>
          <w:szCs w:val="26"/>
        </w:rPr>
        <w:t>Emerald Coast Consulting, LLC (“Emerald”)</w:t>
      </w:r>
      <w:r w:rsidR="001E1DC3">
        <w:rPr>
          <w:sz w:val="26"/>
          <w:szCs w:val="26"/>
        </w:rPr>
        <w:t>,</w:t>
      </w:r>
      <w:r w:rsidR="00DA151A" w:rsidRPr="002019AD">
        <w:rPr>
          <w:sz w:val="26"/>
          <w:szCs w:val="26"/>
        </w:rPr>
        <w:t xml:space="preserve"> which were made despite </w:t>
      </w:r>
      <w:r w:rsidR="00C629C0" w:rsidRPr="002019AD">
        <w:rPr>
          <w:sz w:val="26"/>
          <w:szCs w:val="26"/>
        </w:rPr>
        <w:t>insufficient documentation of work being performed</w:t>
      </w:r>
      <w:r w:rsidR="00DA151A" w:rsidRPr="002019AD">
        <w:rPr>
          <w:sz w:val="26"/>
          <w:szCs w:val="26"/>
        </w:rPr>
        <w:t>. (R. 10</w:t>
      </w:r>
      <w:r w:rsidR="00CE058F">
        <w:rPr>
          <w:sz w:val="26"/>
          <w:szCs w:val="26"/>
        </w:rPr>
        <w:t>, lines 105–106</w:t>
      </w:r>
      <w:r w:rsidR="00DA151A" w:rsidRPr="002019AD">
        <w:rPr>
          <w:sz w:val="26"/>
          <w:szCs w:val="26"/>
        </w:rPr>
        <w:t>).</w:t>
      </w:r>
      <w:r w:rsidR="009B33F6" w:rsidRPr="002019AD">
        <w:rPr>
          <w:sz w:val="26"/>
          <w:szCs w:val="26"/>
        </w:rPr>
        <w:t xml:space="preserve"> </w:t>
      </w:r>
      <w:r w:rsidR="00B0497E">
        <w:rPr>
          <w:sz w:val="26"/>
          <w:szCs w:val="26"/>
        </w:rPr>
        <w:t>On referral from local police, t</w:t>
      </w:r>
      <w:r w:rsidR="00770D79" w:rsidRPr="002019AD">
        <w:rPr>
          <w:sz w:val="26"/>
          <w:szCs w:val="26"/>
        </w:rPr>
        <w:t xml:space="preserve">he FBI launched a financial investigation into Donovan’s financial misdeeds with the Silver Palms hotel. (R. </w:t>
      </w:r>
      <w:r w:rsidR="004A697D" w:rsidRPr="002019AD">
        <w:rPr>
          <w:sz w:val="26"/>
          <w:szCs w:val="26"/>
        </w:rPr>
        <w:t>10</w:t>
      </w:r>
      <w:r w:rsidR="00B0497E">
        <w:rPr>
          <w:sz w:val="26"/>
          <w:szCs w:val="26"/>
        </w:rPr>
        <w:t>, lines 100–101</w:t>
      </w:r>
      <w:r w:rsidR="004A697D" w:rsidRPr="002019AD">
        <w:rPr>
          <w:sz w:val="26"/>
          <w:szCs w:val="26"/>
        </w:rPr>
        <w:t>).</w:t>
      </w:r>
      <w:r w:rsidR="00AA0222" w:rsidRPr="002019AD">
        <w:rPr>
          <w:sz w:val="26"/>
          <w:szCs w:val="26"/>
        </w:rPr>
        <w:t xml:space="preserve"> Shortly thereafter, on December 12, 2023,</w:t>
      </w:r>
      <w:r w:rsidR="004A697D" w:rsidRPr="002019AD">
        <w:rPr>
          <w:sz w:val="26"/>
          <w:szCs w:val="26"/>
        </w:rPr>
        <w:t xml:space="preserve"> </w:t>
      </w:r>
      <w:r w:rsidR="009B33F6" w:rsidRPr="002019AD">
        <w:rPr>
          <w:sz w:val="26"/>
          <w:szCs w:val="26"/>
        </w:rPr>
        <w:t>Daniel was</w:t>
      </w:r>
      <w:r w:rsidR="00C42D8B" w:rsidRPr="002019AD">
        <w:rPr>
          <w:sz w:val="26"/>
          <w:szCs w:val="26"/>
        </w:rPr>
        <w:t xml:space="preserve"> murdered in his office at Silver Palms. (R. 13</w:t>
      </w:r>
      <w:r w:rsidR="00282CE7">
        <w:rPr>
          <w:sz w:val="26"/>
          <w:szCs w:val="26"/>
        </w:rPr>
        <w:t>, line 216</w:t>
      </w:r>
      <w:r w:rsidR="00C42D8B" w:rsidRPr="002019AD">
        <w:rPr>
          <w:sz w:val="26"/>
          <w:szCs w:val="26"/>
        </w:rPr>
        <w:t xml:space="preserve">). </w:t>
      </w:r>
      <w:r w:rsidR="00537666" w:rsidRPr="002019AD">
        <w:rPr>
          <w:sz w:val="26"/>
          <w:szCs w:val="26"/>
        </w:rPr>
        <w:t>The</w:t>
      </w:r>
      <w:r w:rsidR="00C42D8B" w:rsidRPr="002019AD">
        <w:rPr>
          <w:sz w:val="26"/>
          <w:szCs w:val="26"/>
        </w:rPr>
        <w:t xml:space="preserve"> </w:t>
      </w:r>
      <w:r w:rsidR="004A697D" w:rsidRPr="002019AD">
        <w:rPr>
          <w:sz w:val="26"/>
          <w:szCs w:val="26"/>
        </w:rPr>
        <w:t xml:space="preserve">financial investigation </w:t>
      </w:r>
      <w:r w:rsidR="00537666" w:rsidRPr="002019AD">
        <w:rPr>
          <w:sz w:val="26"/>
          <w:szCs w:val="26"/>
        </w:rPr>
        <w:t xml:space="preserve">swiftly </w:t>
      </w:r>
      <w:r w:rsidR="00770D79" w:rsidRPr="002019AD">
        <w:rPr>
          <w:sz w:val="26"/>
          <w:szCs w:val="26"/>
        </w:rPr>
        <w:t>expanded into a murder investigation</w:t>
      </w:r>
      <w:r w:rsidR="004A697D" w:rsidRPr="002019AD">
        <w:rPr>
          <w:sz w:val="26"/>
          <w:szCs w:val="26"/>
        </w:rPr>
        <w:t xml:space="preserve">. </w:t>
      </w:r>
      <w:r w:rsidR="00770D79" w:rsidRPr="002019AD">
        <w:rPr>
          <w:sz w:val="26"/>
          <w:szCs w:val="26"/>
        </w:rPr>
        <w:t>(R. 13</w:t>
      </w:r>
      <w:r w:rsidR="00282CE7">
        <w:rPr>
          <w:sz w:val="26"/>
          <w:szCs w:val="26"/>
        </w:rPr>
        <w:t>, lines 227–228</w:t>
      </w:r>
      <w:r w:rsidR="00770D79" w:rsidRPr="002019AD">
        <w:rPr>
          <w:sz w:val="26"/>
          <w:szCs w:val="26"/>
        </w:rPr>
        <w:t>).</w:t>
      </w:r>
      <w:r w:rsidR="002A7CE3" w:rsidRPr="002019AD">
        <w:rPr>
          <w:sz w:val="26"/>
          <w:szCs w:val="26"/>
        </w:rPr>
        <w:t xml:space="preserve"> </w:t>
      </w:r>
    </w:p>
    <w:p w14:paraId="6D5BFF67" w14:textId="4279DDA5" w:rsidR="00DC6A3A" w:rsidRPr="002019AD" w:rsidRDefault="002A7CE3" w:rsidP="00781731">
      <w:pPr>
        <w:spacing w:after="0" w:line="480" w:lineRule="auto"/>
        <w:ind w:firstLine="720"/>
        <w:jc w:val="both"/>
        <w:rPr>
          <w:sz w:val="26"/>
          <w:szCs w:val="26"/>
        </w:rPr>
      </w:pPr>
      <w:r w:rsidRPr="002019AD">
        <w:rPr>
          <w:sz w:val="26"/>
          <w:szCs w:val="26"/>
        </w:rPr>
        <w:t xml:space="preserve">The investigation into Donovan eventually revealed a </w:t>
      </w:r>
      <w:r w:rsidR="00537666" w:rsidRPr="002019AD">
        <w:rPr>
          <w:sz w:val="26"/>
          <w:szCs w:val="26"/>
        </w:rPr>
        <w:t>check made payable to Daniel’s killer drawn from an account owned by Emerald</w:t>
      </w:r>
      <w:r w:rsidR="006873A8">
        <w:rPr>
          <w:sz w:val="26"/>
          <w:szCs w:val="26"/>
        </w:rPr>
        <w:t xml:space="preserve"> and signed by Donovan</w:t>
      </w:r>
      <w:r w:rsidR="00537666" w:rsidRPr="002019AD">
        <w:rPr>
          <w:sz w:val="26"/>
          <w:szCs w:val="26"/>
        </w:rPr>
        <w:t>. (R. 14</w:t>
      </w:r>
      <w:r w:rsidR="006873A8">
        <w:rPr>
          <w:sz w:val="26"/>
          <w:szCs w:val="26"/>
        </w:rPr>
        <w:t>, lines 265–267</w:t>
      </w:r>
      <w:r w:rsidR="00537666" w:rsidRPr="002019AD">
        <w:rPr>
          <w:sz w:val="26"/>
          <w:szCs w:val="26"/>
        </w:rPr>
        <w:t>).</w:t>
      </w:r>
      <w:r w:rsidR="00E76035">
        <w:rPr>
          <w:sz w:val="26"/>
          <w:szCs w:val="26"/>
        </w:rPr>
        <w:t xml:space="preserve"> </w:t>
      </w:r>
      <w:r w:rsidR="001F6F7A" w:rsidRPr="002019AD">
        <w:rPr>
          <w:sz w:val="26"/>
          <w:szCs w:val="26"/>
        </w:rPr>
        <w:t>In addition to prosecuting Donovan for murder</w:t>
      </w:r>
      <w:r w:rsidR="00E76035">
        <w:rPr>
          <w:sz w:val="26"/>
          <w:szCs w:val="26"/>
        </w:rPr>
        <w:t>,</w:t>
      </w:r>
      <w:r w:rsidR="001F6F7A" w:rsidRPr="002019AD">
        <w:rPr>
          <w:sz w:val="26"/>
          <w:szCs w:val="26"/>
        </w:rPr>
        <w:t xml:space="preserve"> the </w:t>
      </w:r>
      <w:r w:rsidR="00F20948">
        <w:rPr>
          <w:sz w:val="26"/>
          <w:szCs w:val="26"/>
        </w:rPr>
        <w:t xml:space="preserve">Government </w:t>
      </w:r>
      <w:r w:rsidR="00811F3F" w:rsidRPr="002019AD">
        <w:rPr>
          <w:sz w:val="26"/>
          <w:szCs w:val="26"/>
        </w:rPr>
        <w:t>prosecute</w:t>
      </w:r>
      <w:r w:rsidR="00F20948">
        <w:rPr>
          <w:sz w:val="26"/>
          <w:szCs w:val="26"/>
        </w:rPr>
        <w:t>d</w:t>
      </w:r>
      <w:r w:rsidR="00811F3F" w:rsidRPr="002019AD">
        <w:rPr>
          <w:sz w:val="26"/>
          <w:szCs w:val="26"/>
        </w:rPr>
        <w:t xml:space="preserve"> </w:t>
      </w:r>
      <w:r w:rsidR="00F20948">
        <w:rPr>
          <w:sz w:val="26"/>
          <w:szCs w:val="26"/>
        </w:rPr>
        <w:t>Donovan</w:t>
      </w:r>
      <w:r w:rsidR="00811F3F" w:rsidRPr="002019AD">
        <w:rPr>
          <w:sz w:val="26"/>
          <w:szCs w:val="26"/>
        </w:rPr>
        <w:t xml:space="preserve"> for </w:t>
      </w:r>
      <w:r w:rsidR="00E75305" w:rsidRPr="002019AD">
        <w:rPr>
          <w:sz w:val="26"/>
          <w:szCs w:val="26"/>
        </w:rPr>
        <w:t xml:space="preserve">money laundering. (R. </w:t>
      </w:r>
      <w:r w:rsidR="00F313AA" w:rsidRPr="002019AD">
        <w:rPr>
          <w:sz w:val="26"/>
          <w:szCs w:val="26"/>
        </w:rPr>
        <w:t>21</w:t>
      </w:r>
      <w:r w:rsidR="002B379C">
        <w:rPr>
          <w:sz w:val="26"/>
          <w:szCs w:val="26"/>
        </w:rPr>
        <w:t>, line 513</w:t>
      </w:r>
      <w:r w:rsidR="00E75305" w:rsidRPr="002019AD">
        <w:rPr>
          <w:sz w:val="26"/>
          <w:szCs w:val="26"/>
        </w:rPr>
        <w:t>).</w:t>
      </w:r>
      <w:r w:rsidR="00C65D3A" w:rsidRPr="002019AD">
        <w:rPr>
          <w:sz w:val="26"/>
          <w:szCs w:val="26"/>
        </w:rPr>
        <w:t xml:space="preserve"> </w:t>
      </w:r>
      <w:r w:rsidR="00F313AA" w:rsidRPr="002019AD">
        <w:rPr>
          <w:sz w:val="26"/>
          <w:szCs w:val="26"/>
        </w:rPr>
        <w:t xml:space="preserve">The investigation </w:t>
      </w:r>
      <w:r w:rsidR="00F20948">
        <w:rPr>
          <w:sz w:val="26"/>
          <w:szCs w:val="26"/>
        </w:rPr>
        <w:t xml:space="preserve">thereafter </w:t>
      </w:r>
      <w:r w:rsidR="00ED781F">
        <w:rPr>
          <w:sz w:val="26"/>
          <w:szCs w:val="26"/>
        </w:rPr>
        <w:lastRenderedPageBreak/>
        <w:t xml:space="preserve">grew </w:t>
      </w:r>
      <w:r w:rsidR="00F313AA" w:rsidRPr="002019AD">
        <w:rPr>
          <w:sz w:val="26"/>
          <w:szCs w:val="26"/>
        </w:rPr>
        <w:t xml:space="preserve">to include Ms. Calloway because of suspicion involving the financial actions of Silver Palms hotel. (R. </w:t>
      </w:r>
      <w:r w:rsidR="0019376F" w:rsidRPr="002019AD">
        <w:rPr>
          <w:sz w:val="26"/>
          <w:szCs w:val="26"/>
        </w:rPr>
        <w:t>17</w:t>
      </w:r>
      <w:r w:rsidR="00717104">
        <w:rPr>
          <w:sz w:val="26"/>
          <w:szCs w:val="26"/>
        </w:rPr>
        <w:t>, lines 380–386</w:t>
      </w:r>
      <w:r w:rsidR="0019376F" w:rsidRPr="002019AD">
        <w:rPr>
          <w:sz w:val="26"/>
          <w:szCs w:val="26"/>
        </w:rPr>
        <w:t>).</w:t>
      </w:r>
      <w:r w:rsidR="00667EDB" w:rsidRPr="002019AD">
        <w:rPr>
          <w:sz w:val="26"/>
          <w:szCs w:val="26"/>
        </w:rPr>
        <w:t xml:space="preserve"> At Donovan’s trial, the </w:t>
      </w:r>
      <w:r w:rsidR="00717104">
        <w:rPr>
          <w:sz w:val="26"/>
          <w:szCs w:val="26"/>
        </w:rPr>
        <w:t>Government</w:t>
      </w:r>
      <w:r w:rsidR="00667EDB" w:rsidRPr="002019AD">
        <w:rPr>
          <w:sz w:val="26"/>
          <w:szCs w:val="26"/>
        </w:rPr>
        <w:t xml:space="preserve"> elected to subpoena Ms. Calloway</w:t>
      </w:r>
      <w:r w:rsidR="00D566E3" w:rsidRPr="002019AD">
        <w:rPr>
          <w:sz w:val="26"/>
          <w:szCs w:val="26"/>
        </w:rPr>
        <w:t xml:space="preserve"> thereby compelling her testimony and conferring use and derivative use immunity under 18 U.S.C. § 6002 and § 6003. (R. 21</w:t>
      </w:r>
      <w:r w:rsidR="00D8452D">
        <w:rPr>
          <w:sz w:val="26"/>
          <w:szCs w:val="26"/>
        </w:rPr>
        <w:t>, lines 544–546</w:t>
      </w:r>
      <w:r w:rsidR="00D566E3" w:rsidRPr="002019AD">
        <w:rPr>
          <w:sz w:val="26"/>
          <w:szCs w:val="26"/>
        </w:rPr>
        <w:t>).</w:t>
      </w:r>
      <w:r w:rsidR="00704961" w:rsidRPr="002019AD">
        <w:rPr>
          <w:sz w:val="26"/>
          <w:szCs w:val="26"/>
        </w:rPr>
        <w:t xml:space="preserve"> </w:t>
      </w:r>
      <w:r w:rsidR="00717104">
        <w:rPr>
          <w:sz w:val="26"/>
          <w:szCs w:val="26"/>
        </w:rPr>
        <w:t>The Government</w:t>
      </w:r>
      <w:r w:rsidR="00D32266" w:rsidRPr="002019AD">
        <w:rPr>
          <w:sz w:val="26"/>
          <w:szCs w:val="26"/>
        </w:rPr>
        <w:t xml:space="preserve"> claims to have split the investigation into two teams</w:t>
      </w:r>
      <w:r w:rsidR="00717104">
        <w:rPr>
          <w:sz w:val="26"/>
          <w:szCs w:val="26"/>
        </w:rPr>
        <w:t xml:space="preserve"> after compelling Ms. Calloway’s testimony</w:t>
      </w:r>
      <w:r w:rsidR="00D32266" w:rsidRPr="002019AD">
        <w:rPr>
          <w:sz w:val="26"/>
          <w:szCs w:val="26"/>
        </w:rPr>
        <w:t xml:space="preserve">. (R. </w:t>
      </w:r>
      <w:r w:rsidR="00B55FA3" w:rsidRPr="002019AD">
        <w:rPr>
          <w:sz w:val="26"/>
          <w:szCs w:val="26"/>
        </w:rPr>
        <w:t>28</w:t>
      </w:r>
      <w:r w:rsidR="00072844" w:rsidRPr="002019AD">
        <w:rPr>
          <w:sz w:val="26"/>
          <w:szCs w:val="26"/>
        </w:rPr>
        <w:t>–29</w:t>
      </w:r>
      <w:r w:rsidR="00D8452D">
        <w:rPr>
          <w:sz w:val="26"/>
          <w:szCs w:val="26"/>
        </w:rPr>
        <w:t xml:space="preserve">, </w:t>
      </w:r>
      <w:r w:rsidR="000950DA">
        <w:rPr>
          <w:sz w:val="26"/>
          <w:szCs w:val="26"/>
        </w:rPr>
        <w:t>lines 183–194</w:t>
      </w:r>
      <w:r w:rsidR="00D32266" w:rsidRPr="002019AD">
        <w:rPr>
          <w:sz w:val="26"/>
          <w:szCs w:val="26"/>
        </w:rPr>
        <w:t>).</w:t>
      </w:r>
      <w:r w:rsidR="00DC6A3A" w:rsidRPr="002019AD">
        <w:rPr>
          <w:sz w:val="26"/>
          <w:szCs w:val="26"/>
        </w:rPr>
        <w:t xml:space="preserve"> </w:t>
      </w:r>
    </w:p>
    <w:p w14:paraId="16D13334" w14:textId="72EB1AE9" w:rsidR="00F313AA" w:rsidRPr="002019AD" w:rsidRDefault="00DC6A3A" w:rsidP="00781731">
      <w:pPr>
        <w:spacing w:after="0" w:line="480" w:lineRule="auto"/>
        <w:ind w:firstLine="720"/>
        <w:jc w:val="both"/>
        <w:rPr>
          <w:sz w:val="26"/>
          <w:szCs w:val="26"/>
        </w:rPr>
      </w:pPr>
      <w:r w:rsidRPr="002019AD">
        <w:rPr>
          <w:sz w:val="26"/>
          <w:szCs w:val="26"/>
        </w:rPr>
        <w:t>Ms. Calloway gave that testimony on October 9, 2024 (R. 67</w:t>
      </w:r>
      <w:r w:rsidR="002A4B53">
        <w:rPr>
          <w:sz w:val="26"/>
          <w:szCs w:val="26"/>
        </w:rPr>
        <w:t>, Ex. 14</w:t>
      </w:r>
      <w:r w:rsidRPr="002019AD">
        <w:rPr>
          <w:sz w:val="26"/>
          <w:szCs w:val="26"/>
        </w:rPr>
        <w:t>).</w:t>
      </w:r>
      <w:r w:rsidR="00445FDC" w:rsidRPr="002019AD">
        <w:rPr>
          <w:sz w:val="26"/>
          <w:szCs w:val="26"/>
        </w:rPr>
        <w:t xml:space="preserve"> In her testimony, Ms. Calloway identified </w:t>
      </w:r>
      <w:r w:rsidR="00971D17" w:rsidRPr="002019AD">
        <w:rPr>
          <w:sz w:val="26"/>
          <w:szCs w:val="26"/>
        </w:rPr>
        <w:t>an employee</w:t>
      </w:r>
      <w:r w:rsidR="00CF6BB4">
        <w:rPr>
          <w:sz w:val="26"/>
          <w:szCs w:val="26"/>
        </w:rPr>
        <w:t xml:space="preserve">, </w:t>
      </w:r>
      <w:r w:rsidR="00971D17" w:rsidRPr="002019AD">
        <w:rPr>
          <w:sz w:val="26"/>
          <w:szCs w:val="26"/>
        </w:rPr>
        <w:t xml:space="preserve">Kennedy </w:t>
      </w:r>
      <w:r w:rsidR="00B55FA3" w:rsidRPr="002019AD">
        <w:rPr>
          <w:sz w:val="26"/>
          <w:szCs w:val="26"/>
        </w:rPr>
        <w:t>Parker,</w:t>
      </w:r>
      <w:r w:rsidR="00971D17" w:rsidRPr="002019AD">
        <w:rPr>
          <w:sz w:val="26"/>
          <w:szCs w:val="26"/>
        </w:rPr>
        <w:t xml:space="preserve"> as someone who ran errands for the hotel. (R. 66).</w:t>
      </w:r>
      <w:r w:rsidRPr="002019AD">
        <w:rPr>
          <w:sz w:val="26"/>
          <w:szCs w:val="26"/>
        </w:rPr>
        <w:t xml:space="preserve"> </w:t>
      </w:r>
      <w:r w:rsidR="00EC1930" w:rsidRPr="002019AD">
        <w:rPr>
          <w:sz w:val="26"/>
          <w:szCs w:val="26"/>
        </w:rPr>
        <w:t>The gallery that day was the largest it had been throughout the trial. (R. 67</w:t>
      </w:r>
      <w:r w:rsidR="002A4B53">
        <w:rPr>
          <w:sz w:val="26"/>
          <w:szCs w:val="26"/>
        </w:rPr>
        <w:t>, Ex. 14</w:t>
      </w:r>
      <w:r w:rsidR="00EC1930" w:rsidRPr="002019AD">
        <w:rPr>
          <w:sz w:val="26"/>
          <w:szCs w:val="26"/>
        </w:rPr>
        <w:t xml:space="preserve">). Local broadcasters carried Ms. Calloway’s testimony live. (R. </w:t>
      </w:r>
      <w:r w:rsidR="004057BC" w:rsidRPr="002019AD">
        <w:rPr>
          <w:sz w:val="26"/>
          <w:szCs w:val="26"/>
        </w:rPr>
        <w:t xml:space="preserve">23, </w:t>
      </w:r>
      <w:r w:rsidR="002A4B53">
        <w:rPr>
          <w:sz w:val="26"/>
          <w:szCs w:val="26"/>
        </w:rPr>
        <w:t>lin</w:t>
      </w:r>
      <w:r w:rsidR="006855D4">
        <w:rPr>
          <w:sz w:val="26"/>
          <w:szCs w:val="26"/>
        </w:rPr>
        <w:t xml:space="preserve">es 597–599; R. </w:t>
      </w:r>
      <w:r w:rsidR="00EC1930" w:rsidRPr="002019AD">
        <w:rPr>
          <w:sz w:val="26"/>
          <w:szCs w:val="26"/>
        </w:rPr>
        <w:t>67</w:t>
      </w:r>
      <w:r w:rsidR="002A4B53">
        <w:rPr>
          <w:sz w:val="26"/>
          <w:szCs w:val="26"/>
        </w:rPr>
        <w:t>, Ex. 14</w:t>
      </w:r>
      <w:r w:rsidR="00EC1930" w:rsidRPr="002019AD">
        <w:rPr>
          <w:sz w:val="26"/>
          <w:szCs w:val="26"/>
        </w:rPr>
        <w:t xml:space="preserve">). </w:t>
      </w:r>
      <w:r w:rsidR="00963B7C" w:rsidRPr="002019AD">
        <w:rPr>
          <w:sz w:val="26"/>
          <w:szCs w:val="26"/>
        </w:rPr>
        <w:t xml:space="preserve">Her testimony led the evening newscasts on at least </w:t>
      </w:r>
      <w:r w:rsidR="00637225">
        <w:rPr>
          <w:sz w:val="26"/>
          <w:szCs w:val="26"/>
        </w:rPr>
        <w:t>three</w:t>
      </w:r>
      <w:r w:rsidR="00963B7C" w:rsidRPr="002019AD">
        <w:rPr>
          <w:sz w:val="26"/>
          <w:szCs w:val="26"/>
        </w:rPr>
        <w:t xml:space="preserve"> area stations. (R. 67</w:t>
      </w:r>
      <w:r w:rsidR="006855D4">
        <w:rPr>
          <w:sz w:val="26"/>
          <w:szCs w:val="26"/>
        </w:rPr>
        <w:t>, Ex. 14</w:t>
      </w:r>
      <w:r w:rsidR="00963B7C" w:rsidRPr="002019AD">
        <w:rPr>
          <w:sz w:val="26"/>
          <w:szCs w:val="26"/>
        </w:rPr>
        <w:t>).</w:t>
      </w:r>
      <w:r w:rsidR="0029584C" w:rsidRPr="002019AD">
        <w:rPr>
          <w:sz w:val="26"/>
          <w:szCs w:val="26"/>
        </w:rPr>
        <w:t xml:space="preserve"> </w:t>
      </w:r>
      <w:r w:rsidR="004057BC" w:rsidRPr="002019AD">
        <w:rPr>
          <w:sz w:val="26"/>
          <w:szCs w:val="26"/>
        </w:rPr>
        <w:t>The local area is notabl</w:t>
      </w:r>
      <w:r w:rsidR="00637225">
        <w:rPr>
          <w:sz w:val="26"/>
          <w:szCs w:val="26"/>
        </w:rPr>
        <w:t>y</w:t>
      </w:r>
      <w:r w:rsidR="004057BC" w:rsidRPr="002019AD">
        <w:rPr>
          <w:sz w:val="26"/>
          <w:szCs w:val="26"/>
        </w:rPr>
        <w:t xml:space="preserve"> “not a large media market.” (R. 23</w:t>
      </w:r>
      <w:r w:rsidR="006855D4">
        <w:rPr>
          <w:sz w:val="26"/>
          <w:szCs w:val="26"/>
        </w:rPr>
        <w:t>, line</w:t>
      </w:r>
      <w:r w:rsidR="00A621CC">
        <w:rPr>
          <w:sz w:val="26"/>
          <w:szCs w:val="26"/>
        </w:rPr>
        <w:t xml:space="preserve"> 594</w:t>
      </w:r>
      <w:r w:rsidR="004057BC" w:rsidRPr="002019AD">
        <w:rPr>
          <w:sz w:val="26"/>
          <w:szCs w:val="26"/>
        </w:rPr>
        <w:t xml:space="preserve">). </w:t>
      </w:r>
      <w:r w:rsidR="0029584C" w:rsidRPr="002019AD">
        <w:rPr>
          <w:sz w:val="26"/>
          <w:szCs w:val="26"/>
        </w:rPr>
        <w:t>Despite the supposed bifurcation of the investigation</w:t>
      </w:r>
      <w:r w:rsidR="00E70BE4">
        <w:rPr>
          <w:sz w:val="26"/>
          <w:szCs w:val="26"/>
        </w:rPr>
        <w:t xml:space="preserve">, </w:t>
      </w:r>
      <w:r w:rsidR="0029584C" w:rsidRPr="002019AD">
        <w:rPr>
          <w:sz w:val="26"/>
          <w:szCs w:val="26"/>
        </w:rPr>
        <w:t>the supervising FBI agent</w:t>
      </w:r>
      <w:r w:rsidR="00BE68FA">
        <w:rPr>
          <w:sz w:val="26"/>
          <w:szCs w:val="26"/>
        </w:rPr>
        <w:t>,</w:t>
      </w:r>
      <w:r w:rsidR="00735104" w:rsidRPr="002019AD">
        <w:rPr>
          <w:sz w:val="26"/>
          <w:szCs w:val="26"/>
        </w:rPr>
        <w:t xml:space="preserve"> Bryce Nolan</w:t>
      </w:r>
      <w:r w:rsidR="00E70BE4">
        <w:rPr>
          <w:sz w:val="26"/>
          <w:szCs w:val="26"/>
        </w:rPr>
        <w:t>,</w:t>
      </w:r>
      <w:r w:rsidR="0029584C" w:rsidRPr="002019AD">
        <w:rPr>
          <w:sz w:val="26"/>
          <w:szCs w:val="26"/>
        </w:rPr>
        <w:t xml:space="preserve"> and Assistant U.S. Attorney</w:t>
      </w:r>
      <w:r w:rsidR="00BE68FA">
        <w:rPr>
          <w:sz w:val="26"/>
          <w:szCs w:val="26"/>
        </w:rPr>
        <w:t>,</w:t>
      </w:r>
      <w:r w:rsidR="00735104" w:rsidRPr="002019AD">
        <w:rPr>
          <w:sz w:val="26"/>
          <w:szCs w:val="26"/>
        </w:rPr>
        <w:t xml:space="preserve"> Tatum Sinclair</w:t>
      </w:r>
      <w:r w:rsidR="00E70BE4">
        <w:rPr>
          <w:sz w:val="26"/>
          <w:szCs w:val="26"/>
        </w:rPr>
        <w:t>,</w:t>
      </w:r>
      <w:r w:rsidR="0029584C" w:rsidRPr="002019AD">
        <w:rPr>
          <w:sz w:val="26"/>
          <w:szCs w:val="26"/>
        </w:rPr>
        <w:t xml:space="preserve"> continued to meet regularly. (R. </w:t>
      </w:r>
      <w:r w:rsidR="000D5E1E" w:rsidRPr="002019AD">
        <w:rPr>
          <w:sz w:val="26"/>
          <w:szCs w:val="26"/>
        </w:rPr>
        <w:t>22</w:t>
      </w:r>
      <w:r w:rsidR="00A83F48">
        <w:rPr>
          <w:sz w:val="26"/>
          <w:szCs w:val="26"/>
        </w:rPr>
        <w:t xml:space="preserve">, line 583; R. </w:t>
      </w:r>
      <w:r w:rsidR="00705413" w:rsidRPr="002019AD">
        <w:rPr>
          <w:sz w:val="26"/>
          <w:szCs w:val="26"/>
        </w:rPr>
        <w:t>32</w:t>
      </w:r>
      <w:r w:rsidR="000D5E1E" w:rsidRPr="002019AD">
        <w:rPr>
          <w:sz w:val="26"/>
          <w:szCs w:val="26"/>
        </w:rPr>
        <w:t xml:space="preserve">). They even </w:t>
      </w:r>
      <w:r w:rsidR="00E70BE4">
        <w:rPr>
          <w:sz w:val="26"/>
          <w:szCs w:val="26"/>
        </w:rPr>
        <w:t>kept</w:t>
      </w:r>
      <w:r w:rsidR="00E70BE4" w:rsidRPr="002019AD">
        <w:rPr>
          <w:sz w:val="26"/>
          <w:szCs w:val="26"/>
        </w:rPr>
        <w:t xml:space="preserve"> </w:t>
      </w:r>
      <w:r w:rsidR="000D5E1E" w:rsidRPr="002019AD">
        <w:rPr>
          <w:sz w:val="26"/>
          <w:szCs w:val="26"/>
        </w:rPr>
        <w:t>a “tight practice schedule</w:t>
      </w:r>
      <w:r w:rsidR="00B542CB" w:rsidRPr="002019AD">
        <w:rPr>
          <w:sz w:val="26"/>
          <w:szCs w:val="26"/>
        </w:rPr>
        <w:t>” for a karaoke competition</w:t>
      </w:r>
      <w:r w:rsidR="00735104" w:rsidRPr="002019AD">
        <w:rPr>
          <w:sz w:val="26"/>
          <w:szCs w:val="26"/>
        </w:rPr>
        <w:t xml:space="preserve"> after the bifurcation of the investigation</w:t>
      </w:r>
      <w:r w:rsidR="00B542CB" w:rsidRPr="002019AD">
        <w:rPr>
          <w:sz w:val="26"/>
          <w:szCs w:val="26"/>
        </w:rPr>
        <w:t>. (R. 22</w:t>
      </w:r>
      <w:r w:rsidR="00A83F48">
        <w:rPr>
          <w:sz w:val="26"/>
          <w:szCs w:val="26"/>
        </w:rPr>
        <w:t>, line 585</w:t>
      </w:r>
      <w:r w:rsidR="00B542CB" w:rsidRPr="002019AD">
        <w:rPr>
          <w:sz w:val="26"/>
          <w:szCs w:val="26"/>
        </w:rPr>
        <w:t>).</w:t>
      </w:r>
    </w:p>
    <w:p w14:paraId="300E8B84" w14:textId="057B1CE9" w:rsidR="000704FB" w:rsidRPr="002019AD" w:rsidRDefault="000704FB" w:rsidP="00781731">
      <w:pPr>
        <w:spacing w:after="0" w:line="480" w:lineRule="auto"/>
        <w:ind w:firstLine="720"/>
        <w:jc w:val="both"/>
        <w:rPr>
          <w:sz w:val="26"/>
          <w:szCs w:val="26"/>
        </w:rPr>
      </w:pPr>
      <w:r w:rsidRPr="002019AD">
        <w:rPr>
          <w:sz w:val="26"/>
          <w:szCs w:val="26"/>
        </w:rPr>
        <w:t xml:space="preserve">Exhibit 17 represents a </w:t>
      </w:r>
      <w:r w:rsidR="00735104" w:rsidRPr="002019AD">
        <w:rPr>
          <w:sz w:val="26"/>
          <w:szCs w:val="26"/>
        </w:rPr>
        <w:t xml:space="preserve">list of hotel employees that </w:t>
      </w:r>
      <w:r w:rsidR="00AB1BA0" w:rsidRPr="002019AD">
        <w:rPr>
          <w:sz w:val="26"/>
          <w:szCs w:val="26"/>
        </w:rPr>
        <w:t>Nolan created for the Calloway side of the investigation. (R. 30</w:t>
      </w:r>
      <w:r w:rsidR="0025211E">
        <w:rPr>
          <w:sz w:val="26"/>
          <w:szCs w:val="26"/>
        </w:rPr>
        <w:t>, lines 269–</w:t>
      </w:r>
      <w:r w:rsidR="00A50149">
        <w:rPr>
          <w:sz w:val="26"/>
          <w:szCs w:val="26"/>
        </w:rPr>
        <w:t>273</w:t>
      </w:r>
      <w:r w:rsidR="00AB1BA0" w:rsidRPr="002019AD">
        <w:rPr>
          <w:sz w:val="26"/>
          <w:szCs w:val="26"/>
        </w:rPr>
        <w:t>). Parker</w:t>
      </w:r>
      <w:r w:rsidR="001163D8" w:rsidRPr="002019AD">
        <w:rPr>
          <w:sz w:val="26"/>
          <w:szCs w:val="26"/>
        </w:rPr>
        <w:t xml:space="preserve"> is noted as seventh on that list. (R. 70</w:t>
      </w:r>
      <w:r w:rsidR="00D41AF6" w:rsidRPr="002019AD">
        <w:rPr>
          <w:sz w:val="26"/>
          <w:szCs w:val="26"/>
        </w:rPr>
        <w:t>, Ex. 17</w:t>
      </w:r>
      <w:r w:rsidR="001163D8" w:rsidRPr="002019AD">
        <w:rPr>
          <w:sz w:val="26"/>
          <w:szCs w:val="26"/>
        </w:rPr>
        <w:t>).</w:t>
      </w:r>
      <w:r w:rsidR="003B7C2C" w:rsidRPr="002019AD">
        <w:rPr>
          <w:sz w:val="26"/>
          <w:szCs w:val="26"/>
        </w:rPr>
        <w:t xml:space="preserve"> Yet</w:t>
      </w:r>
      <w:r w:rsidR="008566F1" w:rsidRPr="002019AD">
        <w:rPr>
          <w:sz w:val="26"/>
          <w:szCs w:val="26"/>
        </w:rPr>
        <w:t xml:space="preserve"> Parker was interviewed fifth. (R. 31</w:t>
      </w:r>
      <w:r w:rsidR="00A50149">
        <w:rPr>
          <w:sz w:val="26"/>
          <w:szCs w:val="26"/>
        </w:rPr>
        <w:t>, lines 305–306</w:t>
      </w:r>
      <w:r w:rsidR="008566F1" w:rsidRPr="002019AD">
        <w:rPr>
          <w:sz w:val="26"/>
          <w:szCs w:val="26"/>
        </w:rPr>
        <w:t xml:space="preserve">). </w:t>
      </w:r>
      <w:r w:rsidR="00617972" w:rsidRPr="002019AD">
        <w:rPr>
          <w:sz w:val="26"/>
          <w:szCs w:val="26"/>
        </w:rPr>
        <w:t xml:space="preserve">Only after Ms. Calloway identified Parker at Donovan’s trial did Nolan interview </w:t>
      </w:r>
      <w:r w:rsidR="008143C3">
        <w:rPr>
          <w:sz w:val="26"/>
          <w:szCs w:val="26"/>
        </w:rPr>
        <w:t>P</w:t>
      </w:r>
      <w:r w:rsidR="00617972" w:rsidRPr="002019AD">
        <w:rPr>
          <w:sz w:val="26"/>
          <w:szCs w:val="26"/>
        </w:rPr>
        <w:t xml:space="preserve">arker. (R. </w:t>
      </w:r>
      <w:r w:rsidR="00705413" w:rsidRPr="002019AD">
        <w:rPr>
          <w:sz w:val="26"/>
          <w:szCs w:val="26"/>
        </w:rPr>
        <w:t>32</w:t>
      </w:r>
      <w:r w:rsidR="00B10155">
        <w:rPr>
          <w:sz w:val="26"/>
          <w:szCs w:val="26"/>
        </w:rPr>
        <w:t>, lines 325–328</w:t>
      </w:r>
      <w:r w:rsidR="00705413" w:rsidRPr="002019AD">
        <w:rPr>
          <w:sz w:val="26"/>
          <w:szCs w:val="26"/>
        </w:rPr>
        <w:t xml:space="preserve">). </w:t>
      </w:r>
      <w:r w:rsidR="008566F1" w:rsidRPr="002019AD">
        <w:rPr>
          <w:sz w:val="26"/>
          <w:szCs w:val="26"/>
        </w:rPr>
        <w:t>Parker had not been interviewed earlier because</w:t>
      </w:r>
      <w:r w:rsidR="00617972" w:rsidRPr="002019AD">
        <w:rPr>
          <w:sz w:val="26"/>
          <w:szCs w:val="26"/>
        </w:rPr>
        <w:t xml:space="preserve"> nothing “indicated Parker had information.” (R. 31</w:t>
      </w:r>
      <w:r w:rsidR="0003066A">
        <w:rPr>
          <w:sz w:val="26"/>
          <w:szCs w:val="26"/>
        </w:rPr>
        <w:t>, line 296</w:t>
      </w:r>
      <w:r w:rsidR="00617972" w:rsidRPr="002019AD">
        <w:rPr>
          <w:sz w:val="26"/>
          <w:szCs w:val="26"/>
        </w:rPr>
        <w:t>).</w:t>
      </w:r>
      <w:r w:rsidR="001D6181" w:rsidRPr="002019AD">
        <w:rPr>
          <w:sz w:val="26"/>
          <w:szCs w:val="26"/>
        </w:rPr>
        <w:t xml:space="preserve"> Parker was not considered an important person to interview </w:t>
      </w:r>
      <w:r w:rsidR="001D6181" w:rsidRPr="002019AD">
        <w:rPr>
          <w:sz w:val="26"/>
          <w:szCs w:val="26"/>
        </w:rPr>
        <w:lastRenderedPageBreak/>
        <w:t>before Ms. Calloway’s compelled testimony. (R. 33</w:t>
      </w:r>
      <w:r w:rsidR="0003066A">
        <w:rPr>
          <w:sz w:val="26"/>
          <w:szCs w:val="26"/>
        </w:rPr>
        <w:t>, line 368–372</w:t>
      </w:r>
      <w:r w:rsidR="001D6181" w:rsidRPr="002019AD">
        <w:rPr>
          <w:sz w:val="26"/>
          <w:szCs w:val="26"/>
        </w:rPr>
        <w:t>).</w:t>
      </w:r>
      <w:r w:rsidR="00211EC5" w:rsidRPr="002019AD">
        <w:rPr>
          <w:sz w:val="26"/>
          <w:szCs w:val="26"/>
        </w:rPr>
        <w:t xml:space="preserve"> Only after interviewing Parker did Nolan find </w:t>
      </w:r>
      <w:r w:rsidR="00D27C46" w:rsidRPr="002019AD">
        <w:rPr>
          <w:sz w:val="26"/>
          <w:szCs w:val="26"/>
        </w:rPr>
        <w:t>out about a storage unit that Ms. Calloway had allegedly asked Parker to deliver to. (R. 32</w:t>
      </w:r>
      <w:r w:rsidR="00050824">
        <w:rPr>
          <w:sz w:val="26"/>
          <w:szCs w:val="26"/>
        </w:rPr>
        <w:t>–33, lines 346–348</w:t>
      </w:r>
      <w:r w:rsidR="00D27C46" w:rsidRPr="002019AD">
        <w:rPr>
          <w:sz w:val="26"/>
          <w:szCs w:val="26"/>
        </w:rPr>
        <w:t>). A</w:t>
      </w:r>
      <w:r w:rsidR="00855E6A" w:rsidRPr="002019AD">
        <w:rPr>
          <w:sz w:val="26"/>
          <w:szCs w:val="26"/>
        </w:rPr>
        <w:t>mong the items found in that storage unit was a document</w:t>
      </w:r>
      <w:r w:rsidR="00D27C46" w:rsidRPr="002019AD">
        <w:rPr>
          <w:sz w:val="26"/>
          <w:szCs w:val="26"/>
        </w:rPr>
        <w:t xml:space="preserve"> </w:t>
      </w:r>
      <w:r w:rsidR="00324321" w:rsidRPr="002019AD">
        <w:rPr>
          <w:sz w:val="26"/>
          <w:szCs w:val="26"/>
        </w:rPr>
        <w:t xml:space="preserve">which </w:t>
      </w:r>
      <w:r w:rsidR="00076A60">
        <w:rPr>
          <w:sz w:val="26"/>
          <w:szCs w:val="26"/>
        </w:rPr>
        <w:t>indicated</w:t>
      </w:r>
      <w:r w:rsidR="00076A60" w:rsidRPr="002019AD">
        <w:rPr>
          <w:sz w:val="26"/>
          <w:szCs w:val="26"/>
        </w:rPr>
        <w:t xml:space="preserve"> </w:t>
      </w:r>
      <w:r w:rsidR="008D78DF" w:rsidRPr="002019AD">
        <w:rPr>
          <w:sz w:val="26"/>
          <w:szCs w:val="26"/>
        </w:rPr>
        <w:t>that</w:t>
      </w:r>
      <w:r w:rsidR="00324321" w:rsidRPr="002019AD">
        <w:rPr>
          <w:sz w:val="26"/>
          <w:szCs w:val="26"/>
        </w:rPr>
        <w:t xml:space="preserve"> Ms. </w:t>
      </w:r>
      <w:r w:rsidR="008D78DF" w:rsidRPr="002019AD">
        <w:rPr>
          <w:sz w:val="26"/>
          <w:szCs w:val="26"/>
        </w:rPr>
        <w:t>Calloway</w:t>
      </w:r>
      <w:r w:rsidR="00324321" w:rsidRPr="002019AD">
        <w:rPr>
          <w:sz w:val="26"/>
          <w:szCs w:val="26"/>
        </w:rPr>
        <w:t xml:space="preserve"> </w:t>
      </w:r>
      <w:r w:rsidR="008D78DF" w:rsidRPr="002019AD">
        <w:rPr>
          <w:sz w:val="26"/>
          <w:szCs w:val="26"/>
        </w:rPr>
        <w:t>had received payments from Silver Palms hotel. (R. 72</w:t>
      </w:r>
      <w:r w:rsidR="00050824">
        <w:rPr>
          <w:sz w:val="26"/>
          <w:szCs w:val="26"/>
        </w:rPr>
        <w:t>, Ex. 19</w:t>
      </w:r>
      <w:r w:rsidR="008D78DF" w:rsidRPr="002019AD">
        <w:rPr>
          <w:sz w:val="26"/>
          <w:szCs w:val="26"/>
        </w:rPr>
        <w:t>).</w:t>
      </w:r>
      <w:r w:rsidR="003F1D23" w:rsidRPr="002019AD">
        <w:rPr>
          <w:sz w:val="26"/>
          <w:szCs w:val="26"/>
        </w:rPr>
        <w:t xml:space="preserve"> A fact previously unknown to the Government. (R. 17, line </w:t>
      </w:r>
      <w:r w:rsidR="009B3677" w:rsidRPr="002019AD">
        <w:rPr>
          <w:sz w:val="26"/>
          <w:szCs w:val="26"/>
        </w:rPr>
        <w:t>351).</w:t>
      </w:r>
    </w:p>
    <w:p w14:paraId="32CD9D00" w14:textId="33CF5EC2" w:rsidR="00985E63" w:rsidRPr="002019AD" w:rsidRDefault="00E82995" w:rsidP="00781731">
      <w:pPr>
        <w:spacing w:after="0" w:line="480" w:lineRule="auto"/>
        <w:ind w:firstLine="720"/>
        <w:jc w:val="both"/>
        <w:rPr>
          <w:sz w:val="26"/>
          <w:szCs w:val="26"/>
        </w:rPr>
      </w:pPr>
      <w:r w:rsidRPr="002019AD">
        <w:rPr>
          <w:sz w:val="26"/>
          <w:szCs w:val="26"/>
        </w:rPr>
        <w:t>After Donovan was arrested, Ms. Calloway’s attorneys hired an investigator</w:t>
      </w:r>
      <w:r w:rsidR="00076A60">
        <w:rPr>
          <w:sz w:val="26"/>
          <w:szCs w:val="26"/>
        </w:rPr>
        <w:t>,</w:t>
      </w:r>
      <w:r w:rsidRPr="002019AD">
        <w:rPr>
          <w:sz w:val="26"/>
          <w:szCs w:val="26"/>
        </w:rPr>
        <w:t xml:space="preserve"> Maddox Armana</w:t>
      </w:r>
      <w:r w:rsidR="00076A60">
        <w:rPr>
          <w:sz w:val="26"/>
          <w:szCs w:val="26"/>
        </w:rPr>
        <w:t>,</w:t>
      </w:r>
      <w:r w:rsidRPr="002019AD">
        <w:rPr>
          <w:sz w:val="26"/>
          <w:szCs w:val="26"/>
        </w:rPr>
        <w:t xml:space="preserve"> to assist in preparing a possible legal defense. (R. 43</w:t>
      </w:r>
      <w:r w:rsidR="00D662C6" w:rsidRPr="002019AD">
        <w:rPr>
          <w:sz w:val="26"/>
          <w:szCs w:val="26"/>
        </w:rPr>
        <w:t>, line</w:t>
      </w:r>
      <w:r w:rsidR="0020007E" w:rsidRPr="002019AD">
        <w:rPr>
          <w:sz w:val="26"/>
          <w:szCs w:val="26"/>
        </w:rPr>
        <w:t>s 37–38</w:t>
      </w:r>
      <w:r w:rsidRPr="002019AD">
        <w:rPr>
          <w:sz w:val="26"/>
          <w:szCs w:val="26"/>
        </w:rPr>
        <w:t xml:space="preserve">). </w:t>
      </w:r>
      <w:r w:rsidR="00D662C6" w:rsidRPr="002019AD">
        <w:rPr>
          <w:sz w:val="26"/>
          <w:szCs w:val="26"/>
        </w:rPr>
        <w:t xml:space="preserve">The financial investigations into Silver Palms hotel identified Coastal Event Solutions, LLC (“Coastal”) as a company having received payments. (R. </w:t>
      </w:r>
      <w:r w:rsidR="0002190C" w:rsidRPr="002019AD">
        <w:rPr>
          <w:sz w:val="26"/>
          <w:szCs w:val="26"/>
        </w:rPr>
        <w:t>1</w:t>
      </w:r>
      <w:r w:rsidR="00E64112" w:rsidRPr="002019AD">
        <w:rPr>
          <w:sz w:val="26"/>
          <w:szCs w:val="26"/>
        </w:rPr>
        <w:t>2, line 158</w:t>
      </w:r>
      <w:r w:rsidR="00D662C6" w:rsidRPr="002019AD">
        <w:rPr>
          <w:sz w:val="26"/>
          <w:szCs w:val="26"/>
        </w:rPr>
        <w:t>).</w:t>
      </w:r>
      <w:r w:rsidR="008644C6" w:rsidRPr="002019AD">
        <w:rPr>
          <w:sz w:val="26"/>
          <w:szCs w:val="26"/>
        </w:rPr>
        <w:t xml:space="preserve"> The only known employee of Coastal was an individual named Sierra Seton. (R.</w:t>
      </w:r>
      <w:r w:rsidR="00B73E4A" w:rsidRPr="002019AD">
        <w:rPr>
          <w:sz w:val="26"/>
          <w:szCs w:val="26"/>
        </w:rPr>
        <w:t xml:space="preserve"> 18, line 389).</w:t>
      </w:r>
      <w:r w:rsidR="0083184B" w:rsidRPr="002019AD">
        <w:rPr>
          <w:sz w:val="26"/>
          <w:szCs w:val="26"/>
        </w:rPr>
        <w:t xml:space="preserve"> Armana found Seton</w:t>
      </w:r>
      <w:r w:rsidR="00357775" w:rsidRPr="002019AD">
        <w:rPr>
          <w:sz w:val="26"/>
          <w:szCs w:val="26"/>
        </w:rPr>
        <w:t xml:space="preserve"> in February of 2024. (R. 75, Ex. 21).</w:t>
      </w:r>
      <w:r w:rsidR="008644C6" w:rsidRPr="002019AD">
        <w:rPr>
          <w:sz w:val="26"/>
          <w:szCs w:val="26"/>
        </w:rPr>
        <w:t xml:space="preserve"> </w:t>
      </w:r>
      <w:r w:rsidR="00435630" w:rsidRPr="002019AD">
        <w:rPr>
          <w:sz w:val="26"/>
          <w:szCs w:val="26"/>
        </w:rPr>
        <w:t xml:space="preserve">Armana conducted an interview </w:t>
      </w:r>
      <w:r w:rsidR="00E72DF1">
        <w:rPr>
          <w:sz w:val="26"/>
          <w:szCs w:val="26"/>
        </w:rPr>
        <w:t>with</w:t>
      </w:r>
      <w:r w:rsidR="00435630" w:rsidRPr="002019AD">
        <w:rPr>
          <w:sz w:val="26"/>
          <w:szCs w:val="26"/>
        </w:rPr>
        <w:t xml:space="preserve"> Seton. (R. 45, lines 86–93). Armana took </w:t>
      </w:r>
      <w:r w:rsidR="002019AD" w:rsidRPr="002019AD">
        <w:rPr>
          <w:sz w:val="26"/>
          <w:szCs w:val="26"/>
        </w:rPr>
        <w:t>detailed</w:t>
      </w:r>
      <w:r w:rsidR="00435630" w:rsidRPr="002019AD">
        <w:rPr>
          <w:sz w:val="26"/>
          <w:szCs w:val="26"/>
        </w:rPr>
        <w:t xml:space="preserve"> notes during that interview. (R.</w:t>
      </w:r>
      <w:r w:rsidR="00DE2F8D" w:rsidRPr="002019AD">
        <w:rPr>
          <w:sz w:val="26"/>
          <w:szCs w:val="26"/>
        </w:rPr>
        <w:t xml:space="preserve"> 46, line 121).</w:t>
      </w:r>
      <w:r w:rsidR="00B45A42">
        <w:rPr>
          <w:sz w:val="26"/>
          <w:szCs w:val="26"/>
        </w:rPr>
        <w:t xml:space="preserve"> Seton has since left the country. (R.</w:t>
      </w:r>
      <w:r w:rsidR="008D6E19">
        <w:rPr>
          <w:sz w:val="26"/>
          <w:szCs w:val="26"/>
        </w:rPr>
        <w:t xml:space="preserve"> 18, lines 393–394).</w:t>
      </w:r>
      <w:r w:rsidR="00B50847">
        <w:rPr>
          <w:sz w:val="26"/>
          <w:szCs w:val="26"/>
        </w:rPr>
        <w:t xml:space="preserve"> </w:t>
      </w:r>
      <w:r w:rsidR="00DE2F8D" w:rsidRPr="002019AD">
        <w:rPr>
          <w:sz w:val="26"/>
          <w:szCs w:val="26"/>
        </w:rPr>
        <w:t xml:space="preserve">The Government subsequently sought to discover </w:t>
      </w:r>
      <w:r w:rsidR="008D6E19">
        <w:rPr>
          <w:sz w:val="26"/>
          <w:szCs w:val="26"/>
        </w:rPr>
        <w:t xml:space="preserve">Armana’s </w:t>
      </w:r>
      <w:r w:rsidR="00E763C5">
        <w:rPr>
          <w:sz w:val="26"/>
          <w:szCs w:val="26"/>
        </w:rPr>
        <w:t>report</w:t>
      </w:r>
      <w:r w:rsidR="00DE2F8D" w:rsidRPr="002019AD">
        <w:rPr>
          <w:sz w:val="26"/>
          <w:szCs w:val="26"/>
        </w:rPr>
        <w:t xml:space="preserve"> by filing a subpoena </w:t>
      </w:r>
      <w:r w:rsidR="00DE2F8D" w:rsidRPr="002019AD">
        <w:rPr>
          <w:i/>
          <w:iCs/>
          <w:sz w:val="26"/>
          <w:szCs w:val="26"/>
        </w:rPr>
        <w:t>duces tecum</w:t>
      </w:r>
      <w:r w:rsidR="005E26DC" w:rsidRPr="002019AD">
        <w:rPr>
          <w:sz w:val="26"/>
          <w:szCs w:val="26"/>
        </w:rPr>
        <w:t xml:space="preserve"> on Armana.</w:t>
      </w:r>
      <w:r w:rsidR="00DE2F8D" w:rsidRPr="002019AD">
        <w:rPr>
          <w:sz w:val="26"/>
          <w:szCs w:val="26"/>
        </w:rPr>
        <w:t xml:space="preserve"> (R. </w:t>
      </w:r>
      <w:r w:rsidR="005E26DC" w:rsidRPr="002019AD">
        <w:rPr>
          <w:sz w:val="26"/>
          <w:szCs w:val="26"/>
        </w:rPr>
        <w:t xml:space="preserve">6). Thereafter, Defense filed the Motion to Suppress all evidence discovered from Parker’s testimony and her testimony itself. (R. 5). The Defense also filed a Motion to Quash the Government’s subpoena. (R. 6). This Court ordered </w:t>
      </w:r>
      <w:r w:rsidR="002019AD" w:rsidRPr="002019AD">
        <w:rPr>
          <w:sz w:val="26"/>
          <w:szCs w:val="26"/>
        </w:rPr>
        <w:t>an Evidentiary Hearing and Oral Argument. (R. 5–6).</w:t>
      </w:r>
    </w:p>
    <w:p w14:paraId="0C3990D3" w14:textId="77777777" w:rsidR="0084706B" w:rsidRDefault="0084706B">
      <w:pPr>
        <w:rPr>
          <w:b/>
          <w:bCs/>
          <w:sz w:val="26"/>
          <w:szCs w:val="26"/>
        </w:rPr>
      </w:pPr>
      <w:r>
        <w:rPr>
          <w:b/>
          <w:bCs/>
          <w:sz w:val="26"/>
          <w:szCs w:val="26"/>
        </w:rPr>
        <w:br w:type="page"/>
      </w:r>
    </w:p>
    <w:p w14:paraId="10594928" w14:textId="0254D9F0" w:rsidR="00A22973" w:rsidRDefault="00577230" w:rsidP="00B50847">
      <w:pPr>
        <w:spacing w:after="0" w:line="240" w:lineRule="auto"/>
        <w:jc w:val="center"/>
        <w:rPr>
          <w:b/>
          <w:bCs/>
          <w:sz w:val="26"/>
          <w:szCs w:val="26"/>
        </w:rPr>
      </w:pPr>
      <w:r w:rsidRPr="002019AD">
        <w:rPr>
          <w:b/>
          <w:bCs/>
          <w:sz w:val="26"/>
          <w:szCs w:val="26"/>
        </w:rPr>
        <w:lastRenderedPageBreak/>
        <w:t>ARGUMENT</w:t>
      </w:r>
    </w:p>
    <w:p w14:paraId="06D95CA3" w14:textId="77777777" w:rsidR="00B50847" w:rsidRPr="002019AD" w:rsidRDefault="00B50847" w:rsidP="00781731">
      <w:pPr>
        <w:spacing w:after="0" w:line="240" w:lineRule="auto"/>
        <w:jc w:val="center"/>
        <w:rPr>
          <w:b/>
          <w:bCs/>
          <w:sz w:val="26"/>
          <w:szCs w:val="26"/>
        </w:rPr>
      </w:pPr>
    </w:p>
    <w:p w14:paraId="09E40F09" w14:textId="4D6DC6D3" w:rsidR="00577230" w:rsidRDefault="00577230" w:rsidP="00691085">
      <w:pPr>
        <w:pStyle w:val="ListParagraph"/>
        <w:numPr>
          <w:ilvl w:val="0"/>
          <w:numId w:val="2"/>
        </w:numPr>
        <w:spacing w:after="0" w:line="240" w:lineRule="auto"/>
        <w:ind w:hanging="540"/>
        <w:jc w:val="both"/>
        <w:rPr>
          <w:b/>
          <w:bCs/>
          <w:sz w:val="26"/>
          <w:szCs w:val="26"/>
        </w:rPr>
      </w:pPr>
      <w:r w:rsidRPr="002019AD">
        <w:rPr>
          <w:b/>
          <w:bCs/>
          <w:sz w:val="26"/>
          <w:szCs w:val="26"/>
        </w:rPr>
        <w:t xml:space="preserve">The Court </w:t>
      </w:r>
      <w:r w:rsidR="00AD7074" w:rsidRPr="002019AD">
        <w:rPr>
          <w:b/>
          <w:bCs/>
          <w:sz w:val="26"/>
          <w:szCs w:val="26"/>
        </w:rPr>
        <w:t xml:space="preserve">Should Grant </w:t>
      </w:r>
      <w:r w:rsidR="002E02B1" w:rsidRPr="002019AD">
        <w:rPr>
          <w:b/>
          <w:bCs/>
          <w:sz w:val="26"/>
          <w:szCs w:val="26"/>
        </w:rPr>
        <w:t>Ms</w:t>
      </w:r>
      <w:r w:rsidR="00AD7074" w:rsidRPr="002019AD">
        <w:rPr>
          <w:b/>
          <w:bCs/>
          <w:sz w:val="26"/>
          <w:szCs w:val="26"/>
        </w:rPr>
        <w:t xml:space="preserve">. </w:t>
      </w:r>
      <w:r w:rsidR="002E02B1" w:rsidRPr="002019AD">
        <w:rPr>
          <w:b/>
          <w:bCs/>
          <w:sz w:val="26"/>
          <w:szCs w:val="26"/>
        </w:rPr>
        <w:t>Calloway’s</w:t>
      </w:r>
      <w:r w:rsidRPr="002019AD">
        <w:rPr>
          <w:b/>
          <w:bCs/>
          <w:sz w:val="26"/>
          <w:szCs w:val="26"/>
        </w:rPr>
        <w:t xml:space="preserve"> Motion </w:t>
      </w:r>
      <w:r w:rsidR="00AD7074" w:rsidRPr="002019AD">
        <w:rPr>
          <w:b/>
          <w:bCs/>
          <w:sz w:val="26"/>
          <w:szCs w:val="26"/>
        </w:rPr>
        <w:t xml:space="preserve">to </w:t>
      </w:r>
      <w:r w:rsidRPr="002019AD">
        <w:rPr>
          <w:b/>
          <w:bCs/>
          <w:sz w:val="26"/>
          <w:szCs w:val="26"/>
        </w:rPr>
        <w:t>Suppress</w:t>
      </w:r>
      <w:r w:rsidR="00E048FD" w:rsidRPr="002019AD">
        <w:rPr>
          <w:b/>
          <w:bCs/>
          <w:sz w:val="26"/>
          <w:szCs w:val="26"/>
        </w:rPr>
        <w:t xml:space="preserve"> </w:t>
      </w:r>
      <w:r w:rsidR="00AD7074" w:rsidRPr="002019AD">
        <w:rPr>
          <w:b/>
          <w:bCs/>
          <w:sz w:val="26"/>
          <w:szCs w:val="26"/>
        </w:rPr>
        <w:t xml:space="preserve">Because the </w:t>
      </w:r>
      <w:r w:rsidR="00BD2024" w:rsidRPr="002019AD">
        <w:rPr>
          <w:b/>
          <w:bCs/>
          <w:sz w:val="26"/>
          <w:szCs w:val="26"/>
        </w:rPr>
        <w:t xml:space="preserve">United States </w:t>
      </w:r>
      <w:r w:rsidR="00AD7074" w:rsidRPr="002019AD">
        <w:rPr>
          <w:b/>
          <w:bCs/>
          <w:sz w:val="26"/>
          <w:szCs w:val="26"/>
        </w:rPr>
        <w:t xml:space="preserve">Violated a Court’s Immunity Order by Using </w:t>
      </w:r>
      <w:r w:rsidR="00BB30BB" w:rsidRPr="002019AD">
        <w:rPr>
          <w:b/>
          <w:bCs/>
          <w:sz w:val="26"/>
          <w:szCs w:val="26"/>
        </w:rPr>
        <w:t>Ms</w:t>
      </w:r>
      <w:r w:rsidR="00AD7074" w:rsidRPr="002019AD">
        <w:rPr>
          <w:b/>
          <w:bCs/>
          <w:sz w:val="26"/>
          <w:szCs w:val="26"/>
        </w:rPr>
        <w:t xml:space="preserve">. </w:t>
      </w:r>
      <w:r w:rsidR="00BB30BB" w:rsidRPr="002019AD">
        <w:rPr>
          <w:b/>
          <w:bCs/>
          <w:sz w:val="26"/>
          <w:szCs w:val="26"/>
        </w:rPr>
        <w:t xml:space="preserve">Calloway’s </w:t>
      </w:r>
      <w:r w:rsidR="00AD7074" w:rsidRPr="002019AD">
        <w:rPr>
          <w:b/>
          <w:bCs/>
          <w:sz w:val="26"/>
          <w:szCs w:val="26"/>
        </w:rPr>
        <w:t xml:space="preserve">Immunized Testimony to Target </w:t>
      </w:r>
      <w:r w:rsidR="00BB30BB" w:rsidRPr="002019AD">
        <w:rPr>
          <w:b/>
          <w:bCs/>
          <w:sz w:val="26"/>
          <w:szCs w:val="26"/>
        </w:rPr>
        <w:t>Ms</w:t>
      </w:r>
      <w:r w:rsidR="00AD7074" w:rsidRPr="002019AD">
        <w:rPr>
          <w:b/>
          <w:bCs/>
          <w:sz w:val="26"/>
          <w:szCs w:val="26"/>
        </w:rPr>
        <w:t xml:space="preserve">. </w:t>
      </w:r>
      <w:r w:rsidR="00BB30BB" w:rsidRPr="002019AD">
        <w:rPr>
          <w:b/>
          <w:bCs/>
          <w:sz w:val="26"/>
          <w:szCs w:val="26"/>
        </w:rPr>
        <w:t xml:space="preserve">Parker </w:t>
      </w:r>
      <w:r w:rsidR="00AD7074" w:rsidRPr="002019AD">
        <w:rPr>
          <w:b/>
          <w:bCs/>
          <w:sz w:val="26"/>
          <w:szCs w:val="26"/>
        </w:rPr>
        <w:t xml:space="preserve">as a Witness. </w:t>
      </w:r>
    </w:p>
    <w:p w14:paraId="33C851AC" w14:textId="77777777" w:rsidR="00691085" w:rsidRPr="002019AD" w:rsidRDefault="00691085" w:rsidP="00781731">
      <w:pPr>
        <w:pStyle w:val="ListParagraph"/>
        <w:spacing w:after="0" w:line="240" w:lineRule="auto"/>
        <w:jc w:val="both"/>
        <w:rPr>
          <w:b/>
          <w:bCs/>
          <w:sz w:val="26"/>
          <w:szCs w:val="26"/>
        </w:rPr>
      </w:pPr>
    </w:p>
    <w:p w14:paraId="38FC1157" w14:textId="4B17A9F3" w:rsidR="00F9074A" w:rsidRDefault="00394772" w:rsidP="00F9074A">
      <w:pPr>
        <w:spacing w:after="0" w:line="480" w:lineRule="auto"/>
        <w:ind w:firstLine="180"/>
        <w:jc w:val="both"/>
        <w:rPr>
          <w:sz w:val="26"/>
          <w:szCs w:val="26"/>
        </w:rPr>
      </w:pPr>
      <w:r w:rsidRPr="002019AD">
        <w:rPr>
          <w:sz w:val="26"/>
          <w:szCs w:val="26"/>
        </w:rPr>
        <w:tab/>
      </w:r>
      <w:r w:rsidR="00245529" w:rsidRPr="002019AD">
        <w:rPr>
          <w:sz w:val="26"/>
          <w:szCs w:val="26"/>
        </w:rPr>
        <w:t xml:space="preserve">The testimony of </w:t>
      </w:r>
      <w:r w:rsidR="00954A04" w:rsidRPr="002019AD">
        <w:rPr>
          <w:sz w:val="26"/>
          <w:szCs w:val="26"/>
        </w:rPr>
        <w:t xml:space="preserve">Parker and the evidence obtained </w:t>
      </w:r>
      <w:r w:rsidR="00E72DF1">
        <w:rPr>
          <w:sz w:val="26"/>
          <w:szCs w:val="26"/>
        </w:rPr>
        <w:t xml:space="preserve">because of that testimony </w:t>
      </w:r>
      <w:r w:rsidR="000C4BC0" w:rsidRPr="002019AD">
        <w:rPr>
          <w:sz w:val="26"/>
          <w:szCs w:val="26"/>
        </w:rPr>
        <w:t xml:space="preserve">should be suppressed in their entirety </w:t>
      </w:r>
      <w:r w:rsidR="00360422" w:rsidRPr="002019AD">
        <w:rPr>
          <w:sz w:val="26"/>
          <w:szCs w:val="26"/>
        </w:rPr>
        <w:t xml:space="preserve">under </w:t>
      </w:r>
      <w:r w:rsidR="000C4BC0" w:rsidRPr="002019AD">
        <w:rPr>
          <w:sz w:val="26"/>
          <w:szCs w:val="26"/>
        </w:rPr>
        <w:t xml:space="preserve">18 U.S.C. </w:t>
      </w:r>
      <w:r w:rsidR="00400D23" w:rsidRPr="002019AD">
        <w:rPr>
          <w:sz w:val="26"/>
          <w:szCs w:val="26"/>
        </w:rPr>
        <w:t>§</w:t>
      </w:r>
      <w:r w:rsidR="00635659" w:rsidRPr="002019AD">
        <w:rPr>
          <w:sz w:val="26"/>
          <w:szCs w:val="26"/>
        </w:rPr>
        <w:t>§</w:t>
      </w:r>
      <w:r w:rsidR="00400D23" w:rsidRPr="002019AD">
        <w:rPr>
          <w:sz w:val="26"/>
          <w:szCs w:val="26"/>
        </w:rPr>
        <w:t xml:space="preserve"> 6002</w:t>
      </w:r>
      <w:r w:rsidR="002820A8">
        <w:rPr>
          <w:sz w:val="26"/>
          <w:szCs w:val="26"/>
        </w:rPr>
        <w:fldChar w:fldCharType="begin"/>
      </w:r>
      <w:r w:rsidR="002820A8">
        <w:instrText xml:space="preserve"> TA \l "</w:instrText>
      </w:r>
      <w:r w:rsidR="002820A8" w:rsidRPr="00BE4A08">
        <w:rPr>
          <w:sz w:val="26"/>
          <w:szCs w:val="26"/>
        </w:rPr>
        <w:instrText>18 U.S.C. §§ 6002</w:instrText>
      </w:r>
      <w:r w:rsidR="002820A8">
        <w:instrText xml:space="preserve">" \s "18 U.S.C. § 6002" \c 2 </w:instrText>
      </w:r>
      <w:r w:rsidR="002820A8">
        <w:rPr>
          <w:sz w:val="26"/>
          <w:szCs w:val="26"/>
        </w:rPr>
        <w:fldChar w:fldCharType="end"/>
      </w:r>
      <w:r w:rsidR="00635659" w:rsidRPr="002019AD">
        <w:rPr>
          <w:sz w:val="26"/>
          <w:szCs w:val="26"/>
        </w:rPr>
        <w:t xml:space="preserve">, </w:t>
      </w:r>
      <w:r w:rsidR="00400D23" w:rsidRPr="002019AD">
        <w:rPr>
          <w:sz w:val="26"/>
          <w:szCs w:val="26"/>
        </w:rPr>
        <w:t>6003</w:t>
      </w:r>
      <w:r w:rsidR="002820A8">
        <w:rPr>
          <w:sz w:val="26"/>
          <w:szCs w:val="26"/>
        </w:rPr>
        <w:fldChar w:fldCharType="begin"/>
      </w:r>
      <w:r w:rsidR="002820A8">
        <w:instrText xml:space="preserve"> TA \l "</w:instrText>
      </w:r>
      <w:r w:rsidR="002820A8" w:rsidRPr="00C207C8">
        <w:rPr>
          <w:sz w:val="26"/>
          <w:szCs w:val="26"/>
        </w:rPr>
        <w:instrText>6003</w:instrText>
      </w:r>
      <w:r w:rsidR="002820A8">
        <w:instrText xml:space="preserve">" \s "18 U.S.C. § 6003" \c 2 </w:instrText>
      </w:r>
      <w:r w:rsidR="002820A8">
        <w:rPr>
          <w:sz w:val="26"/>
          <w:szCs w:val="26"/>
        </w:rPr>
        <w:fldChar w:fldCharType="end"/>
      </w:r>
      <w:r w:rsidR="009D44C3" w:rsidRPr="002019AD">
        <w:rPr>
          <w:sz w:val="26"/>
          <w:szCs w:val="26"/>
        </w:rPr>
        <w:t xml:space="preserve"> because the United States violated </w:t>
      </w:r>
      <w:r w:rsidR="00E72DF1">
        <w:rPr>
          <w:sz w:val="26"/>
          <w:szCs w:val="26"/>
        </w:rPr>
        <w:t>Ms. Calloway’s</w:t>
      </w:r>
      <w:r w:rsidR="009D44C3" w:rsidRPr="002019AD">
        <w:rPr>
          <w:sz w:val="26"/>
          <w:szCs w:val="26"/>
        </w:rPr>
        <w:t xml:space="preserve"> constitutional rights. </w:t>
      </w:r>
      <w:r w:rsidR="00284D5A" w:rsidRPr="002019AD">
        <w:rPr>
          <w:sz w:val="26"/>
          <w:szCs w:val="26"/>
        </w:rPr>
        <w:t>The United States Constitution guarantees that, “[n]o person</w:t>
      </w:r>
      <w:r w:rsidR="00B17DE1" w:rsidRPr="002019AD">
        <w:rPr>
          <w:sz w:val="26"/>
          <w:szCs w:val="26"/>
        </w:rPr>
        <w:t xml:space="preserve"> . . . shall be compelled in any criminal case to be a witness against himself[.]”</w:t>
      </w:r>
      <w:r w:rsidR="00A90CB4" w:rsidRPr="002019AD">
        <w:rPr>
          <w:sz w:val="26"/>
          <w:szCs w:val="26"/>
        </w:rPr>
        <w:t xml:space="preserve"> </w:t>
      </w:r>
      <w:r w:rsidR="00A90CB4" w:rsidRPr="003042CF">
        <w:rPr>
          <w:smallCaps/>
          <w:sz w:val="26"/>
          <w:szCs w:val="26"/>
        </w:rPr>
        <w:t>U.S. Const.</w:t>
      </w:r>
      <w:r w:rsidR="00A90CB4" w:rsidRPr="002019AD">
        <w:rPr>
          <w:sz w:val="26"/>
          <w:szCs w:val="26"/>
        </w:rPr>
        <w:t xml:space="preserve"> amend. V</w:t>
      </w:r>
      <w:r w:rsidR="002820A8">
        <w:rPr>
          <w:sz w:val="26"/>
          <w:szCs w:val="26"/>
        </w:rPr>
        <w:fldChar w:fldCharType="begin"/>
      </w:r>
      <w:r w:rsidR="002820A8">
        <w:instrText xml:space="preserve"> TA \l "</w:instrText>
      </w:r>
      <w:r w:rsidR="002820A8" w:rsidRPr="00A54957">
        <w:rPr>
          <w:sz w:val="26"/>
          <w:szCs w:val="26"/>
        </w:rPr>
        <w:instrText>U.S. Const. amend. V</w:instrText>
      </w:r>
      <w:r w:rsidR="002820A8">
        <w:instrText xml:space="preserve">" \s "U.S. Const. amend. V" \c 7 </w:instrText>
      </w:r>
      <w:r w:rsidR="002820A8">
        <w:rPr>
          <w:sz w:val="26"/>
          <w:szCs w:val="26"/>
        </w:rPr>
        <w:fldChar w:fldCharType="end"/>
      </w:r>
      <w:r w:rsidR="00A90CB4" w:rsidRPr="002019AD">
        <w:rPr>
          <w:sz w:val="26"/>
          <w:szCs w:val="26"/>
        </w:rPr>
        <w:t xml:space="preserve">. </w:t>
      </w:r>
      <w:r w:rsidR="001D0F42" w:rsidRPr="002019AD">
        <w:rPr>
          <w:sz w:val="26"/>
          <w:szCs w:val="26"/>
        </w:rPr>
        <w:t xml:space="preserve">The </w:t>
      </w:r>
      <w:r w:rsidR="00D24E28" w:rsidRPr="002019AD">
        <w:rPr>
          <w:sz w:val="26"/>
          <w:szCs w:val="26"/>
        </w:rPr>
        <w:t xml:space="preserve">interest of an individual asserting </w:t>
      </w:r>
      <w:r w:rsidR="003D6BD0" w:rsidRPr="002019AD">
        <w:rPr>
          <w:sz w:val="26"/>
          <w:szCs w:val="26"/>
        </w:rPr>
        <w:t>a</w:t>
      </w:r>
      <w:r w:rsidR="003E6442" w:rsidRPr="002019AD">
        <w:rPr>
          <w:sz w:val="26"/>
          <w:szCs w:val="26"/>
        </w:rPr>
        <w:t xml:space="preserve"> </w:t>
      </w:r>
      <w:r w:rsidR="001D0F42" w:rsidRPr="002019AD">
        <w:rPr>
          <w:sz w:val="26"/>
          <w:szCs w:val="26"/>
        </w:rPr>
        <w:t xml:space="preserve">Fifth Amendment </w:t>
      </w:r>
      <w:r w:rsidR="00D24E28" w:rsidRPr="002019AD">
        <w:rPr>
          <w:sz w:val="26"/>
          <w:szCs w:val="26"/>
        </w:rPr>
        <w:t>right against self-incrimination is</w:t>
      </w:r>
      <w:r w:rsidR="00360422" w:rsidRPr="002019AD">
        <w:rPr>
          <w:sz w:val="26"/>
          <w:szCs w:val="26"/>
        </w:rPr>
        <w:t xml:space="preserve"> </w:t>
      </w:r>
      <w:r w:rsidR="002427D7" w:rsidRPr="002019AD">
        <w:rPr>
          <w:sz w:val="26"/>
          <w:szCs w:val="26"/>
        </w:rPr>
        <w:t xml:space="preserve">at </w:t>
      </w:r>
      <w:r w:rsidR="00D24E28" w:rsidRPr="002019AD">
        <w:rPr>
          <w:sz w:val="26"/>
          <w:szCs w:val="26"/>
        </w:rPr>
        <w:t>odds</w:t>
      </w:r>
      <w:r w:rsidR="003E6442" w:rsidRPr="002019AD">
        <w:rPr>
          <w:sz w:val="26"/>
          <w:szCs w:val="26"/>
        </w:rPr>
        <w:t xml:space="preserve"> with the government</w:t>
      </w:r>
      <w:r w:rsidR="00D24E28" w:rsidRPr="002019AD">
        <w:rPr>
          <w:sz w:val="26"/>
          <w:szCs w:val="26"/>
        </w:rPr>
        <w:t>’</w:t>
      </w:r>
      <w:r w:rsidR="003E6442" w:rsidRPr="002019AD">
        <w:rPr>
          <w:sz w:val="26"/>
          <w:szCs w:val="26"/>
        </w:rPr>
        <w:t xml:space="preserve">s </w:t>
      </w:r>
      <w:r w:rsidR="00AF7055" w:rsidRPr="002019AD">
        <w:rPr>
          <w:sz w:val="26"/>
          <w:szCs w:val="26"/>
        </w:rPr>
        <w:t>interests</w:t>
      </w:r>
      <w:r w:rsidR="003E6442" w:rsidRPr="002019AD">
        <w:rPr>
          <w:sz w:val="26"/>
          <w:szCs w:val="26"/>
        </w:rPr>
        <w:t xml:space="preserve"> </w:t>
      </w:r>
      <w:r w:rsidR="00AF7055" w:rsidRPr="002019AD">
        <w:rPr>
          <w:sz w:val="26"/>
          <w:szCs w:val="26"/>
        </w:rPr>
        <w:t>in compelling</w:t>
      </w:r>
      <w:r w:rsidR="003E6442" w:rsidRPr="002019AD">
        <w:rPr>
          <w:sz w:val="26"/>
          <w:szCs w:val="26"/>
        </w:rPr>
        <w:t xml:space="preserve"> its citizens to testify. </w:t>
      </w:r>
      <w:r w:rsidR="004746A9" w:rsidRPr="002019AD">
        <w:rPr>
          <w:i/>
          <w:iCs/>
          <w:sz w:val="26"/>
          <w:szCs w:val="26"/>
        </w:rPr>
        <w:t xml:space="preserve">See </w:t>
      </w:r>
      <w:r w:rsidR="00944698" w:rsidRPr="002019AD">
        <w:rPr>
          <w:i/>
          <w:iCs/>
          <w:sz w:val="26"/>
          <w:szCs w:val="26"/>
        </w:rPr>
        <w:t>Kastigar v. United States</w:t>
      </w:r>
      <w:r w:rsidR="00944698" w:rsidRPr="002019AD">
        <w:rPr>
          <w:sz w:val="26"/>
          <w:szCs w:val="26"/>
        </w:rPr>
        <w:t>, 406 U.S. 441, 446</w:t>
      </w:r>
      <w:r w:rsidR="004746A9" w:rsidRPr="002019AD">
        <w:rPr>
          <w:sz w:val="26"/>
          <w:szCs w:val="26"/>
        </w:rPr>
        <w:t xml:space="preserve"> </w:t>
      </w:r>
      <w:r w:rsidR="00944698" w:rsidRPr="002019AD">
        <w:rPr>
          <w:sz w:val="26"/>
          <w:szCs w:val="26"/>
        </w:rPr>
        <w:t>(1972)</w:t>
      </w:r>
      <w:r w:rsidR="001222F8">
        <w:rPr>
          <w:sz w:val="26"/>
          <w:szCs w:val="26"/>
        </w:rPr>
        <w:fldChar w:fldCharType="begin"/>
      </w:r>
      <w:r w:rsidR="001222F8">
        <w:instrText xml:space="preserve"> TA \l "</w:instrText>
      </w:r>
      <w:r w:rsidR="001222F8" w:rsidRPr="00891212">
        <w:rPr>
          <w:i/>
          <w:iCs/>
          <w:sz w:val="26"/>
          <w:szCs w:val="26"/>
        </w:rPr>
        <w:instrText>Kastigar v. United States</w:instrText>
      </w:r>
      <w:r w:rsidR="001222F8" w:rsidRPr="00891212">
        <w:rPr>
          <w:sz w:val="26"/>
          <w:szCs w:val="26"/>
        </w:rPr>
        <w:instrText>, 406 U.S. 441, 446 (1972)</w:instrText>
      </w:r>
      <w:r w:rsidR="001222F8">
        <w:instrText xml:space="preserve">" \s "Kastigar v. United States, 406 U.S. 441 (1972)" \c 1 </w:instrText>
      </w:r>
      <w:r w:rsidR="001222F8">
        <w:rPr>
          <w:sz w:val="26"/>
          <w:szCs w:val="26"/>
        </w:rPr>
        <w:fldChar w:fldCharType="end"/>
      </w:r>
      <w:r w:rsidR="00574494" w:rsidRPr="002019AD">
        <w:rPr>
          <w:sz w:val="26"/>
          <w:szCs w:val="26"/>
        </w:rPr>
        <w:t>.</w:t>
      </w:r>
      <w:r w:rsidR="00F9074A">
        <w:rPr>
          <w:sz w:val="26"/>
          <w:szCs w:val="26"/>
        </w:rPr>
        <w:t xml:space="preserve"> </w:t>
      </w:r>
    </w:p>
    <w:p w14:paraId="6F149451" w14:textId="6EC84A9F" w:rsidR="00284D5A" w:rsidRPr="002019AD" w:rsidRDefault="00211B82" w:rsidP="00F9074A">
      <w:pPr>
        <w:spacing w:after="0" w:line="480" w:lineRule="auto"/>
        <w:ind w:firstLine="720"/>
        <w:jc w:val="both"/>
        <w:rPr>
          <w:sz w:val="26"/>
          <w:szCs w:val="26"/>
        </w:rPr>
      </w:pPr>
      <w:r w:rsidRPr="002019AD">
        <w:rPr>
          <w:sz w:val="26"/>
          <w:szCs w:val="26"/>
        </w:rPr>
        <w:t>Congress</w:t>
      </w:r>
      <w:r w:rsidR="00360422" w:rsidRPr="002019AD">
        <w:rPr>
          <w:sz w:val="26"/>
          <w:szCs w:val="26"/>
        </w:rPr>
        <w:t>, seeking to</w:t>
      </w:r>
      <w:r w:rsidR="00277533" w:rsidRPr="002019AD">
        <w:rPr>
          <w:sz w:val="26"/>
          <w:szCs w:val="26"/>
        </w:rPr>
        <w:t xml:space="preserve"> </w:t>
      </w:r>
      <w:r w:rsidRPr="002019AD">
        <w:rPr>
          <w:sz w:val="26"/>
          <w:szCs w:val="26"/>
        </w:rPr>
        <w:t xml:space="preserve">balance these competing interests, </w:t>
      </w:r>
      <w:r w:rsidR="00360422" w:rsidRPr="002019AD">
        <w:rPr>
          <w:sz w:val="26"/>
          <w:szCs w:val="26"/>
        </w:rPr>
        <w:t xml:space="preserve">enacted immunity statutes </w:t>
      </w:r>
      <w:r w:rsidR="005464FF">
        <w:rPr>
          <w:sz w:val="26"/>
          <w:szCs w:val="26"/>
        </w:rPr>
        <w:t>like</w:t>
      </w:r>
      <w:r w:rsidRPr="002019AD">
        <w:rPr>
          <w:sz w:val="26"/>
          <w:szCs w:val="26"/>
        </w:rPr>
        <w:t xml:space="preserve"> 18 U.S.C. </w:t>
      </w:r>
      <w:r w:rsidR="00635659" w:rsidRPr="002019AD">
        <w:rPr>
          <w:sz w:val="26"/>
          <w:szCs w:val="26"/>
        </w:rPr>
        <w:t>§§ 6002,</w:t>
      </w:r>
      <w:r w:rsidR="002820A8">
        <w:rPr>
          <w:sz w:val="26"/>
          <w:szCs w:val="26"/>
        </w:rPr>
        <w:fldChar w:fldCharType="begin"/>
      </w:r>
      <w:r w:rsidR="002820A8">
        <w:instrText xml:space="preserve"> TA \s "18 U.S.C. § 6002" </w:instrText>
      </w:r>
      <w:r w:rsidR="002820A8">
        <w:rPr>
          <w:sz w:val="26"/>
          <w:szCs w:val="26"/>
        </w:rPr>
        <w:fldChar w:fldCharType="end"/>
      </w:r>
      <w:r w:rsidR="00635659" w:rsidRPr="002019AD">
        <w:rPr>
          <w:sz w:val="26"/>
          <w:szCs w:val="26"/>
        </w:rPr>
        <w:t xml:space="preserve"> 6003</w:t>
      </w:r>
      <w:r w:rsidR="002820A8">
        <w:rPr>
          <w:sz w:val="26"/>
          <w:szCs w:val="26"/>
        </w:rPr>
        <w:fldChar w:fldCharType="begin"/>
      </w:r>
      <w:r w:rsidR="002820A8">
        <w:instrText xml:space="preserve"> TA \s "18 U.S.C. § 6003" </w:instrText>
      </w:r>
      <w:r w:rsidR="002820A8">
        <w:rPr>
          <w:sz w:val="26"/>
          <w:szCs w:val="26"/>
        </w:rPr>
        <w:fldChar w:fldCharType="end"/>
      </w:r>
      <w:r w:rsidR="002820A8">
        <w:rPr>
          <w:sz w:val="26"/>
          <w:szCs w:val="26"/>
        </w:rPr>
        <w:fldChar w:fldCharType="begin"/>
      </w:r>
      <w:r w:rsidR="002820A8">
        <w:instrText xml:space="preserve"> TA \s "18 U.S.C. § 6003" </w:instrText>
      </w:r>
      <w:r w:rsidR="002820A8">
        <w:rPr>
          <w:sz w:val="26"/>
          <w:szCs w:val="26"/>
        </w:rPr>
        <w:fldChar w:fldCharType="end"/>
      </w:r>
      <w:r w:rsidR="003E5996" w:rsidRPr="002019AD">
        <w:rPr>
          <w:sz w:val="26"/>
          <w:szCs w:val="26"/>
        </w:rPr>
        <w:t xml:space="preserve">. </w:t>
      </w:r>
      <w:r w:rsidR="00FE558B" w:rsidRPr="002019AD">
        <w:rPr>
          <w:i/>
          <w:iCs/>
          <w:sz w:val="26"/>
          <w:szCs w:val="26"/>
        </w:rPr>
        <w:t>Id</w:t>
      </w:r>
      <w:r w:rsidR="001222F8">
        <w:rPr>
          <w:i/>
          <w:iCs/>
          <w:sz w:val="26"/>
          <w:szCs w:val="26"/>
        </w:rPr>
        <w:fldChar w:fldCharType="begin"/>
      </w:r>
      <w:r w:rsidR="001222F8">
        <w:instrText xml:space="preserve"> TA \s "Kastigar v. United States, 406 U.S. 441 (1972)" </w:instrText>
      </w:r>
      <w:r w:rsidR="001222F8">
        <w:rPr>
          <w:i/>
          <w:iCs/>
          <w:sz w:val="26"/>
          <w:szCs w:val="26"/>
        </w:rPr>
        <w:fldChar w:fldCharType="end"/>
      </w:r>
      <w:r w:rsidR="00FE558B" w:rsidRPr="002019AD">
        <w:rPr>
          <w:i/>
          <w:iCs/>
          <w:sz w:val="26"/>
          <w:szCs w:val="26"/>
        </w:rPr>
        <w:t xml:space="preserve">. </w:t>
      </w:r>
      <w:r w:rsidR="00360422" w:rsidRPr="002019AD">
        <w:rPr>
          <w:sz w:val="26"/>
          <w:szCs w:val="26"/>
        </w:rPr>
        <w:t>Section 6002</w:t>
      </w:r>
      <w:r w:rsidR="003E5996" w:rsidRPr="002019AD">
        <w:rPr>
          <w:sz w:val="26"/>
          <w:szCs w:val="26"/>
        </w:rPr>
        <w:t xml:space="preserve"> provide</w:t>
      </w:r>
      <w:r w:rsidR="00635659" w:rsidRPr="002019AD">
        <w:rPr>
          <w:sz w:val="26"/>
          <w:szCs w:val="26"/>
        </w:rPr>
        <w:t>s</w:t>
      </w:r>
      <w:r w:rsidR="00363152" w:rsidRPr="002019AD">
        <w:rPr>
          <w:sz w:val="26"/>
          <w:szCs w:val="26"/>
        </w:rPr>
        <w:t xml:space="preserve"> </w:t>
      </w:r>
      <w:r w:rsidR="00813EE3" w:rsidRPr="002019AD">
        <w:rPr>
          <w:sz w:val="26"/>
          <w:szCs w:val="26"/>
        </w:rPr>
        <w:t>that when a witness claims their Fifth Amendment privilege</w:t>
      </w:r>
      <w:r w:rsidR="00820F2B" w:rsidRPr="002019AD">
        <w:rPr>
          <w:sz w:val="26"/>
          <w:szCs w:val="26"/>
        </w:rPr>
        <w:t>, they may still be</w:t>
      </w:r>
      <w:r w:rsidR="00813EE3" w:rsidRPr="002019AD">
        <w:rPr>
          <w:sz w:val="26"/>
          <w:szCs w:val="26"/>
        </w:rPr>
        <w:t xml:space="preserve"> compelled to testify </w:t>
      </w:r>
      <w:r w:rsidR="00527F03" w:rsidRPr="002019AD">
        <w:rPr>
          <w:sz w:val="26"/>
          <w:szCs w:val="26"/>
        </w:rPr>
        <w:t>so long as “no testimony or other information compelled under the order (or any in</w:t>
      </w:r>
      <w:r w:rsidR="0048463C" w:rsidRPr="002019AD">
        <w:rPr>
          <w:sz w:val="26"/>
          <w:szCs w:val="26"/>
        </w:rPr>
        <w:t xml:space="preserve">formation directly or indirectly derived from such testimony or other information) may be used against the witness in any criminal case[.]” </w:t>
      </w:r>
      <w:r w:rsidR="00503617" w:rsidRPr="002019AD">
        <w:rPr>
          <w:sz w:val="26"/>
          <w:szCs w:val="26"/>
        </w:rPr>
        <w:t>18 U.S.C. § 6002</w:t>
      </w:r>
      <w:r w:rsidR="002820A8">
        <w:rPr>
          <w:sz w:val="26"/>
          <w:szCs w:val="26"/>
        </w:rPr>
        <w:fldChar w:fldCharType="begin"/>
      </w:r>
      <w:r w:rsidR="002820A8">
        <w:instrText xml:space="preserve"> TA \s "18 U.S.C. § 6002" </w:instrText>
      </w:r>
      <w:r w:rsidR="002820A8">
        <w:rPr>
          <w:sz w:val="26"/>
          <w:szCs w:val="26"/>
        </w:rPr>
        <w:fldChar w:fldCharType="end"/>
      </w:r>
      <w:r w:rsidR="00503617" w:rsidRPr="002019AD">
        <w:rPr>
          <w:sz w:val="26"/>
          <w:szCs w:val="26"/>
        </w:rPr>
        <w:t xml:space="preserve">. </w:t>
      </w:r>
      <w:r w:rsidR="001A43E0" w:rsidRPr="002019AD">
        <w:rPr>
          <w:sz w:val="26"/>
          <w:szCs w:val="26"/>
        </w:rPr>
        <w:t xml:space="preserve"> </w:t>
      </w:r>
      <w:r w:rsidR="00360422" w:rsidRPr="002019AD">
        <w:rPr>
          <w:sz w:val="26"/>
          <w:szCs w:val="26"/>
        </w:rPr>
        <w:t>Section 6003 provides for “requiring such individual to give testimony or provide other information which he refuses to give or provide on the basis of his privilege against self-incrimination.” 18 U.S.C. § 6003</w:t>
      </w:r>
      <w:r w:rsidR="002820A8">
        <w:rPr>
          <w:sz w:val="26"/>
          <w:szCs w:val="26"/>
        </w:rPr>
        <w:fldChar w:fldCharType="begin"/>
      </w:r>
      <w:r w:rsidR="002820A8">
        <w:instrText xml:space="preserve"> TA \s "18 U.S.C. § 6003" </w:instrText>
      </w:r>
      <w:r w:rsidR="002820A8">
        <w:rPr>
          <w:sz w:val="26"/>
          <w:szCs w:val="26"/>
        </w:rPr>
        <w:fldChar w:fldCharType="end"/>
      </w:r>
      <w:r w:rsidR="00360422" w:rsidRPr="002019AD">
        <w:rPr>
          <w:sz w:val="26"/>
          <w:szCs w:val="26"/>
        </w:rPr>
        <w:t>.</w:t>
      </w:r>
    </w:p>
    <w:p w14:paraId="4EFF8784" w14:textId="2F9FE912" w:rsidR="00E73DA3" w:rsidRDefault="00E73DA3" w:rsidP="00691085">
      <w:pPr>
        <w:pStyle w:val="ListParagraph"/>
        <w:numPr>
          <w:ilvl w:val="0"/>
          <w:numId w:val="11"/>
        </w:numPr>
        <w:spacing w:after="0" w:line="240" w:lineRule="auto"/>
        <w:jc w:val="both"/>
        <w:rPr>
          <w:i/>
          <w:iCs/>
          <w:sz w:val="26"/>
          <w:szCs w:val="26"/>
        </w:rPr>
      </w:pPr>
      <w:r w:rsidRPr="00F9074A">
        <w:rPr>
          <w:i/>
          <w:iCs/>
          <w:sz w:val="26"/>
          <w:szCs w:val="26"/>
        </w:rPr>
        <w:t xml:space="preserve">The United States </w:t>
      </w:r>
      <w:r w:rsidR="00F82431">
        <w:rPr>
          <w:i/>
          <w:iCs/>
          <w:sz w:val="26"/>
          <w:szCs w:val="26"/>
        </w:rPr>
        <w:t>W</w:t>
      </w:r>
      <w:r w:rsidRPr="00F9074A">
        <w:rPr>
          <w:i/>
          <w:iCs/>
          <w:sz w:val="26"/>
          <w:szCs w:val="26"/>
        </w:rPr>
        <w:t xml:space="preserve">as </w:t>
      </w:r>
      <w:r>
        <w:rPr>
          <w:i/>
          <w:iCs/>
          <w:sz w:val="26"/>
          <w:szCs w:val="26"/>
        </w:rPr>
        <w:t>P</w:t>
      </w:r>
      <w:r w:rsidRPr="00F9074A">
        <w:rPr>
          <w:i/>
          <w:iCs/>
          <w:sz w:val="26"/>
          <w:szCs w:val="26"/>
        </w:rPr>
        <w:t xml:space="preserve">rohibited from </w:t>
      </w:r>
      <w:r>
        <w:rPr>
          <w:i/>
          <w:iCs/>
          <w:sz w:val="26"/>
          <w:szCs w:val="26"/>
        </w:rPr>
        <w:t>U</w:t>
      </w:r>
      <w:r w:rsidRPr="00F9074A">
        <w:rPr>
          <w:i/>
          <w:iCs/>
          <w:sz w:val="26"/>
          <w:szCs w:val="26"/>
        </w:rPr>
        <w:t xml:space="preserve">sing Ms. Calloway’s </w:t>
      </w:r>
      <w:r>
        <w:rPr>
          <w:i/>
          <w:iCs/>
          <w:sz w:val="26"/>
          <w:szCs w:val="26"/>
        </w:rPr>
        <w:t>Compelled</w:t>
      </w:r>
      <w:r w:rsidRPr="00F9074A">
        <w:rPr>
          <w:i/>
          <w:iCs/>
          <w:sz w:val="26"/>
          <w:szCs w:val="26"/>
        </w:rPr>
        <w:t xml:space="preserve"> </w:t>
      </w:r>
      <w:r>
        <w:rPr>
          <w:i/>
          <w:iCs/>
          <w:sz w:val="26"/>
          <w:szCs w:val="26"/>
        </w:rPr>
        <w:t>T</w:t>
      </w:r>
      <w:r w:rsidRPr="00F9074A">
        <w:rPr>
          <w:i/>
          <w:iCs/>
          <w:sz w:val="26"/>
          <w:szCs w:val="26"/>
        </w:rPr>
        <w:t xml:space="preserve">estimony </w:t>
      </w:r>
      <w:r>
        <w:rPr>
          <w:i/>
          <w:iCs/>
          <w:sz w:val="26"/>
          <w:szCs w:val="26"/>
        </w:rPr>
        <w:t>B</w:t>
      </w:r>
      <w:r w:rsidRPr="00F9074A">
        <w:rPr>
          <w:i/>
          <w:iCs/>
          <w:sz w:val="26"/>
          <w:szCs w:val="26"/>
        </w:rPr>
        <w:t xml:space="preserve">ecause </w:t>
      </w:r>
      <w:r>
        <w:rPr>
          <w:i/>
          <w:iCs/>
          <w:sz w:val="26"/>
          <w:szCs w:val="26"/>
        </w:rPr>
        <w:t>S</w:t>
      </w:r>
      <w:r w:rsidRPr="00F9074A">
        <w:rPr>
          <w:i/>
          <w:iCs/>
          <w:sz w:val="26"/>
          <w:szCs w:val="26"/>
        </w:rPr>
        <w:t xml:space="preserve">he </w:t>
      </w:r>
      <w:r w:rsidR="00F82431">
        <w:rPr>
          <w:i/>
          <w:iCs/>
          <w:sz w:val="26"/>
          <w:szCs w:val="26"/>
        </w:rPr>
        <w:t>W</w:t>
      </w:r>
      <w:r w:rsidRPr="00F9074A">
        <w:rPr>
          <w:i/>
          <w:iCs/>
          <w:sz w:val="26"/>
          <w:szCs w:val="26"/>
        </w:rPr>
        <w:t xml:space="preserve">as </w:t>
      </w:r>
      <w:r>
        <w:rPr>
          <w:i/>
          <w:iCs/>
          <w:sz w:val="26"/>
          <w:szCs w:val="26"/>
        </w:rPr>
        <w:t>G</w:t>
      </w:r>
      <w:r w:rsidRPr="00F9074A">
        <w:rPr>
          <w:i/>
          <w:iCs/>
          <w:sz w:val="26"/>
          <w:szCs w:val="26"/>
        </w:rPr>
        <w:t xml:space="preserve">ranted </w:t>
      </w:r>
      <w:r>
        <w:rPr>
          <w:i/>
          <w:iCs/>
          <w:sz w:val="26"/>
          <w:szCs w:val="26"/>
        </w:rPr>
        <w:t>U</w:t>
      </w:r>
      <w:r w:rsidRPr="00F9074A">
        <w:rPr>
          <w:i/>
          <w:iCs/>
          <w:sz w:val="26"/>
          <w:szCs w:val="26"/>
        </w:rPr>
        <w:t xml:space="preserve">se and </w:t>
      </w:r>
      <w:r>
        <w:rPr>
          <w:i/>
          <w:iCs/>
          <w:sz w:val="26"/>
          <w:szCs w:val="26"/>
        </w:rPr>
        <w:t>D</w:t>
      </w:r>
      <w:r w:rsidRPr="00F9074A">
        <w:rPr>
          <w:i/>
          <w:iCs/>
          <w:sz w:val="26"/>
          <w:szCs w:val="26"/>
        </w:rPr>
        <w:t xml:space="preserve">erivative </w:t>
      </w:r>
      <w:r>
        <w:rPr>
          <w:i/>
          <w:iCs/>
          <w:sz w:val="26"/>
          <w:szCs w:val="26"/>
        </w:rPr>
        <w:t>U</w:t>
      </w:r>
      <w:r w:rsidRPr="00F9074A">
        <w:rPr>
          <w:i/>
          <w:iCs/>
          <w:sz w:val="26"/>
          <w:szCs w:val="26"/>
        </w:rPr>
        <w:t xml:space="preserve">se </w:t>
      </w:r>
      <w:r>
        <w:rPr>
          <w:i/>
          <w:iCs/>
          <w:sz w:val="26"/>
          <w:szCs w:val="26"/>
        </w:rPr>
        <w:t>I</w:t>
      </w:r>
      <w:r w:rsidRPr="00F9074A">
        <w:rPr>
          <w:i/>
          <w:iCs/>
          <w:sz w:val="26"/>
          <w:szCs w:val="26"/>
        </w:rPr>
        <w:t>mmunity</w:t>
      </w:r>
      <w:r>
        <w:rPr>
          <w:i/>
          <w:iCs/>
          <w:sz w:val="26"/>
          <w:szCs w:val="26"/>
        </w:rPr>
        <w:t>.</w:t>
      </w:r>
    </w:p>
    <w:p w14:paraId="52746B6F" w14:textId="77777777" w:rsidR="00691085" w:rsidRPr="00F9074A" w:rsidRDefault="00691085" w:rsidP="00781731">
      <w:pPr>
        <w:pStyle w:val="ListParagraph"/>
        <w:spacing w:after="0" w:line="240" w:lineRule="auto"/>
        <w:ind w:left="1440"/>
        <w:jc w:val="both"/>
        <w:rPr>
          <w:i/>
          <w:iCs/>
          <w:sz w:val="26"/>
          <w:szCs w:val="26"/>
        </w:rPr>
      </w:pPr>
    </w:p>
    <w:p w14:paraId="3A28B8F8" w14:textId="2081585D" w:rsidR="00212FF0" w:rsidRPr="002019AD" w:rsidRDefault="005D10A4" w:rsidP="002019AD">
      <w:pPr>
        <w:spacing w:after="0" w:line="480" w:lineRule="auto"/>
        <w:jc w:val="both"/>
        <w:rPr>
          <w:sz w:val="26"/>
          <w:szCs w:val="26"/>
        </w:rPr>
      </w:pPr>
      <w:r w:rsidRPr="002019AD">
        <w:rPr>
          <w:sz w:val="26"/>
          <w:szCs w:val="26"/>
        </w:rPr>
        <w:tab/>
      </w:r>
      <w:r w:rsidR="00360422" w:rsidRPr="002019AD">
        <w:rPr>
          <w:sz w:val="26"/>
          <w:szCs w:val="26"/>
        </w:rPr>
        <w:t xml:space="preserve">In </w:t>
      </w:r>
      <w:r w:rsidR="00360422" w:rsidRPr="002019AD">
        <w:rPr>
          <w:i/>
          <w:iCs/>
          <w:sz w:val="26"/>
          <w:szCs w:val="26"/>
        </w:rPr>
        <w:t>Kastigar,</w:t>
      </w:r>
      <w:r w:rsidR="00360422" w:rsidRPr="002019AD">
        <w:rPr>
          <w:sz w:val="26"/>
          <w:szCs w:val="26"/>
        </w:rPr>
        <w:t xml:space="preserve"> t</w:t>
      </w:r>
      <w:r w:rsidR="00A3105A" w:rsidRPr="002019AD">
        <w:rPr>
          <w:sz w:val="26"/>
          <w:szCs w:val="26"/>
        </w:rPr>
        <w:t xml:space="preserve">he </w:t>
      </w:r>
      <w:r w:rsidR="00360422" w:rsidRPr="002019AD">
        <w:rPr>
          <w:sz w:val="26"/>
          <w:szCs w:val="26"/>
        </w:rPr>
        <w:t xml:space="preserve">United States </w:t>
      </w:r>
      <w:r w:rsidR="00A3105A" w:rsidRPr="002019AD">
        <w:rPr>
          <w:sz w:val="26"/>
          <w:szCs w:val="26"/>
        </w:rPr>
        <w:t xml:space="preserve">Supreme Court </w:t>
      </w:r>
      <w:r w:rsidR="00360422" w:rsidRPr="002019AD">
        <w:rPr>
          <w:sz w:val="26"/>
          <w:szCs w:val="26"/>
        </w:rPr>
        <w:t xml:space="preserve">held that </w:t>
      </w:r>
      <w:r w:rsidR="00A3105A" w:rsidRPr="002019AD">
        <w:rPr>
          <w:sz w:val="26"/>
          <w:szCs w:val="26"/>
        </w:rPr>
        <w:t xml:space="preserve">§ 6002 </w:t>
      </w:r>
      <w:r w:rsidR="00EE4ED3" w:rsidRPr="002019AD">
        <w:rPr>
          <w:sz w:val="26"/>
          <w:szCs w:val="26"/>
        </w:rPr>
        <w:t xml:space="preserve">“prohibits the prosecutorial authorities from using the compelled testimony in any respect, and it </w:t>
      </w:r>
      <w:r w:rsidR="00EE4ED3" w:rsidRPr="002019AD">
        <w:rPr>
          <w:sz w:val="26"/>
          <w:szCs w:val="26"/>
        </w:rPr>
        <w:lastRenderedPageBreak/>
        <w:t>therefore insures that the testimony cannot lead to the infliction of criminal penalties on the witness.</w:t>
      </w:r>
      <w:r w:rsidR="00D36CCA" w:rsidRPr="002019AD">
        <w:rPr>
          <w:sz w:val="26"/>
          <w:szCs w:val="26"/>
        </w:rPr>
        <w:t>”</w:t>
      </w:r>
      <w:r w:rsidR="00EE4ED3" w:rsidRPr="002019AD">
        <w:rPr>
          <w:sz w:val="26"/>
          <w:szCs w:val="26"/>
        </w:rPr>
        <w:t xml:space="preserve"> 406 U.S. </w:t>
      </w:r>
      <w:r w:rsidR="001222F8">
        <w:rPr>
          <w:sz w:val="26"/>
          <w:szCs w:val="26"/>
        </w:rPr>
        <w:t>at</w:t>
      </w:r>
      <w:r w:rsidR="00EE4ED3" w:rsidRPr="002019AD">
        <w:rPr>
          <w:sz w:val="26"/>
          <w:szCs w:val="26"/>
        </w:rPr>
        <w:t xml:space="preserve"> 453</w:t>
      </w:r>
      <w:r w:rsidR="001222F8">
        <w:rPr>
          <w:sz w:val="26"/>
          <w:szCs w:val="26"/>
        </w:rPr>
        <w:fldChar w:fldCharType="begin"/>
      </w:r>
      <w:r w:rsidR="001222F8">
        <w:instrText xml:space="preserve"> TA \s "Kastigar v. United States, 406 U.S. 441 (1972)" </w:instrText>
      </w:r>
      <w:r w:rsidR="001222F8">
        <w:rPr>
          <w:sz w:val="26"/>
          <w:szCs w:val="26"/>
        </w:rPr>
        <w:fldChar w:fldCharType="end"/>
      </w:r>
      <w:r w:rsidR="00EE4ED3" w:rsidRPr="002019AD">
        <w:rPr>
          <w:sz w:val="26"/>
          <w:szCs w:val="26"/>
        </w:rPr>
        <w:t xml:space="preserve">. </w:t>
      </w:r>
      <w:r w:rsidR="007F18ED" w:rsidRPr="002019AD">
        <w:rPr>
          <w:sz w:val="26"/>
          <w:szCs w:val="26"/>
        </w:rPr>
        <w:t xml:space="preserve">The protection </w:t>
      </w:r>
      <w:r w:rsidR="00A66184" w:rsidRPr="002019AD">
        <w:rPr>
          <w:sz w:val="26"/>
          <w:szCs w:val="26"/>
        </w:rPr>
        <w:t>§ 6002</w:t>
      </w:r>
      <w:r w:rsidR="007F18ED" w:rsidRPr="002019AD">
        <w:rPr>
          <w:sz w:val="26"/>
          <w:szCs w:val="26"/>
        </w:rPr>
        <w:t xml:space="preserve"> affords is </w:t>
      </w:r>
      <w:r w:rsidR="00A3105A" w:rsidRPr="002019AD">
        <w:rPr>
          <w:sz w:val="26"/>
          <w:szCs w:val="26"/>
        </w:rPr>
        <w:t>“</w:t>
      </w:r>
      <w:r w:rsidR="007A421F" w:rsidRPr="002019AD">
        <w:rPr>
          <w:sz w:val="26"/>
          <w:szCs w:val="26"/>
        </w:rPr>
        <w:t>[i]munity from the use of compelled testimony, as well as evidence derived directly and indirectly therefrom</w:t>
      </w:r>
      <w:r w:rsidR="007F18ED" w:rsidRPr="002019AD">
        <w:rPr>
          <w:sz w:val="26"/>
          <w:szCs w:val="26"/>
        </w:rPr>
        <w:t>[</w:t>
      </w:r>
      <w:r w:rsidR="00A3105A" w:rsidRPr="002019AD">
        <w:rPr>
          <w:sz w:val="26"/>
          <w:szCs w:val="26"/>
        </w:rPr>
        <w:t>.</w:t>
      </w:r>
      <w:r w:rsidR="007F18ED" w:rsidRPr="002019AD">
        <w:rPr>
          <w:sz w:val="26"/>
          <w:szCs w:val="26"/>
        </w:rPr>
        <w:t>]</w:t>
      </w:r>
      <w:r w:rsidR="00A3105A" w:rsidRPr="002019AD">
        <w:rPr>
          <w:sz w:val="26"/>
          <w:szCs w:val="26"/>
        </w:rPr>
        <w:t xml:space="preserve">” </w:t>
      </w:r>
      <w:r w:rsidR="007F18ED" w:rsidRPr="002019AD">
        <w:rPr>
          <w:i/>
          <w:iCs/>
          <w:sz w:val="26"/>
          <w:szCs w:val="26"/>
        </w:rPr>
        <w:t>Id</w:t>
      </w:r>
      <w:r w:rsidR="001222F8">
        <w:rPr>
          <w:i/>
          <w:iCs/>
          <w:sz w:val="26"/>
          <w:szCs w:val="26"/>
        </w:rPr>
        <w:fldChar w:fldCharType="begin"/>
      </w:r>
      <w:r w:rsidR="001222F8">
        <w:instrText xml:space="preserve"> TA \s "Kastigar v. United States, 406 U.S. 441 (1972)" </w:instrText>
      </w:r>
      <w:r w:rsidR="001222F8">
        <w:rPr>
          <w:i/>
          <w:iCs/>
          <w:sz w:val="26"/>
          <w:szCs w:val="26"/>
        </w:rPr>
        <w:fldChar w:fldCharType="end"/>
      </w:r>
      <w:r w:rsidR="007F18ED" w:rsidRPr="002019AD">
        <w:rPr>
          <w:i/>
          <w:iCs/>
          <w:sz w:val="26"/>
          <w:szCs w:val="26"/>
        </w:rPr>
        <w:t>.</w:t>
      </w:r>
      <w:r w:rsidR="00A3105A" w:rsidRPr="002019AD">
        <w:rPr>
          <w:sz w:val="26"/>
          <w:szCs w:val="26"/>
        </w:rPr>
        <w:t xml:space="preserve"> </w:t>
      </w:r>
      <w:r w:rsidR="00971D80" w:rsidRPr="002019AD">
        <w:rPr>
          <w:sz w:val="26"/>
          <w:szCs w:val="26"/>
        </w:rPr>
        <w:t xml:space="preserve">In </w:t>
      </w:r>
      <w:r w:rsidR="00971D80" w:rsidRPr="002019AD">
        <w:rPr>
          <w:i/>
          <w:iCs/>
          <w:sz w:val="26"/>
          <w:szCs w:val="26"/>
        </w:rPr>
        <w:t>Kastigar</w:t>
      </w:r>
      <w:r w:rsidR="00971D80" w:rsidRPr="002019AD">
        <w:rPr>
          <w:sz w:val="26"/>
          <w:szCs w:val="26"/>
        </w:rPr>
        <w:t xml:space="preserve">, the </w:t>
      </w:r>
      <w:r w:rsidR="004244A9" w:rsidRPr="002019AD">
        <w:rPr>
          <w:sz w:val="26"/>
          <w:szCs w:val="26"/>
        </w:rPr>
        <w:t>petitioners argued</w:t>
      </w:r>
      <w:r w:rsidR="00971D80" w:rsidRPr="002019AD">
        <w:rPr>
          <w:sz w:val="26"/>
          <w:szCs w:val="26"/>
        </w:rPr>
        <w:t xml:space="preserve"> </w:t>
      </w:r>
      <w:r w:rsidR="002C134C" w:rsidRPr="002019AD">
        <w:rPr>
          <w:sz w:val="26"/>
          <w:szCs w:val="26"/>
        </w:rPr>
        <w:t xml:space="preserve">that </w:t>
      </w:r>
      <w:r w:rsidR="00A66184" w:rsidRPr="002019AD">
        <w:rPr>
          <w:sz w:val="26"/>
          <w:szCs w:val="26"/>
        </w:rPr>
        <w:t xml:space="preserve">§ 6002 </w:t>
      </w:r>
      <w:r w:rsidR="002C134C" w:rsidRPr="002019AD">
        <w:rPr>
          <w:sz w:val="26"/>
          <w:szCs w:val="26"/>
        </w:rPr>
        <w:t xml:space="preserve">was </w:t>
      </w:r>
      <w:r w:rsidR="0059696E" w:rsidRPr="002019AD">
        <w:rPr>
          <w:sz w:val="26"/>
          <w:szCs w:val="26"/>
        </w:rPr>
        <w:t xml:space="preserve">not coextensive </w:t>
      </w:r>
      <w:r w:rsidR="00966EE7" w:rsidRPr="002019AD">
        <w:rPr>
          <w:sz w:val="26"/>
          <w:szCs w:val="26"/>
        </w:rPr>
        <w:t>with the Fifth Amendment privilege</w:t>
      </w:r>
      <w:r w:rsidR="00755B0B" w:rsidRPr="002019AD">
        <w:rPr>
          <w:sz w:val="26"/>
          <w:szCs w:val="26"/>
        </w:rPr>
        <w:t xml:space="preserve"> and </w:t>
      </w:r>
      <w:r w:rsidR="0057038B" w:rsidRPr="002019AD">
        <w:rPr>
          <w:sz w:val="26"/>
          <w:szCs w:val="26"/>
        </w:rPr>
        <w:t>constituted</w:t>
      </w:r>
      <w:r w:rsidR="00755B0B" w:rsidRPr="002019AD">
        <w:rPr>
          <w:sz w:val="26"/>
          <w:szCs w:val="26"/>
        </w:rPr>
        <w:t xml:space="preserve"> insufficient constitutional protection</w:t>
      </w:r>
      <w:r w:rsidR="00675E3E" w:rsidRPr="002019AD">
        <w:rPr>
          <w:sz w:val="26"/>
          <w:szCs w:val="26"/>
        </w:rPr>
        <w:t xml:space="preserve"> when the government compel</w:t>
      </w:r>
      <w:r w:rsidR="008B4D0F" w:rsidRPr="002019AD">
        <w:rPr>
          <w:sz w:val="26"/>
          <w:szCs w:val="26"/>
        </w:rPr>
        <w:t>led</w:t>
      </w:r>
      <w:r w:rsidR="00675E3E" w:rsidRPr="002019AD">
        <w:rPr>
          <w:sz w:val="26"/>
          <w:szCs w:val="26"/>
        </w:rPr>
        <w:t xml:space="preserve"> </w:t>
      </w:r>
      <w:r w:rsidR="001C2BCC" w:rsidRPr="002019AD">
        <w:rPr>
          <w:sz w:val="26"/>
          <w:szCs w:val="26"/>
        </w:rPr>
        <w:t xml:space="preserve">incriminating </w:t>
      </w:r>
      <w:r w:rsidR="00675E3E" w:rsidRPr="002019AD">
        <w:rPr>
          <w:sz w:val="26"/>
          <w:szCs w:val="26"/>
        </w:rPr>
        <w:t>testimony</w:t>
      </w:r>
      <w:r w:rsidR="00CD5B8B" w:rsidRPr="002019AD">
        <w:rPr>
          <w:sz w:val="26"/>
          <w:szCs w:val="26"/>
        </w:rPr>
        <w:t xml:space="preserve">. </w:t>
      </w:r>
      <w:r w:rsidR="00842678" w:rsidRPr="002019AD">
        <w:rPr>
          <w:i/>
          <w:iCs/>
          <w:sz w:val="26"/>
          <w:szCs w:val="26"/>
        </w:rPr>
        <w:t>Id.</w:t>
      </w:r>
      <w:r w:rsidR="00842678" w:rsidRPr="002019AD">
        <w:rPr>
          <w:sz w:val="26"/>
          <w:szCs w:val="26"/>
        </w:rPr>
        <w:t xml:space="preserve"> at 459</w:t>
      </w:r>
      <w:r w:rsidR="001222F8">
        <w:rPr>
          <w:sz w:val="26"/>
          <w:szCs w:val="26"/>
        </w:rPr>
        <w:fldChar w:fldCharType="begin"/>
      </w:r>
      <w:r w:rsidR="001222F8">
        <w:instrText xml:space="preserve"> TA \s "Kastigar v. United States, 406 U.S. 441 (1972)" </w:instrText>
      </w:r>
      <w:r w:rsidR="001222F8">
        <w:rPr>
          <w:sz w:val="26"/>
          <w:szCs w:val="26"/>
        </w:rPr>
        <w:fldChar w:fldCharType="end"/>
      </w:r>
      <w:r w:rsidR="00842678" w:rsidRPr="002019AD">
        <w:rPr>
          <w:sz w:val="26"/>
          <w:szCs w:val="26"/>
        </w:rPr>
        <w:t xml:space="preserve">. </w:t>
      </w:r>
      <w:r w:rsidR="00CD5B8B" w:rsidRPr="002019AD">
        <w:rPr>
          <w:sz w:val="26"/>
          <w:szCs w:val="26"/>
        </w:rPr>
        <w:t>T</w:t>
      </w:r>
      <w:r w:rsidR="00966EE7" w:rsidRPr="002019AD">
        <w:rPr>
          <w:sz w:val="26"/>
          <w:szCs w:val="26"/>
        </w:rPr>
        <w:t>he Court rejected their argument</w:t>
      </w:r>
      <w:r w:rsidR="00B3183C" w:rsidRPr="002019AD">
        <w:rPr>
          <w:sz w:val="26"/>
          <w:szCs w:val="26"/>
        </w:rPr>
        <w:t xml:space="preserve">, </w:t>
      </w:r>
      <w:r w:rsidR="00360422" w:rsidRPr="002019AD">
        <w:rPr>
          <w:sz w:val="26"/>
          <w:szCs w:val="26"/>
        </w:rPr>
        <w:t xml:space="preserve">reasoning </w:t>
      </w:r>
      <w:r w:rsidR="00B3183C" w:rsidRPr="002019AD">
        <w:rPr>
          <w:sz w:val="26"/>
          <w:szCs w:val="26"/>
        </w:rPr>
        <w:t>because</w:t>
      </w:r>
      <w:r w:rsidRPr="002019AD">
        <w:rPr>
          <w:sz w:val="26"/>
          <w:szCs w:val="26"/>
        </w:rPr>
        <w:t xml:space="preserve"> the government </w:t>
      </w:r>
      <w:r w:rsidR="00960EEB" w:rsidRPr="002019AD">
        <w:rPr>
          <w:sz w:val="26"/>
          <w:szCs w:val="26"/>
        </w:rPr>
        <w:t>is</w:t>
      </w:r>
      <w:r w:rsidRPr="002019AD">
        <w:rPr>
          <w:sz w:val="26"/>
          <w:szCs w:val="26"/>
        </w:rPr>
        <w:t xml:space="preserve"> totally prohibited from the “use of compelled testimony as an ‘investigatory lead,’ and . . . the use of any evidence obtained by focusing investigation on a witness as a result of his compelled disclosures”</w:t>
      </w:r>
      <w:r w:rsidR="00B07AAA">
        <w:rPr>
          <w:sz w:val="26"/>
          <w:szCs w:val="26"/>
        </w:rPr>
        <w:t xml:space="preserve"> there are sufficient constitutional safeguards.</w:t>
      </w:r>
      <w:r w:rsidR="00C41F74" w:rsidRPr="002019AD">
        <w:rPr>
          <w:sz w:val="26"/>
          <w:szCs w:val="26"/>
        </w:rPr>
        <w:t xml:space="preserve"> </w:t>
      </w:r>
      <w:r w:rsidR="00842678" w:rsidRPr="002019AD">
        <w:rPr>
          <w:i/>
          <w:iCs/>
          <w:sz w:val="26"/>
          <w:szCs w:val="26"/>
        </w:rPr>
        <w:t>Id.</w:t>
      </w:r>
      <w:r w:rsidR="00842678" w:rsidRPr="002019AD">
        <w:rPr>
          <w:sz w:val="26"/>
          <w:szCs w:val="26"/>
        </w:rPr>
        <w:t xml:space="preserve"> at 460</w:t>
      </w:r>
      <w:r w:rsidR="001222F8">
        <w:rPr>
          <w:sz w:val="26"/>
          <w:szCs w:val="26"/>
        </w:rPr>
        <w:fldChar w:fldCharType="begin"/>
      </w:r>
      <w:r w:rsidR="001222F8">
        <w:instrText xml:space="preserve"> TA \s "Kastigar v. United States, 406 U.S. 441 (1972)" </w:instrText>
      </w:r>
      <w:r w:rsidR="001222F8">
        <w:rPr>
          <w:sz w:val="26"/>
          <w:szCs w:val="26"/>
        </w:rPr>
        <w:fldChar w:fldCharType="end"/>
      </w:r>
      <w:r w:rsidR="00842678" w:rsidRPr="002019AD">
        <w:rPr>
          <w:sz w:val="26"/>
          <w:szCs w:val="26"/>
        </w:rPr>
        <w:t>.</w:t>
      </w:r>
      <w:r w:rsidR="00D31998" w:rsidRPr="002019AD">
        <w:rPr>
          <w:sz w:val="26"/>
          <w:szCs w:val="26"/>
        </w:rPr>
        <w:t xml:space="preserve"> </w:t>
      </w:r>
      <w:r w:rsidR="00212FF0" w:rsidRPr="002019AD">
        <w:rPr>
          <w:sz w:val="26"/>
          <w:szCs w:val="26"/>
        </w:rPr>
        <w:t xml:space="preserve">An individual </w:t>
      </w:r>
      <w:r w:rsidR="00AC3751">
        <w:rPr>
          <w:sz w:val="26"/>
          <w:szCs w:val="26"/>
        </w:rPr>
        <w:t>compelled to testify</w:t>
      </w:r>
      <w:r w:rsidR="00212FF0" w:rsidRPr="002019AD">
        <w:rPr>
          <w:sz w:val="26"/>
          <w:szCs w:val="26"/>
        </w:rPr>
        <w:t xml:space="preserve"> </w:t>
      </w:r>
      <w:r w:rsidR="007D435A" w:rsidRPr="002019AD">
        <w:rPr>
          <w:sz w:val="26"/>
          <w:szCs w:val="26"/>
        </w:rPr>
        <w:t>need only</w:t>
      </w:r>
      <w:r w:rsidR="00741AD5" w:rsidRPr="002019AD">
        <w:rPr>
          <w:sz w:val="26"/>
          <w:szCs w:val="26"/>
        </w:rPr>
        <w:t xml:space="preserve"> show that they testified under a grant of immunity “in order to shift to the government the heavy burden of proving that all of the evidence it proposes to use was derived from legitimate independent sources.</w:t>
      </w:r>
      <w:r w:rsidR="00090DB9" w:rsidRPr="002019AD">
        <w:rPr>
          <w:sz w:val="26"/>
          <w:szCs w:val="26"/>
        </w:rPr>
        <w:t>”</w:t>
      </w:r>
      <w:r w:rsidR="00741AD5" w:rsidRPr="002019AD">
        <w:rPr>
          <w:sz w:val="26"/>
          <w:szCs w:val="26"/>
        </w:rPr>
        <w:t xml:space="preserve"> </w:t>
      </w:r>
      <w:r w:rsidR="00090DB9" w:rsidRPr="002019AD">
        <w:rPr>
          <w:i/>
          <w:iCs/>
          <w:sz w:val="26"/>
          <w:szCs w:val="26"/>
        </w:rPr>
        <w:t>Id.</w:t>
      </w:r>
      <w:r w:rsidR="00090DB9" w:rsidRPr="002019AD">
        <w:rPr>
          <w:sz w:val="26"/>
          <w:szCs w:val="26"/>
        </w:rPr>
        <w:t xml:space="preserve"> at 461</w:t>
      </w:r>
      <w:r w:rsidR="001222F8">
        <w:rPr>
          <w:sz w:val="26"/>
          <w:szCs w:val="26"/>
        </w:rPr>
        <w:fldChar w:fldCharType="begin"/>
      </w:r>
      <w:r w:rsidR="001222F8">
        <w:instrText xml:space="preserve"> TA \s "Kastigar v. United States, 406 U.S. 441 (1972)" </w:instrText>
      </w:r>
      <w:r w:rsidR="001222F8">
        <w:rPr>
          <w:sz w:val="26"/>
          <w:szCs w:val="26"/>
        </w:rPr>
        <w:fldChar w:fldCharType="end"/>
      </w:r>
      <w:r w:rsidR="00090DB9" w:rsidRPr="002019AD">
        <w:rPr>
          <w:sz w:val="26"/>
          <w:szCs w:val="26"/>
        </w:rPr>
        <w:t>.</w:t>
      </w:r>
    </w:p>
    <w:p w14:paraId="3C078C07" w14:textId="007E67F2" w:rsidR="00D73937" w:rsidRPr="002019AD" w:rsidRDefault="00A76C9B" w:rsidP="002019AD">
      <w:pPr>
        <w:spacing w:after="0" w:line="480" w:lineRule="auto"/>
        <w:jc w:val="both"/>
        <w:rPr>
          <w:b/>
          <w:bCs/>
          <w:sz w:val="26"/>
          <w:szCs w:val="26"/>
        </w:rPr>
      </w:pPr>
      <w:r w:rsidRPr="002019AD">
        <w:rPr>
          <w:sz w:val="26"/>
          <w:szCs w:val="26"/>
        </w:rPr>
        <w:tab/>
        <w:t xml:space="preserve">There is no dispute that on October 10, 2024, Ms. Calloway testified </w:t>
      </w:r>
      <w:r w:rsidR="000E09CC">
        <w:rPr>
          <w:sz w:val="26"/>
          <w:szCs w:val="26"/>
        </w:rPr>
        <w:t xml:space="preserve">at Donovan’s trial and </w:t>
      </w:r>
      <w:r w:rsidRPr="002019AD">
        <w:rPr>
          <w:sz w:val="26"/>
          <w:szCs w:val="26"/>
        </w:rPr>
        <w:t xml:space="preserve">received use and derivative use immunity for her </w:t>
      </w:r>
      <w:r w:rsidR="000E09CC">
        <w:rPr>
          <w:sz w:val="26"/>
          <w:szCs w:val="26"/>
        </w:rPr>
        <w:t xml:space="preserve">compelled </w:t>
      </w:r>
      <w:r w:rsidRPr="002019AD">
        <w:rPr>
          <w:sz w:val="26"/>
          <w:szCs w:val="26"/>
        </w:rPr>
        <w:t xml:space="preserve">testimony in compliance with </w:t>
      </w:r>
      <w:r w:rsidR="00635659" w:rsidRPr="002019AD">
        <w:rPr>
          <w:sz w:val="26"/>
          <w:szCs w:val="26"/>
        </w:rPr>
        <w:t xml:space="preserve">18 U.S.C. §§ 6002, 6003. </w:t>
      </w:r>
      <w:r w:rsidR="0056041C">
        <w:rPr>
          <w:sz w:val="26"/>
          <w:szCs w:val="26"/>
        </w:rPr>
        <w:t>(R. 21, lines</w:t>
      </w:r>
      <w:r w:rsidR="0029266A" w:rsidRPr="002019AD">
        <w:rPr>
          <w:sz w:val="26"/>
          <w:szCs w:val="26"/>
        </w:rPr>
        <w:t xml:space="preserve"> </w:t>
      </w:r>
      <w:r w:rsidR="00F32360" w:rsidRPr="002019AD">
        <w:rPr>
          <w:sz w:val="26"/>
          <w:szCs w:val="26"/>
        </w:rPr>
        <w:t>544-546</w:t>
      </w:r>
      <w:r w:rsidR="0056041C">
        <w:rPr>
          <w:sz w:val="26"/>
          <w:szCs w:val="26"/>
        </w:rPr>
        <w:t>; R.</w:t>
      </w:r>
      <w:r w:rsidR="001D1FBA">
        <w:rPr>
          <w:sz w:val="26"/>
          <w:szCs w:val="26"/>
        </w:rPr>
        <w:t xml:space="preserve"> </w:t>
      </w:r>
      <w:r w:rsidR="000E09CC">
        <w:rPr>
          <w:sz w:val="26"/>
          <w:szCs w:val="26"/>
        </w:rPr>
        <w:t>65,</w:t>
      </w:r>
      <w:r w:rsidR="00B32A5A" w:rsidRPr="002019AD">
        <w:rPr>
          <w:sz w:val="26"/>
          <w:szCs w:val="26"/>
        </w:rPr>
        <w:t xml:space="preserve"> Ex. 12</w:t>
      </w:r>
      <w:r w:rsidR="000E09CC">
        <w:rPr>
          <w:sz w:val="26"/>
          <w:szCs w:val="26"/>
        </w:rPr>
        <w:t>)</w:t>
      </w:r>
      <w:r w:rsidR="00F32360" w:rsidRPr="002019AD">
        <w:rPr>
          <w:sz w:val="26"/>
          <w:szCs w:val="26"/>
        </w:rPr>
        <w:t xml:space="preserve">. </w:t>
      </w:r>
      <w:r w:rsidR="008E3D47" w:rsidRPr="002019AD">
        <w:rPr>
          <w:sz w:val="26"/>
          <w:szCs w:val="26"/>
        </w:rPr>
        <w:t>Therefore,</w:t>
      </w:r>
      <w:r w:rsidR="00360422" w:rsidRPr="002019AD">
        <w:rPr>
          <w:sz w:val="26"/>
          <w:szCs w:val="26"/>
        </w:rPr>
        <w:t xml:space="preserve"> Ms. Calloway has clearly demonstrated she had use and </w:t>
      </w:r>
      <w:r w:rsidR="00D31998" w:rsidRPr="002019AD">
        <w:rPr>
          <w:sz w:val="26"/>
          <w:szCs w:val="26"/>
        </w:rPr>
        <w:t>derivative</w:t>
      </w:r>
      <w:r w:rsidR="00360422" w:rsidRPr="002019AD">
        <w:rPr>
          <w:sz w:val="26"/>
          <w:szCs w:val="26"/>
        </w:rPr>
        <w:t xml:space="preserve"> use immunity under §§ 6002, 6003. Thus</w:t>
      </w:r>
      <w:r w:rsidR="008E3D47" w:rsidRPr="002019AD">
        <w:rPr>
          <w:sz w:val="26"/>
          <w:szCs w:val="26"/>
        </w:rPr>
        <w:t xml:space="preserve"> </w:t>
      </w:r>
      <w:r w:rsidR="00206D46" w:rsidRPr="002019AD">
        <w:rPr>
          <w:sz w:val="26"/>
          <w:szCs w:val="26"/>
        </w:rPr>
        <w:t xml:space="preserve">the </w:t>
      </w:r>
      <w:r w:rsidR="00360422" w:rsidRPr="002019AD">
        <w:rPr>
          <w:sz w:val="26"/>
          <w:szCs w:val="26"/>
        </w:rPr>
        <w:t>“</w:t>
      </w:r>
      <w:r w:rsidR="00206D46" w:rsidRPr="002019AD">
        <w:rPr>
          <w:sz w:val="26"/>
          <w:szCs w:val="26"/>
        </w:rPr>
        <w:t>heavy burden</w:t>
      </w:r>
      <w:r w:rsidR="00360422" w:rsidRPr="002019AD">
        <w:rPr>
          <w:sz w:val="26"/>
          <w:szCs w:val="26"/>
        </w:rPr>
        <w:t>”</w:t>
      </w:r>
      <w:r w:rsidR="00206D46" w:rsidRPr="002019AD">
        <w:rPr>
          <w:sz w:val="26"/>
          <w:szCs w:val="26"/>
        </w:rPr>
        <w:t xml:space="preserve"> of proof </w:t>
      </w:r>
      <w:r w:rsidR="00011DF9">
        <w:rPr>
          <w:sz w:val="26"/>
          <w:szCs w:val="26"/>
        </w:rPr>
        <w:t>shifts</w:t>
      </w:r>
      <w:r w:rsidR="00206D46" w:rsidRPr="002019AD">
        <w:rPr>
          <w:sz w:val="26"/>
          <w:szCs w:val="26"/>
        </w:rPr>
        <w:t xml:space="preserve"> to the United States. </w:t>
      </w:r>
      <w:r w:rsidR="00360422" w:rsidRPr="002019AD">
        <w:rPr>
          <w:i/>
          <w:iCs/>
          <w:sz w:val="26"/>
          <w:szCs w:val="26"/>
        </w:rPr>
        <w:t>Kastigar</w:t>
      </w:r>
      <w:r w:rsidR="00360422" w:rsidRPr="002019AD">
        <w:rPr>
          <w:sz w:val="26"/>
          <w:szCs w:val="26"/>
        </w:rPr>
        <w:t>, 406 U.S. at 461.</w:t>
      </w:r>
      <w:r w:rsidR="001222F8">
        <w:rPr>
          <w:sz w:val="26"/>
          <w:szCs w:val="26"/>
        </w:rPr>
        <w:fldChar w:fldCharType="begin"/>
      </w:r>
      <w:r w:rsidR="001222F8">
        <w:instrText xml:space="preserve"> TA \s "Kastigar v. United States, 406 U.S. 441 (1972)" </w:instrText>
      </w:r>
      <w:r w:rsidR="001222F8">
        <w:rPr>
          <w:sz w:val="26"/>
          <w:szCs w:val="26"/>
        </w:rPr>
        <w:fldChar w:fldCharType="end"/>
      </w:r>
    </w:p>
    <w:p w14:paraId="283985E2" w14:textId="06EBA122" w:rsidR="00E73DA3" w:rsidRDefault="00E73DA3" w:rsidP="00691085">
      <w:pPr>
        <w:pStyle w:val="ListParagraph"/>
        <w:numPr>
          <w:ilvl w:val="0"/>
          <w:numId w:val="11"/>
        </w:numPr>
        <w:spacing w:after="0" w:line="240" w:lineRule="auto"/>
        <w:jc w:val="both"/>
        <w:rPr>
          <w:i/>
          <w:iCs/>
          <w:sz w:val="26"/>
          <w:szCs w:val="26"/>
        </w:rPr>
      </w:pPr>
      <w:r w:rsidRPr="00E73DA3">
        <w:rPr>
          <w:i/>
          <w:iCs/>
          <w:sz w:val="26"/>
          <w:szCs w:val="26"/>
        </w:rPr>
        <w:t xml:space="preserve">The United States Cannot Affirmatively Show </w:t>
      </w:r>
      <w:r w:rsidR="00F82431">
        <w:rPr>
          <w:i/>
          <w:iCs/>
          <w:sz w:val="26"/>
          <w:szCs w:val="26"/>
        </w:rPr>
        <w:t>t</w:t>
      </w:r>
      <w:r w:rsidRPr="00E73DA3">
        <w:rPr>
          <w:i/>
          <w:iCs/>
          <w:sz w:val="26"/>
          <w:szCs w:val="26"/>
        </w:rPr>
        <w:t xml:space="preserve">hat It Had an Independent and Legitimate Source </w:t>
      </w:r>
      <w:r w:rsidR="00F82431">
        <w:rPr>
          <w:i/>
          <w:iCs/>
          <w:sz w:val="26"/>
          <w:szCs w:val="26"/>
        </w:rPr>
        <w:t>t</w:t>
      </w:r>
      <w:r w:rsidRPr="00E73DA3">
        <w:rPr>
          <w:i/>
          <w:iCs/>
          <w:sz w:val="26"/>
          <w:szCs w:val="26"/>
        </w:rPr>
        <w:t>hat Led Them to Parker</w:t>
      </w:r>
      <w:r>
        <w:rPr>
          <w:i/>
          <w:iCs/>
          <w:sz w:val="26"/>
          <w:szCs w:val="26"/>
        </w:rPr>
        <w:t>.</w:t>
      </w:r>
    </w:p>
    <w:p w14:paraId="05F6063E" w14:textId="77777777" w:rsidR="00691085" w:rsidRPr="00E73DA3" w:rsidRDefault="00691085" w:rsidP="00781731">
      <w:pPr>
        <w:pStyle w:val="ListParagraph"/>
        <w:spacing w:after="0" w:line="240" w:lineRule="auto"/>
        <w:ind w:left="1440"/>
        <w:jc w:val="both"/>
        <w:rPr>
          <w:i/>
          <w:iCs/>
          <w:sz w:val="26"/>
          <w:szCs w:val="26"/>
        </w:rPr>
      </w:pPr>
    </w:p>
    <w:p w14:paraId="61D2E8F4" w14:textId="3ECD2E88" w:rsidR="00B553E3" w:rsidRPr="002019AD" w:rsidRDefault="00A1061D" w:rsidP="002019AD">
      <w:pPr>
        <w:spacing w:after="0" w:line="480" w:lineRule="auto"/>
        <w:jc w:val="both"/>
        <w:rPr>
          <w:sz w:val="26"/>
          <w:szCs w:val="26"/>
        </w:rPr>
      </w:pPr>
      <w:r w:rsidRPr="002019AD">
        <w:rPr>
          <w:sz w:val="26"/>
          <w:szCs w:val="26"/>
        </w:rPr>
        <w:lastRenderedPageBreak/>
        <w:tab/>
      </w:r>
      <w:r w:rsidR="00E33728" w:rsidRPr="002019AD">
        <w:rPr>
          <w:sz w:val="26"/>
          <w:szCs w:val="26"/>
        </w:rPr>
        <w:t xml:space="preserve">The </w:t>
      </w:r>
      <w:r w:rsidR="00953374" w:rsidRPr="002019AD">
        <w:rPr>
          <w:sz w:val="26"/>
          <w:szCs w:val="26"/>
        </w:rPr>
        <w:t xml:space="preserve">Supreme </w:t>
      </w:r>
      <w:r w:rsidR="00E33728" w:rsidRPr="002019AD">
        <w:rPr>
          <w:sz w:val="26"/>
          <w:szCs w:val="26"/>
        </w:rPr>
        <w:t xml:space="preserve">Court in </w:t>
      </w:r>
      <w:r w:rsidR="00E33728" w:rsidRPr="002019AD">
        <w:rPr>
          <w:i/>
          <w:iCs/>
          <w:sz w:val="26"/>
          <w:szCs w:val="26"/>
        </w:rPr>
        <w:t>Kastigar</w:t>
      </w:r>
      <w:r w:rsidR="00E33728" w:rsidRPr="002019AD">
        <w:rPr>
          <w:sz w:val="26"/>
          <w:szCs w:val="26"/>
        </w:rPr>
        <w:t xml:space="preserve"> </w:t>
      </w:r>
      <w:r w:rsidR="0060351E">
        <w:rPr>
          <w:sz w:val="26"/>
          <w:szCs w:val="26"/>
        </w:rPr>
        <w:t>held</w:t>
      </w:r>
      <w:r w:rsidR="00E33728" w:rsidRPr="002019AD">
        <w:rPr>
          <w:sz w:val="26"/>
          <w:szCs w:val="26"/>
        </w:rPr>
        <w:t xml:space="preserve"> that the burden </w:t>
      </w:r>
      <w:r w:rsidR="001C2BCC" w:rsidRPr="002019AD">
        <w:rPr>
          <w:sz w:val="26"/>
          <w:szCs w:val="26"/>
        </w:rPr>
        <w:t xml:space="preserve">of proof </w:t>
      </w:r>
      <w:r w:rsidR="00E33728" w:rsidRPr="002019AD">
        <w:rPr>
          <w:sz w:val="26"/>
          <w:szCs w:val="26"/>
        </w:rPr>
        <w:t xml:space="preserve">“imposes on the prosecution the affirmative duty to prove that the evidence it proposes to use is derived from a legitimate source wholly independent of the compelled testimony.” </w:t>
      </w:r>
      <w:r w:rsidR="00A7397D" w:rsidRPr="002019AD">
        <w:rPr>
          <w:i/>
          <w:iCs/>
          <w:sz w:val="26"/>
          <w:szCs w:val="26"/>
        </w:rPr>
        <w:t>Id.</w:t>
      </w:r>
      <w:r w:rsidR="001D1FBA">
        <w:rPr>
          <w:i/>
          <w:iCs/>
          <w:sz w:val="26"/>
          <w:szCs w:val="26"/>
        </w:rPr>
        <w:t xml:space="preserve"> </w:t>
      </w:r>
      <w:r w:rsidR="00490401" w:rsidRPr="002019AD">
        <w:rPr>
          <w:sz w:val="26"/>
          <w:szCs w:val="26"/>
        </w:rPr>
        <w:t>at</w:t>
      </w:r>
      <w:r w:rsidR="00F61752" w:rsidRPr="002019AD">
        <w:rPr>
          <w:sz w:val="26"/>
          <w:szCs w:val="26"/>
        </w:rPr>
        <w:t xml:space="preserve"> 46</w:t>
      </w:r>
      <w:r w:rsidR="0037085F" w:rsidRPr="002019AD">
        <w:rPr>
          <w:sz w:val="26"/>
          <w:szCs w:val="26"/>
        </w:rPr>
        <w:t>0</w:t>
      </w:r>
      <w:r w:rsidR="001222F8">
        <w:rPr>
          <w:sz w:val="26"/>
          <w:szCs w:val="26"/>
        </w:rPr>
        <w:fldChar w:fldCharType="begin"/>
      </w:r>
      <w:r w:rsidR="001222F8">
        <w:instrText xml:space="preserve"> TA \s "Kastigar v. United States, 406 U.S. 441 (1972)" </w:instrText>
      </w:r>
      <w:r w:rsidR="001222F8">
        <w:rPr>
          <w:sz w:val="26"/>
          <w:szCs w:val="26"/>
        </w:rPr>
        <w:fldChar w:fldCharType="end"/>
      </w:r>
      <w:r w:rsidR="00E33728" w:rsidRPr="002019AD">
        <w:rPr>
          <w:i/>
          <w:iCs/>
          <w:sz w:val="26"/>
          <w:szCs w:val="26"/>
        </w:rPr>
        <w:t>.</w:t>
      </w:r>
      <w:r w:rsidR="00FC1745" w:rsidRPr="002019AD">
        <w:rPr>
          <w:i/>
          <w:iCs/>
          <w:sz w:val="26"/>
          <w:szCs w:val="26"/>
        </w:rPr>
        <w:t xml:space="preserve"> </w:t>
      </w:r>
      <w:r w:rsidR="000E1C19" w:rsidRPr="002019AD">
        <w:rPr>
          <w:sz w:val="26"/>
          <w:szCs w:val="26"/>
        </w:rPr>
        <w:t xml:space="preserve">The </w:t>
      </w:r>
      <w:r w:rsidR="00490401" w:rsidRPr="002019AD">
        <w:rPr>
          <w:sz w:val="26"/>
          <w:szCs w:val="26"/>
        </w:rPr>
        <w:t>various Court</w:t>
      </w:r>
      <w:r w:rsidR="00DA228A">
        <w:rPr>
          <w:sz w:val="26"/>
          <w:szCs w:val="26"/>
        </w:rPr>
        <w:t>s</w:t>
      </w:r>
      <w:r w:rsidR="00490401" w:rsidRPr="002019AD">
        <w:rPr>
          <w:sz w:val="26"/>
          <w:szCs w:val="26"/>
        </w:rPr>
        <w:t xml:space="preserve"> of Appeal </w:t>
      </w:r>
      <w:r w:rsidR="00C506E4">
        <w:rPr>
          <w:sz w:val="26"/>
          <w:szCs w:val="26"/>
        </w:rPr>
        <w:t>have agreed that the Government</w:t>
      </w:r>
      <w:r w:rsidR="0045558F" w:rsidRPr="002019AD">
        <w:rPr>
          <w:sz w:val="26"/>
          <w:szCs w:val="26"/>
        </w:rPr>
        <w:t xml:space="preserve"> “has the burden of proving by a preponderance of the evidence that no violation occurred.” </w:t>
      </w:r>
      <w:r w:rsidR="00490401" w:rsidRPr="002019AD">
        <w:rPr>
          <w:i/>
          <w:iCs/>
          <w:sz w:val="26"/>
          <w:szCs w:val="26"/>
        </w:rPr>
        <w:t>See e</w:t>
      </w:r>
      <w:r w:rsidR="0045558F" w:rsidRPr="002019AD">
        <w:rPr>
          <w:i/>
          <w:iCs/>
          <w:sz w:val="26"/>
          <w:szCs w:val="26"/>
        </w:rPr>
        <w:t>.g.</w:t>
      </w:r>
      <w:r w:rsidR="0045558F" w:rsidRPr="002019AD">
        <w:rPr>
          <w:sz w:val="26"/>
          <w:szCs w:val="26"/>
        </w:rPr>
        <w:t>,</w:t>
      </w:r>
      <w:r w:rsidR="0045558F" w:rsidRPr="002019AD">
        <w:rPr>
          <w:i/>
          <w:iCs/>
          <w:sz w:val="26"/>
          <w:szCs w:val="26"/>
        </w:rPr>
        <w:t xml:space="preserve"> United States v. Schmidgall</w:t>
      </w:r>
      <w:r w:rsidR="0045558F" w:rsidRPr="002019AD">
        <w:rPr>
          <w:sz w:val="26"/>
          <w:szCs w:val="26"/>
        </w:rPr>
        <w:t>, 25 F.3d 1523, 1528 (11th Cir. 1994)</w:t>
      </w:r>
      <w:r w:rsidR="001222F8">
        <w:rPr>
          <w:sz w:val="26"/>
          <w:szCs w:val="26"/>
        </w:rPr>
        <w:fldChar w:fldCharType="begin"/>
      </w:r>
      <w:r w:rsidR="001222F8">
        <w:instrText xml:space="preserve"> TA \l "</w:instrText>
      </w:r>
      <w:r w:rsidR="001222F8" w:rsidRPr="00005567">
        <w:rPr>
          <w:i/>
          <w:iCs/>
          <w:sz w:val="26"/>
          <w:szCs w:val="26"/>
        </w:rPr>
        <w:instrText>United States v. Schmidgall</w:instrText>
      </w:r>
      <w:r w:rsidR="001222F8" w:rsidRPr="00005567">
        <w:rPr>
          <w:sz w:val="26"/>
          <w:szCs w:val="26"/>
        </w:rPr>
        <w:instrText>, 25 F. 3d 1523, 1528 (11th Cir. 1994)</w:instrText>
      </w:r>
      <w:r w:rsidR="001222F8">
        <w:instrText xml:space="preserve">" \s "United States v. Schmidgall, 25 F. 3d 1523 (11th Cir. 1994)" \c 1 </w:instrText>
      </w:r>
      <w:r w:rsidR="001222F8">
        <w:rPr>
          <w:sz w:val="26"/>
          <w:szCs w:val="26"/>
        </w:rPr>
        <w:fldChar w:fldCharType="end"/>
      </w:r>
      <w:r w:rsidR="0045558F" w:rsidRPr="002019AD">
        <w:rPr>
          <w:sz w:val="26"/>
          <w:szCs w:val="26"/>
        </w:rPr>
        <w:t xml:space="preserve">; </w:t>
      </w:r>
      <w:r w:rsidR="0045558F" w:rsidRPr="002019AD">
        <w:rPr>
          <w:i/>
          <w:iCs/>
          <w:sz w:val="26"/>
          <w:szCs w:val="26"/>
        </w:rPr>
        <w:t>United States v. Harris</w:t>
      </w:r>
      <w:r w:rsidR="0045558F" w:rsidRPr="002019AD">
        <w:rPr>
          <w:sz w:val="26"/>
          <w:szCs w:val="26"/>
        </w:rPr>
        <w:t>, 973 F.2d 333, 336 (4th Cir. 1992)</w:t>
      </w:r>
      <w:r w:rsidR="001222F8">
        <w:rPr>
          <w:sz w:val="26"/>
          <w:szCs w:val="26"/>
        </w:rPr>
        <w:fldChar w:fldCharType="begin"/>
      </w:r>
      <w:r w:rsidR="001222F8">
        <w:instrText xml:space="preserve"> TA \l "</w:instrText>
      </w:r>
      <w:r w:rsidR="001222F8" w:rsidRPr="00EB1558">
        <w:rPr>
          <w:i/>
          <w:iCs/>
          <w:sz w:val="26"/>
          <w:szCs w:val="26"/>
        </w:rPr>
        <w:instrText>United States v. Harris</w:instrText>
      </w:r>
      <w:r w:rsidR="001222F8" w:rsidRPr="00EB1558">
        <w:rPr>
          <w:sz w:val="26"/>
          <w:szCs w:val="26"/>
        </w:rPr>
        <w:instrText>, 973 F. 2d 333, 336 (4th Cir. 1992)</w:instrText>
      </w:r>
      <w:r w:rsidR="001222F8">
        <w:instrText xml:space="preserve">" \s "United States v. Harris, 973 F. 2d 333 (4th Cir. 1992)" \c 1 </w:instrText>
      </w:r>
      <w:r w:rsidR="001222F8">
        <w:rPr>
          <w:sz w:val="26"/>
          <w:szCs w:val="26"/>
        </w:rPr>
        <w:fldChar w:fldCharType="end"/>
      </w:r>
      <w:r w:rsidR="0045558F" w:rsidRPr="002019AD">
        <w:rPr>
          <w:sz w:val="26"/>
          <w:szCs w:val="26"/>
        </w:rPr>
        <w:t xml:space="preserve">; </w:t>
      </w:r>
      <w:r w:rsidR="00490401" w:rsidRPr="002019AD">
        <w:rPr>
          <w:i/>
          <w:iCs/>
          <w:sz w:val="26"/>
          <w:szCs w:val="26"/>
        </w:rPr>
        <w:t xml:space="preserve">see also </w:t>
      </w:r>
      <w:r w:rsidR="0045558F" w:rsidRPr="002019AD">
        <w:rPr>
          <w:i/>
          <w:iCs/>
          <w:sz w:val="26"/>
          <w:szCs w:val="26"/>
        </w:rPr>
        <w:t>United States v. Overmyer</w:t>
      </w:r>
      <w:r w:rsidR="0045558F" w:rsidRPr="002019AD">
        <w:rPr>
          <w:sz w:val="26"/>
          <w:szCs w:val="26"/>
        </w:rPr>
        <w:t>, 899 F.2d 457, 462–63 (6th Cir.</w:t>
      </w:r>
      <w:r w:rsidR="002820A8">
        <w:rPr>
          <w:sz w:val="26"/>
          <w:szCs w:val="26"/>
        </w:rPr>
        <w:t xml:space="preserve"> 1990</w:t>
      </w:r>
      <w:r w:rsidR="0045558F" w:rsidRPr="002019AD">
        <w:rPr>
          <w:sz w:val="26"/>
          <w:szCs w:val="26"/>
        </w:rPr>
        <w:t>)</w:t>
      </w:r>
      <w:r w:rsidR="001222F8">
        <w:rPr>
          <w:sz w:val="26"/>
          <w:szCs w:val="26"/>
        </w:rPr>
        <w:fldChar w:fldCharType="begin"/>
      </w:r>
      <w:r w:rsidR="001222F8">
        <w:instrText xml:space="preserve"> TA \l "</w:instrText>
      </w:r>
      <w:r w:rsidR="001222F8" w:rsidRPr="002178DC">
        <w:rPr>
          <w:i/>
          <w:iCs/>
          <w:sz w:val="26"/>
          <w:szCs w:val="26"/>
        </w:rPr>
        <w:instrText>United States v. Overmyer</w:instrText>
      </w:r>
      <w:r w:rsidR="001222F8" w:rsidRPr="002178DC">
        <w:rPr>
          <w:sz w:val="26"/>
          <w:szCs w:val="26"/>
        </w:rPr>
        <w:instrText>, 899 F. 2d 457, 462–63 (6th Cir. 1990)</w:instrText>
      </w:r>
      <w:r w:rsidR="001222F8">
        <w:instrText xml:space="preserve">" \s "United States v. Overmyer, 899 F. 2d 457 (6th Cir. 1990)" \c 1 </w:instrText>
      </w:r>
      <w:r w:rsidR="001222F8">
        <w:rPr>
          <w:sz w:val="26"/>
          <w:szCs w:val="26"/>
        </w:rPr>
        <w:fldChar w:fldCharType="end"/>
      </w:r>
      <w:r w:rsidR="0045558F" w:rsidRPr="002019AD">
        <w:rPr>
          <w:sz w:val="26"/>
          <w:szCs w:val="26"/>
        </w:rPr>
        <w:t xml:space="preserve">, </w:t>
      </w:r>
      <w:r w:rsidR="0045558F" w:rsidRPr="002019AD">
        <w:rPr>
          <w:i/>
          <w:iCs/>
          <w:sz w:val="26"/>
          <w:szCs w:val="26"/>
        </w:rPr>
        <w:t>cert. denied</w:t>
      </w:r>
      <w:r w:rsidR="0045558F" w:rsidRPr="002019AD">
        <w:rPr>
          <w:sz w:val="26"/>
          <w:szCs w:val="26"/>
        </w:rPr>
        <w:t>, 498 U.S. 939 (1990).</w:t>
      </w:r>
      <w:r w:rsidR="00D722A0" w:rsidRPr="002019AD">
        <w:rPr>
          <w:i/>
          <w:iCs/>
          <w:sz w:val="26"/>
          <w:szCs w:val="26"/>
        </w:rPr>
        <w:t xml:space="preserve"> </w:t>
      </w:r>
      <w:r w:rsidR="00D722A0" w:rsidRPr="002019AD">
        <w:rPr>
          <w:sz w:val="26"/>
          <w:szCs w:val="26"/>
        </w:rPr>
        <w:t>T</w:t>
      </w:r>
      <w:r w:rsidR="0032650B" w:rsidRPr="002019AD">
        <w:rPr>
          <w:sz w:val="26"/>
          <w:szCs w:val="26"/>
        </w:rPr>
        <w:t>he government’s mere assertion</w:t>
      </w:r>
      <w:r w:rsidR="00D207CD" w:rsidRPr="002019AD">
        <w:rPr>
          <w:sz w:val="26"/>
          <w:szCs w:val="26"/>
        </w:rPr>
        <w:t>s</w:t>
      </w:r>
      <w:r w:rsidR="0032650B" w:rsidRPr="002019AD">
        <w:rPr>
          <w:sz w:val="26"/>
          <w:szCs w:val="26"/>
        </w:rPr>
        <w:t xml:space="preserve"> that the immunized </w:t>
      </w:r>
      <w:r w:rsidR="00194075" w:rsidRPr="002019AD">
        <w:rPr>
          <w:sz w:val="26"/>
          <w:szCs w:val="26"/>
        </w:rPr>
        <w:t>testimony was not used</w:t>
      </w:r>
      <w:r w:rsidR="00F16987" w:rsidRPr="002019AD">
        <w:rPr>
          <w:sz w:val="26"/>
          <w:szCs w:val="26"/>
        </w:rPr>
        <w:t xml:space="preserve"> </w:t>
      </w:r>
      <w:r w:rsidR="00C506E4">
        <w:rPr>
          <w:sz w:val="26"/>
          <w:szCs w:val="26"/>
        </w:rPr>
        <w:t>are</w:t>
      </w:r>
      <w:r w:rsidR="00F16987" w:rsidRPr="002019AD">
        <w:rPr>
          <w:sz w:val="26"/>
          <w:szCs w:val="26"/>
        </w:rPr>
        <w:t xml:space="preserve"> generally insufficient</w:t>
      </w:r>
      <w:r w:rsidR="00285F5D" w:rsidRPr="002019AD">
        <w:rPr>
          <w:sz w:val="26"/>
          <w:szCs w:val="26"/>
        </w:rPr>
        <w:t xml:space="preserve">. </w:t>
      </w:r>
      <w:r w:rsidR="00490401" w:rsidRPr="002019AD">
        <w:rPr>
          <w:i/>
          <w:iCs/>
          <w:sz w:val="26"/>
          <w:szCs w:val="26"/>
        </w:rPr>
        <w:t>See e</w:t>
      </w:r>
      <w:r w:rsidR="00D722A0" w:rsidRPr="002019AD">
        <w:rPr>
          <w:i/>
          <w:iCs/>
          <w:sz w:val="26"/>
          <w:szCs w:val="26"/>
        </w:rPr>
        <w:t>.g.</w:t>
      </w:r>
      <w:r w:rsidR="00D722A0" w:rsidRPr="002019AD">
        <w:rPr>
          <w:sz w:val="26"/>
          <w:szCs w:val="26"/>
        </w:rPr>
        <w:t>,</w:t>
      </w:r>
      <w:r w:rsidR="00D207CD" w:rsidRPr="002019AD">
        <w:rPr>
          <w:sz w:val="26"/>
          <w:szCs w:val="26"/>
        </w:rPr>
        <w:t xml:space="preserve"> </w:t>
      </w:r>
      <w:r w:rsidR="00D207CD" w:rsidRPr="002019AD">
        <w:rPr>
          <w:i/>
          <w:iCs/>
          <w:sz w:val="26"/>
          <w:szCs w:val="26"/>
        </w:rPr>
        <w:t>Harris</w:t>
      </w:r>
      <w:r w:rsidR="00D207CD" w:rsidRPr="002019AD">
        <w:rPr>
          <w:sz w:val="26"/>
          <w:szCs w:val="26"/>
        </w:rPr>
        <w:t xml:space="preserve">, 973 F.2d </w:t>
      </w:r>
      <w:r w:rsidR="009F34F9">
        <w:rPr>
          <w:sz w:val="26"/>
          <w:szCs w:val="26"/>
        </w:rPr>
        <w:t>at</w:t>
      </w:r>
      <w:r w:rsidR="00D207CD" w:rsidRPr="002019AD">
        <w:rPr>
          <w:sz w:val="26"/>
          <w:szCs w:val="26"/>
        </w:rPr>
        <w:t xml:space="preserve"> 337</w:t>
      </w:r>
      <w:r w:rsidR="001222F8">
        <w:rPr>
          <w:sz w:val="26"/>
          <w:szCs w:val="26"/>
        </w:rPr>
        <w:fldChar w:fldCharType="begin"/>
      </w:r>
      <w:r w:rsidR="001222F8">
        <w:instrText xml:space="preserve"> TA \s "United States v. Harris, 973 F. 2d 333 (4th Cir. 1992)" </w:instrText>
      </w:r>
      <w:r w:rsidR="001222F8">
        <w:rPr>
          <w:sz w:val="26"/>
          <w:szCs w:val="26"/>
        </w:rPr>
        <w:fldChar w:fldCharType="end"/>
      </w:r>
      <w:r w:rsidR="009F34F9">
        <w:rPr>
          <w:sz w:val="26"/>
          <w:szCs w:val="26"/>
        </w:rPr>
        <w:t xml:space="preserve">; </w:t>
      </w:r>
      <w:r w:rsidR="00FB63DC" w:rsidRPr="002019AD">
        <w:rPr>
          <w:i/>
          <w:iCs/>
          <w:sz w:val="26"/>
          <w:szCs w:val="26"/>
        </w:rPr>
        <w:t>United States v. Byrd</w:t>
      </w:r>
      <w:r w:rsidR="00FB63DC" w:rsidRPr="002019AD">
        <w:rPr>
          <w:sz w:val="26"/>
          <w:szCs w:val="26"/>
        </w:rPr>
        <w:t>, 765 F.2d 1524, 1529 (11th Cir.</w:t>
      </w:r>
      <w:r w:rsidR="00DC668A" w:rsidRPr="002019AD">
        <w:rPr>
          <w:sz w:val="26"/>
          <w:szCs w:val="26"/>
        </w:rPr>
        <w:t xml:space="preserve"> </w:t>
      </w:r>
      <w:r w:rsidR="00FB63DC" w:rsidRPr="002019AD">
        <w:rPr>
          <w:sz w:val="26"/>
          <w:szCs w:val="26"/>
        </w:rPr>
        <w:t>1985)</w:t>
      </w:r>
      <w:r w:rsidR="001222F8">
        <w:rPr>
          <w:sz w:val="26"/>
          <w:szCs w:val="26"/>
        </w:rPr>
        <w:fldChar w:fldCharType="begin"/>
      </w:r>
      <w:r w:rsidR="001222F8">
        <w:instrText xml:space="preserve"> TA \l "</w:instrText>
      </w:r>
      <w:r w:rsidR="001222F8" w:rsidRPr="007C7164">
        <w:rPr>
          <w:i/>
          <w:iCs/>
          <w:sz w:val="26"/>
          <w:szCs w:val="26"/>
        </w:rPr>
        <w:instrText>United States v. Byrd</w:instrText>
      </w:r>
      <w:r w:rsidR="001222F8" w:rsidRPr="007C7164">
        <w:rPr>
          <w:sz w:val="26"/>
          <w:szCs w:val="26"/>
        </w:rPr>
        <w:instrText>, 765 F. 2d 1524, 1529 (11th Cir. 1985)</w:instrText>
      </w:r>
      <w:r w:rsidR="001222F8">
        <w:instrText xml:space="preserve">" \s "United States v. Byrd, 765 F. 2d 1524 (11th Cir. 1985)" \c 1 </w:instrText>
      </w:r>
      <w:r w:rsidR="001222F8">
        <w:rPr>
          <w:sz w:val="26"/>
          <w:szCs w:val="26"/>
        </w:rPr>
        <w:fldChar w:fldCharType="end"/>
      </w:r>
      <w:r w:rsidR="00FB63DC" w:rsidRPr="002019AD">
        <w:rPr>
          <w:sz w:val="26"/>
          <w:szCs w:val="26"/>
        </w:rPr>
        <w:t>;</w:t>
      </w:r>
      <w:r w:rsidR="00F13AF0" w:rsidRPr="00F13AF0">
        <w:rPr>
          <w:i/>
          <w:iCs/>
          <w:sz w:val="26"/>
          <w:szCs w:val="26"/>
        </w:rPr>
        <w:t xml:space="preserve"> </w:t>
      </w:r>
      <w:r w:rsidR="00F13AF0" w:rsidRPr="002019AD">
        <w:rPr>
          <w:i/>
          <w:iCs/>
          <w:sz w:val="26"/>
          <w:szCs w:val="26"/>
        </w:rPr>
        <w:t>United States v. Nemes</w:t>
      </w:r>
      <w:r w:rsidR="00F13AF0" w:rsidRPr="002019AD">
        <w:rPr>
          <w:sz w:val="26"/>
          <w:szCs w:val="26"/>
        </w:rPr>
        <w:t>, 555 F.2d 51, 55 (2d Cir. 1977)</w:t>
      </w:r>
      <w:r w:rsidR="001222F8">
        <w:rPr>
          <w:sz w:val="26"/>
          <w:szCs w:val="26"/>
        </w:rPr>
        <w:fldChar w:fldCharType="begin"/>
      </w:r>
      <w:r w:rsidR="001222F8">
        <w:instrText xml:space="preserve"> TA \l "</w:instrText>
      </w:r>
      <w:r w:rsidR="001222F8" w:rsidRPr="00750518">
        <w:rPr>
          <w:i/>
          <w:iCs/>
          <w:sz w:val="26"/>
          <w:szCs w:val="26"/>
        </w:rPr>
        <w:instrText>United States v. Nemes</w:instrText>
      </w:r>
      <w:r w:rsidR="001222F8" w:rsidRPr="00750518">
        <w:rPr>
          <w:sz w:val="26"/>
          <w:szCs w:val="26"/>
        </w:rPr>
        <w:instrText>, 555 F. 2d 51, 55 (2d Cir. 1977)</w:instrText>
      </w:r>
      <w:r w:rsidR="001222F8">
        <w:instrText xml:space="preserve">" \s "United States v. Nemes, 555 F. 2d 51 (2d Cir. 1977)" \c 1 </w:instrText>
      </w:r>
      <w:r w:rsidR="001222F8">
        <w:rPr>
          <w:sz w:val="26"/>
          <w:szCs w:val="26"/>
        </w:rPr>
        <w:fldChar w:fldCharType="end"/>
      </w:r>
      <w:r w:rsidR="00F13AF0">
        <w:rPr>
          <w:sz w:val="26"/>
          <w:szCs w:val="26"/>
        </w:rPr>
        <w:t>;</w:t>
      </w:r>
      <w:r w:rsidR="00FB63DC" w:rsidRPr="002019AD">
        <w:rPr>
          <w:sz w:val="26"/>
          <w:szCs w:val="26"/>
        </w:rPr>
        <w:t xml:space="preserve"> </w:t>
      </w:r>
      <w:r w:rsidR="00FB63DC" w:rsidRPr="002019AD">
        <w:rPr>
          <w:i/>
          <w:iCs/>
          <w:sz w:val="26"/>
          <w:szCs w:val="26"/>
        </w:rPr>
        <w:t>United States v. Seiffert</w:t>
      </w:r>
      <w:r w:rsidR="00FB63DC" w:rsidRPr="002019AD">
        <w:rPr>
          <w:sz w:val="26"/>
          <w:szCs w:val="26"/>
        </w:rPr>
        <w:t>, 463 F.2d 1089, 1092 (5th Cir.</w:t>
      </w:r>
      <w:r w:rsidR="00DC668A" w:rsidRPr="002019AD">
        <w:rPr>
          <w:sz w:val="26"/>
          <w:szCs w:val="26"/>
        </w:rPr>
        <w:t xml:space="preserve"> </w:t>
      </w:r>
      <w:r w:rsidR="00FB63DC" w:rsidRPr="002019AD">
        <w:rPr>
          <w:sz w:val="26"/>
          <w:szCs w:val="26"/>
        </w:rPr>
        <w:t>1972)</w:t>
      </w:r>
      <w:r w:rsidR="002820A8">
        <w:rPr>
          <w:sz w:val="26"/>
          <w:szCs w:val="26"/>
        </w:rPr>
        <w:fldChar w:fldCharType="begin"/>
      </w:r>
      <w:r w:rsidR="002820A8">
        <w:instrText xml:space="preserve"> TA \l "</w:instrText>
      </w:r>
      <w:r w:rsidR="002820A8" w:rsidRPr="002803D4">
        <w:rPr>
          <w:i/>
          <w:iCs/>
          <w:sz w:val="26"/>
          <w:szCs w:val="26"/>
        </w:rPr>
        <w:instrText>United States v. Seiffert</w:instrText>
      </w:r>
      <w:r w:rsidR="002820A8" w:rsidRPr="002803D4">
        <w:rPr>
          <w:sz w:val="26"/>
          <w:szCs w:val="26"/>
        </w:rPr>
        <w:instrText>, 463 F. 2d 1089, 1092 (5th Cir. 1972)</w:instrText>
      </w:r>
      <w:r w:rsidR="002820A8">
        <w:instrText xml:space="preserve">" \s "United States v. Seiffert, 463 F. 2d 1089 (5th Cir. 1972)" \c 1 </w:instrText>
      </w:r>
      <w:r w:rsidR="002820A8">
        <w:rPr>
          <w:sz w:val="26"/>
          <w:szCs w:val="26"/>
        </w:rPr>
        <w:fldChar w:fldCharType="end"/>
      </w:r>
      <w:r w:rsidR="00FB63DC" w:rsidRPr="002019AD">
        <w:rPr>
          <w:sz w:val="26"/>
          <w:szCs w:val="26"/>
        </w:rPr>
        <w:t>.</w:t>
      </w:r>
      <w:r w:rsidR="00490401" w:rsidRPr="002019AD">
        <w:rPr>
          <w:sz w:val="26"/>
          <w:szCs w:val="26"/>
        </w:rPr>
        <w:t xml:space="preserve"> The Fourth Circuit has stated that, “[i]t is not legitimate for the government to alter its investigatory strategy as a result of the immunized statement.” </w:t>
      </w:r>
      <w:r w:rsidR="00490401" w:rsidRPr="002019AD">
        <w:rPr>
          <w:i/>
          <w:iCs/>
          <w:sz w:val="26"/>
          <w:szCs w:val="26"/>
        </w:rPr>
        <w:t>Harris</w:t>
      </w:r>
      <w:r w:rsidR="00490401" w:rsidRPr="002019AD">
        <w:rPr>
          <w:sz w:val="26"/>
          <w:szCs w:val="26"/>
        </w:rPr>
        <w:t xml:space="preserve">, 973 F.2d </w:t>
      </w:r>
      <w:r w:rsidR="009D095D">
        <w:rPr>
          <w:sz w:val="26"/>
          <w:szCs w:val="26"/>
        </w:rPr>
        <w:t>at</w:t>
      </w:r>
      <w:r w:rsidR="00490401" w:rsidRPr="002019AD">
        <w:rPr>
          <w:sz w:val="26"/>
          <w:szCs w:val="26"/>
        </w:rPr>
        <w:t xml:space="preserve"> 336</w:t>
      </w:r>
      <w:r w:rsidR="001222F8">
        <w:rPr>
          <w:sz w:val="26"/>
          <w:szCs w:val="26"/>
        </w:rPr>
        <w:fldChar w:fldCharType="begin"/>
      </w:r>
      <w:r w:rsidR="001222F8">
        <w:instrText xml:space="preserve"> TA \s "United States v. Harris, 973 F. 2d 333 (4th Cir. 1992)" </w:instrText>
      </w:r>
      <w:r w:rsidR="001222F8">
        <w:rPr>
          <w:sz w:val="26"/>
          <w:szCs w:val="26"/>
        </w:rPr>
        <w:fldChar w:fldCharType="end"/>
      </w:r>
      <w:r w:rsidR="00490401" w:rsidRPr="002019AD">
        <w:rPr>
          <w:sz w:val="26"/>
          <w:szCs w:val="26"/>
        </w:rPr>
        <w:t xml:space="preserve">. The Eleventh Circuit describes that, “[e]ach step of the investigative chain by which the evidence presented was obtained must be documented or accounted for.” </w:t>
      </w:r>
      <w:r w:rsidR="00E73DA3">
        <w:rPr>
          <w:i/>
          <w:iCs/>
          <w:sz w:val="26"/>
          <w:szCs w:val="26"/>
        </w:rPr>
        <w:t xml:space="preserve">United States v. </w:t>
      </w:r>
      <w:r w:rsidR="00490401" w:rsidRPr="002019AD">
        <w:rPr>
          <w:i/>
          <w:iCs/>
          <w:sz w:val="26"/>
          <w:szCs w:val="26"/>
        </w:rPr>
        <w:t>Hampton</w:t>
      </w:r>
      <w:r w:rsidR="00490401" w:rsidRPr="002019AD">
        <w:rPr>
          <w:sz w:val="26"/>
          <w:szCs w:val="26"/>
        </w:rPr>
        <w:t xml:space="preserve">, 775 F.2d </w:t>
      </w:r>
      <w:r w:rsidR="00E73DA3">
        <w:rPr>
          <w:sz w:val="26"/>
          <w:szCs w:val="26"/>
        </w:rPr>
        <w:t>1479, 1490 (11th Cir. 1985</w:t>
      </w:r>
      <w:r w:rsidR="002820A8">
        <w:rPr>
          <w:sz w:val="26"/>
          <w:szCs w:val="26"/>
        </w:rPr>
        <w:fldChar w:fldCharType="begin"/>
      </w:r>
      <w:r w:rsidR="002820A8">
        <w:instrText xml:space="preserve"> TA \l "</w:instrText>
      </w:r>
      <w:r w:rsidR="002820A8" w:rsidRPr="006C17F4">
        <w:rPr>
          <w:i/>
          <w:iCs/>
          <w:sz w:val="26"/>
          <w:szCs w:val="26"/>
        </w:rPr>
        <w:instrText>United States v. Hampton</w:instrText>
      </w:r>
      <w:r w:rsidR="002820A8" w:rsidRPr="006C17F4">
        <w:rPr>
          <w:sz w:val="26"/>
          <w:szCs w:val="26"/>
        </w:rPr>
        <w:instrText>, 775 F. 2d 1479, 1490 (11th Cir. 1985</w:instrText>
      </w:r>
      <w:r w:rsidR="002820A8">
        <w:instrText xml:space="preserve">" \s "United States v. Hampton, 775 F. 2d 1479 (11th Cir. 1985)" \c 1 </w:instrText>
      </w:r>
      <w:r w:rsidR="002820A8">
        <w:rPr>
          <w:sz w:val="26"/>
          <w:szCs w:val="26"/>
        </w:rPr>
        <w:fldChar w:fldCharType="end"/>
      </w:r>
      <w:r w:rsidR="00E73DA3">
        <w:rPr>
          <w:sz w:val="26"/>
          <w:szCs w:val="26"/>
        </w:rPr>
        <w:t>)</w:t>
      </w:r>
      <w:r w:rsidR="009D095D">
        <w:rPr>
          <w:sz w:val="26"/>
          <w:szCs w:val="26"/>
        </w:rPr>
        <w:t>.</w:t>
      </w:r>
    </w:p>
    <w:p w14:paraId="385E6FD8" w14:textId="69B34A75" w:rsidR="0007255B" w:rsidRPr="002019AD" w:rsidRDefault="007E0E51" w:rsidP="002019AD">
      <w:pPr>
        <w:spacing w:after="0" w:line="480" w:lineRule="auto"/>
        <w:jc w:val="both"/>
        <w:rPr>
          <w:sz w:val="26"/>
          <w:szCs w:val="26"/>
        </w:rPr>
      </w:pPr>
      <w:r w:rsidRPr="002019AD">
        <w:rPr>
          <w:sz w:val="26"/>
          <w:szCs w:val="26"/>
        </w:rPr>
        <w:tab/>
      </w:r>
      <w:r w:rsidR="00490401" w:rsidRPr="002019AD">
        <w:rPr>
          <w:sz w:val="26"/>
          <w:szCs w:val="26"/>
        </w:rPr>
        <w:t xml:space="preserve">In this case, </w:t>
      </w:r>
      <w:r w:rsidR="00234073" w:rsidRPr="002019AD">
        <w:rPr>
          <w:sz w:val="26"/>
          <w:szCs w:val="26"/>
        </w:rPr>
        <w:t xml:space="preserve">Nolan </w:t>
      </w:r>
      <w:r w:rsidR="007335AC" w:rsidRPr="002019AD">
        <w:rPr>
          <w:sz w:val="26"/>
          <w:szCs w:val="26"/>
        </w:rPr>
        <w:t xml:space="preserve">was the lead </w:t>
      </w:r>
      <w:r w:rsidR="003549D2">
        <w:rPr>
          <w:sz w:val="26"/>
          <w:szCs w:val="26"/>
        </w:rPr>
        <w:t xml:space="preserve">investigator </w:t>
      </w:r>
      <w:r w:rsidRPr="002019AD">
        <w:rPr>
          <w:sz w:val="26"/>
          <w:szCs w:val="26"/>
        </w:rPr>
        <w:t xml:space="preserve">on the </w:t>
      </w:r>
      <w:r w:rsidR="00355FB4">
        <w:rPr>
          <w:sz w:val="26"/>
          <w:szCs w:val="26"/>
        </w:rPr>
        <w:t>money laundering</w:t>
      </w:r>
      <w:r w:rsidRPr="002019AD">
        <w:rPr>
          <w:sz w:val="26"/>
          <w:szCs w:val="26"/>
        </w:rPr>
        <w:t xml:space="preserve"> and homicide cases </w:t>
      </w:r>
      <w:r w:rsidR="00FB134D" w:rsidRPr="002019AD">
        <w:rPr>
          <w:sz w:val="26"/>
          <w:szCs w:val="26"/>
        </w:rPr>
        <w:t>against Donovan</w:t>
      </w:r>
      <w:r w:rsidR="00490401" w:rsidRPr="002019AD">
        <w:rPr>
          <w:sz w:val="26"/>
          <w:szCs w:val="26"/>
        </w:rPr>
        <w:t>.</w:t>
      </w:r>
      <w:r w:rsidR="00842701">
        <w:rPr>
          <w:sz w:val="26"/>
          <w:szCs w:val="26"/>
        </w:rPr>
        <w:t xml:space="preserve"> (R.</w:t>
      </w:r>
      <w:r w:rsidR="00355FB4">
        <w:rPr>
          <w:sz w:val="26"/>
          <w:szCs w:val="26"/>
        </w:rPr>
        <w:t xml:space="preserve"> 13, lines 221–228).</w:t>
      </w:r>
      <w:r w:rsidR="00FB134D" w:rsidRPr="002019AD">
        <w:rPr>
          <w:sz w:val="26"/>
          <w:szCs w:val="26"/>
        </w:rPr>
        <w:t xml:space="preserve"> </w:t>
      </w:r>
      <w:r w:rsidR="00490401" w:rsidRPr="002019AD">
        <w:rPr>
          <w:sz w:val="26"/>
          <w:szCs w:val="26"/>
        </w:rPr>
        <w:t>Th</w:t>
      </w:r>
      <w:r w:rsidR="000771F8">
        <w:rPr>
          <w:sz w:val="26"/>
          <w:szCs w:val="26"/>
        </w:rPr>
        <w:t>e</w:t>
      </w:r>
      <w:r w:rsidR="00EB7580" w:rsidRPr="002019AD">
        <w:rPr>
          <w:sz w:val="26"/>
          <w:szCs w:val="26"/>
        </w:rPr>
        <w:t xml:space="preserve"> investigation </w:t>
      </w:r>
      <w:r w:rsidR="00490401" w:rsidRPr="002019AD">
        <w:rPr>
          <w:sz w:val="26"/>
          <w:szCs w:val="26"/>
        </w:rPr>
        <w:t xml:space="preserve">was conducted </w:t>
      </w:r>
      <w:r w:rsidR="00FB134D" w:rsidRPr="002019AD">
        <w:rPr>
          <w:sz w:val="26"/>
          <w:szCs w:val="26"/>
        </w:rPr>
        <w:t xml:space="preserve">alongside </w:t>
      </w:r>
      <w:r w:rsidR="00DB33FB" w:rsidRPr="002019AD">
        <w:rPr>
          <w:sz w:val="26"/>
          <w:szCs w:val="26"/>
        </w:rPr>
        <w:t>Sinclair.</w:t>
      </w:r>
      <w:r w:rsidR="00DB33FB">
        <w:rPr>
          <w:sz w:val="26"/>
          <w:szCs w:val="26"/>
        </w:rPr>
        <w:t xml:space="preserve"> (</w:t>
      </w:r>
      <w:r w:rsidR="000771F8">
        <w:rPr>
          <w:sz w:val="26"/>
          <w:szCs w:val="26"/>
        </w:rPr>
        <w:t xml:space="preserve">R. </w:t>
      </w:r>
      <w:r w:rsidR="00480A82">
        <w:rPr>
          <w:sz w:val="26"/>
          <w:szCs w:val="26"/>
        </w:rPr>
        <w:t>13, lines 227–228)</w:t>
      </w:r>
      <w:r w:rsidR="008B77D6" w:rsidRPr="002019AD">
        <w:rPr>
          <w:sz w:val="26"/>
          <w:szCs w:val="26"/>
        </w:rPr>
        <w:t xml:space="preserve">. </w:t>
      </w:r>
      <w:r w:rsidR="00490401" w:rsidRPr="002019AD">
        <w:rPr>
          <w:sz w:val="26"/>
          <w:szCs w:val="26"/>
        </w:rPr>
        <w:t>Working together, Nolan and Sinclair discovered</w:t>
      </w:r>
      <w:r w:rsidR="006C5CB0" w:rsidRPr="002019AD">
        <w:rPr>
          <w:sz w:val="26"/>
          <w:szCs w:val="26"/>
        </w:rPr>
        <w:t xml:space="preserve"> that</w:t>
      </w:r>
      <w:r w:rsidR="00AE028B" w:rsidRPr="002019AD">
        <w:rPr>
          <w:sz w:val="26"/>
          <w:szCs w:val="26"/>
        </w:rPr>
        <w:t xml:space="preserve"> </w:t>
      </w:r>
      <w:r w:rsidR="002C05BB" w:rsidRPr="002019AD">
        <w:rPr>
          <w:sz w:val="26"/>
          <w:szCs w:val="26"/>
        </w:rPr>
        <w:t xml:space="preserve">Silver Palms would pay </w:t>
      </w:r>
      <w:r w:rsidR="006C5CB0" w:rsidRPr="002019AD">
        <w:rPr>
          <w:sz w:val="26"/>
          <w:szCs w:val="26"/>
        </w:rPr>
        <w:t>Emerald</w:t>
      </w:r>
      <w:r w:rsidR="001327AC" w:rsidRPr="002019AD">
        <w:rPr>
          <w:sz w:val="26"/>
          <w:szCs w:val="26"/>
        </w:rPr>
        <w:t xml:space="preserve">, and then </w:t>
      </w:r>
      <w:r w:rsidR="002C05BB" w:rsidRPr="002019AD">
        <w:rPr>
          <w:sz w:val="26"/>
          <w:szCs w:val="26"/>
        </w:rPr>
        <w:t xml:space="preserve">Emerald </w:t>
      </w:r>
      <w:r w:rsidR="001327AC" w:rsidRPr="002019AD">
        <w:rPr>
          <w:sz w:val="26"/>
          <w:szCs w:val="26"/>
        </w:rPr>
        <w:t xml:space="preserve">would pay external vendor </w:t>
      </w:r>
      <w:r w:rsidR="00DB33FB" w:rsidRPr="002019AD">
        <w:rPr>
          <w:sz w:val="26"/>
          <w:szCs w:val="26"/>
        </w:rPr>
        <w:t>corporations.</w:t>
      </w:r>
      <w:r w:rsidR="00DB33FB">
        <w:rPr>
          <w:sz w:val="26"/>
          <w:szCs w:val="26"/>
        </w:rPr>
        <w:t xml:space="preserve"> (R. 25, lines 71–76)</w:t>
      </w:r>
      <w:r w:rsidR="005F10FC" w:rsidRPr="002019AD">
        <w:rPr>
          <w:sz w:val="26"/>
          <w:szCs w:val="26"/>
        </w:rPr>
        <w:t xml:space="preserve">. </w:t>
      </w:r>
      <w:r w:rsidR="00DB33FB">
        <w:rPr>
          <w:sz w:val="26"/>
          <w:szCs w:val="26"/>
        </w:rPr>
        <w:t xml:space="preserve">Nolan and Sinclair subsequently </w:t>
      </w:r>
      <w:r w:rsidR="00F9707B" w:rsidRPr="002019AD">
        <w:rPr>
          <w:sz w:val="26"/>
          <w:szCs w:val="26"/>
        </w:rPr>
        <w:t xml:space="preserve">identified </w:t>
      </w:r>
      <w:r w:rsidR="00490401" w:rsidRPr="002019AD">
        <w:rPr>
          <w:sz w:val="26"/>
          <w:szCs w:val="26"/>
        </w:rPr>
        <w:t xml:space="preserve">the </w:t>
      </w:r>
      <w:r w:rsidR="0028151B">
        <w:rPr>
          <w:sz w:val="26"/>
          <w:szCs w:val="26"/>
        </w:rPr>
        <w:t xml:space="preserve">individuals </w:t>
      </w:r>
      <w:r w:rsidR="005A45EE" w:rsidRPr="002019AD">
        <w:rPr>
          <w:sz w:val="26"/>
          <w:szCs w:val="26"/>
        </w:rPr>
        <w:t xml:space="preserve">receiving </w:t>
      </w:r>
      <w:r w:rsidR="00BE62AE" w:rsidRPr="002019AD">
        <w:rPr>
          <w:sz w:val="26"/>
          <w:szCs w:val="26"/>
        </w:rPr>
        <w:t>the</w:t>
      </w:r>
      <w:r w:rsidR="00D24BC4" w:rsidRPr="002019AD">
        <w:rPr>
          <w:sz w:val="26"/>
          <w:szCs w:val="26"/>
        </w:rPr>
        <w:t xml:space="preserve"> payouts</w:t>
      </w:r>
      <w:r w:rsidR="00BE62AE" w:rsidRPr="002019AD">
        <w:rPr>
          <w:sz w:val="26"/>
          <w:szCs w:val="26"/>
        </w:rPr>
        <w:t xml:space="preserve"> from those vendors</w:t>
      </w:r>
      <w:r w:rsidR="00490401" w:rsidRPr="002019AD">
        <w:rPr>
          <w:sz w:val="26"/>
          <w:szCs w:val="26"/>
        </w:rPr>
        <w:t xml:space="preserve"> to the exclusion of a single company</w:t>
      </w:r>
      <w:r w:rsidR="00351B50">
        <w:rPr>
          <w:sz w:val="26"/>
          <w:szCs w:val="26"/>
        </w:rPr>
        <w:t>:</w:t>
      </w:r>
      <w:r w:rsidR="00490401" w:rsidRPr="002019AD">
        <w:rPr>
          <w:sz w:val="26"/>
          <w:szCs w:val="26"/>
        </w:rPr>
        <w:t xml:space="preserve"> </w:t>
      </w:r>
      <w:r w:rsidR="00490401" w:rsidRPr="002019AD">
        <w:rPr>
          <w:sz w:val="26"/>
          <w:szCs w:val="26"/>
        </w:rPr>
        <w:lastRenderedPageBreak/>
        <w:t>Coastal.</w:t>
      </w:r>
      <w:r w:rsidR="00DB33FB">
        <w:rPr>
          <w:sz w:val="26"/>
          <w:szCs w:val="26"/>
        </w:rPr>
        <w:t xml:space="preserve"> (R.</w:t>
      </w:r>
      <w:r w:rsidR="00D32581">
        <w:rPr>
          <w:sz w:val="26"/>
          <w:szCs w:val="26"/>
        </w:rPr>
        <w:t xml:space="preserve"> 26, lines 92–93).</w:t>
      </w:r>
      <w:r w:rsidR="00490401" w:rsidRPr="002019AD">
        <w:rPr>
          <w:sz w:val="26"/>
          <w:szCs w:val="26"/>
        </w:rPr>
        <w:t xml:space="preserve"> </w:t>
      </w:r>
      <w:r w:rsidR="00381253">
        <w:rPr>
          <w:sz w:val="26"/>
          <w:szCs w:val="26"/>
        </w:rPr>
        <w:t>Nolan and Sinclair determine</w:t>
      </w:r>
      <w:r w:rsidR="00351B50">
        <w:rPr>
          <w:sz w:val="26"/>
          <w:szCs w:val="26"/>
        </w:rPr>
        <w:t>d</w:t>
      </w:r>
      <w:r w:rsidR="00381253">
        <w:rPr>
          <w:sz w:val="26"/>
          <w:szCs w:val="26"/>
        </w:rPr>
        <w:t xml:space="preserve"> Coastal</w:t>
      </w:r>
      <w:r w:rsidR="00490401" w:rsidRPr="002019AD">
        <w:rPr>
          <w:sz w:val="26"/>
          <w:szCs w:val="26"/>
        </w:rPr>
        <w:t xml:space="preserve"> </w:t>
      </w:r>
      <w:r w:rsidR="00381253">
        <w:rPr>
          <w:sz w:val="26"/>
          <w:szCs w:val="26"/>
        </w:rPr>
        <w:t>was</w:t>
      </w:r>
      <w:r w:rsidR="00490401" w:rsidRPr="002019AD">
        <w:rPr>
          <w:sz w:val="26"/>
          <w:szCs w:val="26"/>
        </w:rPr>
        <w:t xml:space="preserve"> wiring funds to a bank account in the Caymans.</w:t>
      </w:r>
      <w:r w:rsidR="00BB7EC9">
        <w:rPr>
          <w:sz w:val="26"/>
          <w:szCs w:val="26"/>
        </w:rPr>
        <w:t xml:space="preserve"> (R. 26, lines</w:t>
      </w:r>
      <w:r w:rsidR="00B95D57">
        <w:rPr>
          <w:sz w:val="26"/>
          <w:szCs w:val="26"/>
        </w:rPr>
        <w:t xml:space="preserve"> 112–113).</w:t>
      </w:r>
      <w:r w:rsidR="00460ACA" w:rsidRPr="002019AD">
        <w:rPr>
          <w:sz w:val="26"/>
          <w:szCs w:val="26"/>
        </w:rPr>
        <w:t xml:space="preserve"> </w:t>
      </w:r>
      <w:r w:rsidR="004C7908" w:rsidRPr="002019AD">
        <w:rPr>
          <w:sz w:val="26"/>
          <w:szCs w:val="26"/>
        </w:rPr>
        <w:t>Although they s</w:t>
      </w:r>
      <w:r w:rsidR="005E3573">
        <w:rPr>
          <w:sz w:val="26"/>
          <w:szCs w:val="26"/>
        </w:rPr>
        <w:t>ought information from the</w:t>
      </w:r>
      <w:r w:rsidR="004C7908" w:rsidRPr="002019AD">
        <w:rPr>
          <w:sz w:val="26"/>
          <w:szCs w:val="26"/>
        </w:rPr>
        <w:t xml:space="preserve"> Cayman authorities</w:t>
      </w:r>
      <w:r w:rsidR="00351B50">
        <w:rPr>
          <w:sz w:val="26"/>
          <w:szCs w:val="26"/>
        </w:rPr>
        <w:t>,</w:t>
      </w:r>
      <w:r w:rsidR="00FD7CDE" w:rsidRPr="002019AD">
        <w:rPr>
          <w:sz w:val="26"/>
          <w:szCs w:val="26"/>
        </w:rPr>
        <w:t xml:space="preserve"> </w:t>
      </w:r>
      <w:r w:rsidR="00A3083B" w:rsidRPr="002019AD">
        <w:rPr>
          <w:sz w:val="26"/>
          <w:szCs w:val="26"/>
        </w:rPr>
        <w:t xml:space="preserve">they never unmasked the </w:t>
      </w:r>
      <w:r w:rsidR="00490401" w:rsidRPr="002019AD">
        <w:rPr>
          <w:sz w:val="26"/>
          <w:szCs w:val="26"/>
        </w:rPr>
        <w:t>recipient of those payments</w:t>
      </w:r>
      <w:r w:rsidR="00A3083B" w:rsidRPr="002019AD">
        <w:rPr>
          <w:sz w:val="26"/>
          <w:szCs w:val="26"/>
        </w:rPr>
        <w:t xml:space="preserve">. </w:t>
      </w:r>
      <w:r w:rsidR="00B95D57">
        <w:rPr>
          <w:sz w:val="26"/>
          <w:szCs w:val="26"/>
        </w:rPr>
        <w:t>(R. 27, lines 122–123).</w:t>
      </w:r>
      <w:r w:rsidR="00A3083B" w:rsidRPr="002019AD">
        <w:rPr>
          <w:sz w:val="26"/>
          <w:szCs w:val="26"/>
        </w:rPr>
        <w:t xml:space="preserve"> </w:t>
      </w:r>
    </w:p>
    <w:p w14:paraId="7993769D" w14:textId="2A9595F3" w:rsidR="00EF5039" w:rsidRDefault="006F6843" w:rsidP="002019AD">
      <w:pPr>
        <w:spacing w:after="0" w:line="480" w:lineRule="auto"/>
        <w:jc w:val="both"/>
        <w:rPr>
          <w:sz w:val="26"/>
          <w:szCs w:val="26"/>
        </w:rPr>
      </w:pPr>
      <w:r w:rsidRPr="002019AD">
        <w:rPr>
          <w:sz w:val="26"/>
          <w:szCs w:val="26"/>
        </w:rPr>
        <w:tab/>
        <w:t>Once the decision was made to compel Ms. Calloway’s testimony</w:t>
      </w:r>
      <w:r w:rsidR="00BD1C25" w:rsidRPr="002019AD">
        <w:rPr>
          <w:sz w:val="26"/>
          <w:szCs w:val="26"/>
        </w:rPr>
        <w:t xml:space="preserve"> in the case against Donovan, </w:t>
      </w:r>
      <w:r w:rsidR="003F0315" w:rsidRPr="002019AD">
        <w:rPr>
          <w:sz w:val="26"/>
          <w:szCs w:val="26"/>
        </w:rPr>
        <w:t xml:space="preserve">Nolan was supposed to be walled off from </w:t>
      </w:r>
      <w:r w:rsidR="003A552A" w:rsidRPr="002019AD">
        <w:rPr>
          <w:sz w:val="26"/>
          <w:szCs w:val="26"/>
        </w:rPr>
        <w:t xml:space="preserve">anything in her testimony. </w:t>
      </w:r>
      <w:r w:rsidR="00577D33">
        <w:rPr>
          <w:sz w:val="26"/>
          <w:szCs w:val="26"/>
        </w:rPr>
        <w:t>(R. 28, lines</w:t>
      </w:r>
      <w:r w:rsidR="003A552A" w:rsidRPr="002019AD">
        <w:rPr>
          <w:sz w:val="26"/>
          <w:szCs w:val="26"/>
        </w:rPr>
        <w:t xml:space="preserve"> </w:t>
      </w:r>
      <w:r w:rsidR="00F9759E" w:rsidRPr="002019AD">
        <w:rPr>
          <w:sz w:val="26"/>
          <w:szCs w:val="26"/>
        </w:rPr>
        <w:t>183</w:t>
      </w:r>
      <w:r w:rsidR="00577D33">
        <w:rPr>
          <w:sz w:val="26"/>
          <w:szCs w:val="26"/>
        </w:rPr>
        <w:t>–</w:t>
      </w:r>
      <w:r w:rsidR="00F9759E" w:rsidRPr="002019AD">
        <w:rPr>
          <w:sz w:val="26"/>
          <w:szCs w:val="26"/>
        </w:rPr>
        <w:t>188</w:t>
      </w:r>
      <w:r w:rsidR="00577D33">
        <w:rPr>
          <w:sz w:val="26"/>
          <w:szCs w:val="26"/>
        </w:rPr>
        <w:t>)</w:t>
      </w:r>
      <w:r w:rsidR="00F9759E" w:rsidRPr="002019AD">
        <w:rPr>
          <w:sz w:val="26"/>
          <w:szCs w:val="26"/>
        </w:rPr>
        <w:t xml:space="preserve">. </w:t>
      </w:r>
      <w:r w:rsidR="00ED416E" w:rsidRPr="002019AD">
        <w:rPr>
          <w:sz w:val="26"/>
          <w:szCs w:val="26"/>
        </w:rPr>
        <w:t>Nolan alleges that he wrote an investigative to-do list for</w:t>
      </w:r>
      <w:r w:rsidR="00BB7486" w:rsidRPr="002019AD">
        <w:rPr>
          <w:sz w:val="26"/>
          <w:szCs w:val="26"/>
        </w:rPr>
        <w:t xml:space="preserve"> the case against Ms. Calloway </w:t>
      </w:r>
      <w:r w:rsidR="00E1571E">
        <w:rPr>
          <w:sz w:val="26"/>
          <w:szCs w:val="26"/>
        </w:rPr>
        <w:t>after the investigation was bifurcated</w:t>
      </w:r>
      <w:r w:rsidR="00BB7486" w:rsidRPr="002019AD">
        <w:rPr>
          <w:sz w:val="26"/>
          <w:szCs w:val="26"/>
        </w:rPr>
        <w:t xml:space="preserve">. </w:t>
      </w:r>
      <w:r w:rsidR="005F08B1">
        <w:rPr>
          <w:sz w:val="26"/>
          <w:szCs w:val="26"/>
        </w:rPr>
        <w:t>(R. 29, lines</w:t>
      </w:r>
      <w:r w:rsidR="003C1A92" w:rsidRPr="002019AD">
        <w:rPr>
          <w:sz w:val="26"/>
          <w:szCs w:val="26"/>
        </w:rPr>
        <w:t xml:space="preserve"> 229</w:t>
      </w:r>
      <w:r w:rsidR="005F08B1">
        <w:rPr>
          <w:sz w:val="26"/>
          <w:szCs w:val="26"/>
        </w:rPr>
        <w:t>–</w:t>
      </w:r>
      <w:r w:rsidR="003C1A92" w:rsidRPr="002019AD">
        <w:rPr>
          <w:sz w:val="26"/>
          <w:szCs w:val="26"/>
        </w:rPr>
        <w:t>234</w:t>
      </w:r>
      <w:r w:rsidR="005F08B1">
        <w:rPr>
          <w:sz w:val="26"/>
          <w:szCs w:val="26"/>
        </w:rPr>
        <w:t>, R. 69, Ex. 16)</w:t>
      </w:r>
      <w:r w:rsidR="00253CC1" w:rsidRPr="002019AD">
        <w:rPr>
          <w:sz w:val="26"/>
          <w:szCs w:val="26"/>
        </w:rPr>
        <w:t xml:space="preserve">. </w:t>
      </w:r>
      <w:r w:rsidR="00991F5C">
        <w:rPr>
          <w:sz w:val="26"/>
          <w:szCs w:val="26"/>
        </w:rPr>
        <w:t>As a part of this investigative list, Nolan noted he was to “log everything.” (R. 69, Ex. 16).</w:t>
      </w:r>
      <w:r w:rsidR="00A96FF6" w:rsidRPr="002019AD">
        <w:rPr>
          <w:sz w:val="26"/>
          <w:szCs w:val="26"/>
        </w:rPr>
        <w:t xml:space="preserve"> </w:t>
      </w:r>
      <w:r w:rsidR="009E5E72" w:rsidRPr="002019AD">
        <w:rPr>
          <w:sz w:val="26"/>
          <w:szCs w:val="26"/>
        </w:rPr>
        <w:t>Nolan</w:t>
      </w:r>
      <w:r w:rsidR="004A1533">
        <w:rPr>
          <w:sz w:val="26"/>
          <w:szCs w:val="26"/>
        </w:rPr>
        <w:t xml:space="preserve"> later created a priority list for interviews. (R. 70, Ex. 17).</w:t>
      </w:r>
      <w:r w:rsidR="00FC7C53">
        <w:rPr>
          <w:sz w:val="26"/>
          <w:szCs w:val="26"/>
        </w:rPr>
        <w:t xml:space="preserve"> Nolan</w:t>
      </w:r>
      <w:r w:rsidR="009E5E72" w:rsidRPr="002019AD">
        <w:rPr>
          <w:sz w:val="26"/>
          <w:szCs w:val="26"/>
        </w:rPr>
        <w:t xml:space="preserve"> alleges that he </w:t>
      </w:r>
      <w:r w:rsidR="00C734C6" w:rsidRPr="002019AD">
        <w:rPr>
          <w:sz w:val="26"/>
          <w:szCs w:val="26"/>
        </w:rPr>
        <w:t xml:space="preserve">identified the </w:t>
      </w:r>
      <w:r w:rsidR="0074164B" w:rsidRPr="002019AD">
        <w:rPr>
          <w:sz w:val="26"/>
          <w:szCs w:val="26"/>
        </w:rPr>
        <w:t xml:space="preserve">Silver Palms employees </w:t>
      </w:r>
      <w:r w:rsidR="00C734C6" w:rsidRPr="002019AD">
        <w:rPr>
          <w:sz w:val="26"/>
          <w:szCs w:val="26"/>
        </w:rPr>
        <w:t xml:space="preserve">to interview </w:t>
      </w:r>
      <w:r w:rsidR="0074164B" w:rsidRPr="002019AD">
        <w:rPr>
          <w:sz w:val="26"/>
          <w:szCs w:val="26"/>
        </w:rPr>
        <w:t xml:space="preserve">by </w:t>
      </w:r>
      <w:r w:rsidR="00C734C6" w:rsidRPr="002019AD">
        <w:rPr>
          <w:sz w:val="26"/>
          <w:szCs w:val="26"/>
        </w:rPr>
        <w:t>rank</w:t>
      </w:r>
      <w:r w:rsidR="0074164B" w:rsidRPr="002019AD">
        <w:rPr>
          <w:sz w:val="26"/>
          <w:szCs w:val="26"/>
        </w:rPr>
        <w:t>ing</w:t>
      </w:r>
      <w:r w:rsidR="00C734C6" w:rsidRPr="002019AD">
        <w:rPr>
          <w:sz w:val="26"/>
          <w:szCs w:val="26"/>
        </w:rPr>
        <w:t xml:space="preserve"> how frequently they had worked that year. </w:t>
      </w:r>
      <w:r w:rsidR="00FC7C53">
        <w:rPr>
          <w:sz w:val="26"/>
          <w:szCs w:val="26"/>
        </w:rPr>
        <w:t>(R. 30, lines</w:t>
      </w:r>
      <w:r w:rsidR="00C734C6" w:rsidRPr="002019AD">
        <w:rPr>
          <w:sz w:val="26"/>
          <w:szCs w:val="26"/>
        </w:rPr>
        <w:t xml:space="preserve"> </w:t>
      </w:r>
      <w:r w:rsidR="00292046" w:rsidRPr="002019AD">
        <w:rPr>
          <w:sz w:val="26"/>
          <w:szCs w:val="26"/>
        </w:rPr>
        <w:t>269</w:t>
      </w:r>
      <w:r w:rsidR="00FC7C53">
        <w:rPr>
          <w:sz w:val="26"/>
          <w:szCs w:val="26"/>
        </w:rPr>
        <w:t>–</w:t>
      </w:r>
      <w:r w:rsidR="00292046" w:rsidRPr="002019AD">
        <w:rPr>
          <w:sz w:val="26"/>
          <w:szCs w:val="26"/>
        </w:rPr>
        <w:t>271</w:t>
      </w:r>
      <w:r w:rsidR="00FC7C53">
        <w:rPr>
          <w:sz w:val="26"/>
          <w:szCs w:val="26"/>
        </w:rPr>
        <w:t>)</w:t>
      </w:r>
      <w:r w:rsidR="00292046" w:rsidRPr="002019AD">
        <w:rPr>
          <w:sz w:val="26"/>
          <w:szCs w:val="26"/>
        </w:rPr>
        <w:t xml:space="preserve">. </w:t>
      </w:r>
      <w:r w:rsidR="0074164B" w:rsidRPr="002019AD">
        <w:rPr>
          <w:sz w:val="26"/>
          <w:szCs w:val="26"/>
        </w:rPr>
        <w:t>T</w:t>
      </w:r>
      <w:r w:rsidR="00BF3AC1" w:rsidRPr="002019AD">
        <w:rPr>
          <w:sz w:val="26"/>
          <w:szCs w:val="26"/>
        </w:rPr>
        <w:t xml:space="preserve">here are ten names on the list. </w:t>
      </w:r>
      <w:r w:rsidR="00FC7C53">
        <w:rPr>
          <w:sz w:val="26"/>
          <w:szCs w:val="26"/>
        </w:rPr>
        <w:t xml:space="preserve">(R. 70, </w:t>
      </w:r>
      <w:r w:rsidR="00BF3AC1" w:rsidRPr="002019AD">
        <w:rPr>
          <w:sz w:val="26"/>
          <w:szCs w:val="26"/>
        </w:rPr>
        <w:t>Ex. 17</w:t>
      </w:r>
      <w:r w:rsidR="009F34F9">
        <w:rPr>
          <w:sz w:val="26"/>
          <w:szCs w:val="26"/>
        </w:rPr>
        <w:t>)</w:t>
      </w:r>
      <w:r w:rsidR="009F34F9" w:rsidRPr="002019AD">
        <w:rPr>
          <w:sz w:val="26"/>
          <w:szCs w:val="26"/>
        </w:rPr>
        <w:t>.</w:t>
      </w:r>
      <w:r w:rsidR="00977FBF" w:rsidRPr="002019AD">
        <w:rPr>
          <w:sz w:val="26"/>
          <w:szCs w:val="26"/>
        </w:rPr>
        <w:t xml:space="preserve"> Parker is ranked </w:t>
      </w:r>
      <w:r w:rsidR="00FC7C53">
        <w:rPr>
          <w:sz w:val="26"/>
          <w:szCs w:val="26"/>
        </w:rPr>
        <w:t>seventh on that list. (R. 70, Ex. 17).</w:t>
      </w:r>
      <w:r w:rsidR="00977FBF" w:rsidRPr="002019AD">
        <w:rPr>
          <w:sz w:val="26"/>
          <w:szCs w:val="26"/>
        </w:rPr>
        <w:t xml:space="preserve"> </w:t>
      </w:r>
      <w:r w:rsidR="00FC7C53">
        <w:rPr>
          <w:sz w:val="26"/>
          <w:szCs w:val="26"/>
        </w:rPr>
        <w:t>Y</w:t>
      </w:r>
      <w:r w:rsidR="00977FBF" w:rsidRPr="002019AD">
        <w:rPr>
          <w:sz w:val="26"/>
          <w:szCs w:val="26"/>
        </w:rPr>
        <w:t>et</w:t>
      </w:r>
      <w:r w:rsidR="00FC7C53">
        <w:rPr>
          <w:sz w:val="26"/>
          <w:szCs w:val="26"/>
        </w:rPr>
        <w:t>,</w:t>
      </w:r>
      <w:r w:rsidR="00977FBF" w:rsidRPr="002019AD">
        <w:rPr>
          <w:sz w:val="26"/>
          <w:szCs w:val="26"/>
        </w:rPr>
        <w:t xml:space="preserve"> Nolan interviewed her fifth.</w:t>
      </w:r>
      <w:r w:rsidR="006A366C">
        <w:rPr>
          <w:sz w:val="26"/>
          <w:szCs w:val="26"/>
        </w:rPr>
        <w:t xml:space="preserve"> (R. 31, lines 305–306).</w:t>
      </w:r>
      <w:r w:rsidR="00511025" w:rsidRPr="002019AD">
        <w:rPr>
          <w:sz w:val="26"/>
          <w:szCs w:val="26"/>
        </w:rPr>
        <w:t xml:space="preserve"> </w:t>
      </w:r>
      <w:r w:rsidR="00AD019E" w:rsidRPr="002019AD">
        <w:rPr>
          <w:sz w:val="26"/>
          <w:szCs w:val="26"/>
        </w:rPr>
        <w:t>That</w:t>
      </w:r>
      <w:r w:rsidR="006D5580" w:rsidRPr="002019AD">
        <w:rPr>
          <w:sz w:val="26"/>
          <w:szCs w:val="26"/>
        </w:rPr>
        <w:t xml:space="preserve"> </w:t>
      </w:r>
      <w:r w:rsidR="0074164B" w:rsidRPr="002019AD">
        <w:rPr>
          <w:sz w:val="26"/>
          <w:szCs w:val="26"/>
        </w:rPr>
        <w:t xml:space="preserve">interview </w:t>
      </w:r>
      <w:r w:rsidR="00AD019E" w:rsidRPr="002019AD">
        <w:rPr>
          <w:sz w:val="26"/>
          <w:szCs w:val="26"/>
        </w:rPr>
        <w:t xml:space="preserve">was </w:t>
      </w:r>
      <w:r w:rsidR="0074164B" w:rsidRPr="002019AD">
        <w:rPr>
          <w:sz w:val="26"/>
          <w:szCs w:val="26"/>
        </w:rPr>
        <w:t xml:space="preserve">conducted shortly after </w:t>
      </w:r>
      <w:r w:rsidR="001918FC" w:rsidRPr="002019AD">
        <w:rPr>
          <w:sz w:val="26"/>
          <w:szCs w:val="26"/>
        </w:rPr>
        <w:t>Ms. Calloway</w:t>
      </w:r>
      <w:r w:rsidR="00C70D95" w:rsidRPr="002019AD">
        <w:rPr>
          <w:sz w:val="26"/>
          <w:szCs w:val="26"/>
        </w:rPr>
        <w:t xml:space="preserve"> </w:t>
      </w:r>
      <w:r w:rsidR="00AD019E" w:rsidRPr="002019AD">
        <w:rPr>
          <w:sz w:val="26"/>
          <w:szCs w:val="26"/>
        </w:rPr>
        <w:t xml:space="preserve">testified </w:t>
      </w:r>
      <w:r w:rsidR="00022CDD" w:rsidRPr="002019AD">
        <w:rPr>
          <w:sz w:val="26"/>
          <w:szCs w:val="26"/>
        </w:rPr>
        <w:t>at Donovan’s trial</w:t>
      </w:r>
      <w:r w:rsidR="0074164B" w:rsidRPr="002019AD">
        <w:rPr>
          <w:sz w:val="26"/>
          <w:szCs w:val="26"/>
        </w:rPr>
        <w:t>.</w:t>
      </w:r>
      <w:r w:rsidR="00B766A1">
        <w:rPr>
          <w:sz w:val="26"/>
          <w:szCs w:val="26"/>
        </w:rPr>
        <w:t xml:space="preserve"> (R. 32, lines 319–328).</w:t>
      </w:r>
      <w:r w:rsidR="00022CDD" w:rsidRPr="002019AD">
        <w:rPr>
          <w:sz w:val="26"/>
          <w:szCs w:val="26"/>
        </w:rPr>
        <w:t xml:space="preserve"> </w:t>
      </w:r>
    </w:p>
    <w:p w14:paraId="7A65A995" w14:textId="077A6758" w:rsidR="007732A8" w:rsidRPr="002019AD" w:rsidRDefault="007732A8" w:rsidP="00EF5039">
      <w:pPr>
        <w:spacing w:after="0" w:line="480" w:lineRule="auto"/>
        <w:ind w:firstLine="720"/>
        <w:jc w:val="both"/>
        <w:rPr>
          <w:sz w:val="26"/>
          <w:szCs w:val="26"/>
        </w:rPr>
      </w:pPr>
      <w:r>
        <w:rPr>
          <w:sz w:val="26"/>
          <w:szCs w:val="26"/>
        </w:rPr>
        <w:t>The trial was widely covered by news outlets in the area.</w:t>
      </w:r>
      <w:r w:rsidR="00BB6C75">
        <w:rPr>
          <w:sz w:val="26"/>
          <w:szCs w:val="26"/>
        </w:rPr>
        <w:t xml:space="preserve"> (R. 67, Ex. 14). The galley was packed at the trial. (R. 67, Ex. 14). </w:t>
      </w:r>
      <w:r w:rsidR="00440143">
        <w:rPr>
          <w:sz w:val="26"/>
          <w:szCs w:val="26"/>
        </w:rPr>
        <w:t>Nolan</w:t>
      </w:r>
      <w:r w:rsidR="00BB6C75">
        <w:rPr>
          <w:sz w:val="26"/>
          <w:szCs w:val="26"/>
        </w:rPr>
        <w:t xml:space="preserve"> and Sinclair continued to meet regularly after the supposed walling off of the investigation. (R. </w:t>
      </w:r>
      <w:r w:rsidR="002C5FB4">
        <w:rPr>
          <w:sz w:val="26"/>
          <w:szCs w:val="26"/>
        </w:rPr>
        <w:t>32, lines 329–333).</w:t>
      </w:r>
      <w:r w:rsidR="00117FED">
        <w:rPr>
          <w:sz w:val="26"/>
          <w:szCs w:val="26"/>
        </w:rPr>
        <w:t xml:space="preserve"> Before the trial, Parker was not considered an important person to interview. (R. 33, lines 368–372).</w:t>
      </w:r>
      <w:r w:rsidR="00693C94">
        <w:rPr>
          <w:sz w:val="26"/>
          <w:szCs w:val="26"/>
        </w:rPr>
        <w:t xml:space="preserve"> </w:t>
      </w:r>
      <w:r w:rsidR="00693C94" w:rsidRPr="002019AD">
        <w:rPr>
          <w:sz w:val="26"/>
          <w:szCs w:val="26"/>
        </w:rPr>
        <w:t xml:space="preserve">At trial, Ms. Calloway testified that </w:t>
      </w:r>
      <w:r w:rsidR="00693C94">
        <w:rPr>
          <w:sz w:val="26"/>
          <w:szCs w:val="26"/>
        </w:rPr>
        <w:t>Parker occasionally ran errands or made deliveries for Silver Palms</w:t>
      </w:r>
      <w:r w:rsidR="00693C94" w:rsidRPr="002019AD">
        <w:rPr>
          <w:sz w:val="26"/>
          <w:szCs w:val="26"/>
        </w:rPr>
        <w:t>.</w:t>
      </w:r>
      <w:r w:rsidR="00693C94">
        <w:rPr>
          <w:sz w:val="26"/>
          <w:szCs w:val="26"/>
        </w:rPr>
        <w:t xml:space="preserve"> (R. 66, Ex. 13).</w:t>
      </w:r>
    </w:p>
    <w:p w14:paraId="0344EBED" w14:textId="2B476C7D" w:rsidR="00F95C44" w:rsidRPr="002019AD" w:rsidRDefault="002C7285" w:rsidP="002019AD">
      <w:pPr>
        <w:spacing w:after="0" w:line="480" w:lineRule="auto"/>
        <w:jc w:val="both"/>
        <w:rPr>
          <w:sz w:val="26"/>
          <w:szCs w:val="26"/>
        </w:rPr>
      </w:pPr>
      <w:r w:rsidRPr="002019AD">
        <w:rPr>
          <w:sz w:val="26"/>
          <w:szCs w:val="26"/>
        </w:rPr>
        <w:lastRenderedPageBreak/>
        <w:tab/>
      </w:r>
      <w:r w:rsidR="00EB659F">
        <w:rPr>
          <w:sz w:val="26"/>
          <w:szCs w:val="26"/>
        </w:rPr>
        <w:t xml:space="preserve">The failure to log the steps in seeking Parker’s testimony combined with the constant communication between investigators and the highly public nature of Ms. Calloway’s testimony all demonstrate that the Government had no independent source. </w:t>
      </w:r>
      <w:r w:rsidR="000C6EDB" w:rsidRPr="002019AD">
        <w:rPr>
          <w:sz w:val="26"/>
          <w:szCs w:val="26"/>
        </w:rPr>
        <w:t xml:space="preserve">Therefore, a preponderance of the evidence demonstrates that Parker was only interviewed </w:t>
      </w:r>
      <w:r w:rsidR="00DB113A">
        <w:rPr>
          <w:sz w:val="26"/>
          <w:szCs w:val="26"/>
        </w:rPr>
        <w:t>because</w:t>
      </w:r>
      <w:r w:rsidR="000C6EDB" w:rsidRPr="002019AD">
        <w:rPr>
          <w:sz w:val="26"/>
          <w:szCs w:val="26"/>
        </w:rPr>
        <w:t xml:space="preserve"> Ms. Calloway identified her at the Donovan trial. Thus, the Government cannot meet its heavy burden to show an independent source led to Parker</w:t>
      </w:r>
      <w:r w:rsidR="00AF5874">
        <w:rPr>
          <w:sz w:val="26"/>
          <w:szCs w:val="26"/>
        </w:rPr>
        <w:t>,</w:t>
      </w:r>
      <w:r w:rsidR="00707468">
        <w:rPr>
          <w:sz w:val="26"/>
          <w:szCs w:val="26"/>
        </w:rPr>
        <w:t xml:space="preserve"> and the Motion to Suppress should be granted.</w:t>
      </w:r>
    </w:p>
    <w:p w14:paraId="7C52568A" w14:textId="1AB84907" w:rsidR="00E73DA3" w:rsidRDefault="00E73DA3" w:rsidP="00FB30BE">
      <w:pPr>
        <w:pStyle w:val="ListParagraph"/>
        <w:numPr>
          <w:ilvl w:val="0"/>
          <w:numId w:val="11"/>
        </w:numPr>
        <w:spacing w:after="0" w:line="240" w:lineRule="auto"/>
        <w:jc w:val="both"/>
        <w:rPr>
          <w:i/>
          <w:iCs/>
          <w:sz w:val="26"/>
          <w:szCs w:val="26"/>
        </w:rPr>
      </w:pPr>
      <w:r w:rsidRPr="00E73DA3">
        <w:rPr>
          <w:i/>
          <w:iCs/>
          <w:sz w:val="26"/>
          <w:szCs w:val="26"/>
        </w:rPr>
        <w:t xml:space="preserve">Since the United States Cannot Meet Its Heavy Burden, Exhibit 19 Must Also Be Suppressed. </w:t>
      </w:r>
    </w:p>
    <w:p w14:paraId="1CD2E156" w14:textId="77777777" w:rsidR="00FB30BE" w:rsidRPr="00E73DA3" w:rsidRDefault="00FB30BE" w:rsidP="00781731">
      <w:pPr>
        <w:pStyle w:val="ListParagraph"/>
        <w:spacing w:after="0" w:line="240" w:lineRule="auto"/>
        <w:ind w:left="1440"/>
        <w:jc w:val="both"/>
        <w:rPr>
          <w:i/>
          <w:iCs/>
          <w:sz w:val="26"/>
          <w:szCs w:val="26"/>
        </w:rPr>
      </w:pPr>
    </w:p>
    <w:p w14:paraId="6861EECC" w14:textId="03E7C220" w:rsidR="00665AB7" w:rsidRPr="002019AD" w:rsidRDefault="00665AB7" w:rsidP="002019AD">
      <w:pPr>
        <w:spacing w:after="0" w:line="480" w:lineRule="auto"/>
        <w:ind w:firstLine="720"/>
        <w:jc w:val="both"/>
        <w:rPr>
          <w:sz w:val="26"/>
          <w:szCs w:val="26"/>
        </w:rPr>
      </w:pPr>
      <w:r w:rsidRPr="002019AD">
        <w:rPr>
          <w:sz w:val="26"/>
          <w:szCs w:val="26"/>
        </w:rPr>
        <w:t xml:space="preserve">Compelled testimony that communicates information that may “lead to incriminating evidence” is privileged even if the information itself is not inculpatory. </w:t>
      </w:r>
      <w:r w:rsidRPr="002019AD">
        <w:rPr>
          <w:i/>
          <w:iCs/>
          <w:sz w:val="26"/>
          <w:szCs w:val="26"/>
        </w:rPr>
        <w:t>Doe v. United States</w:t>
      </w:r>
      <w:r w:rsidRPr="002019AD">
        <w:rPr>
          <w:sz w:val="26"/>
          <w:szCs w:val="26"/>
        </w:rPr>
        <w:t>, 487 U.S. 201, 208 (1988</w:t>
      </w:r>
      <w:r w:rsidR="00511025" w:rsidRPr="002019AD">
        <w:rPr>
          <w:sz w:val="26"/>
          <w:szCs w:val="26"/>
        </w:rPr>
        <w:t>)</w:t>
      </w:r>
      <w:r w:rsidR="001222F8">
        <w:rPr>
          <w:sz w:val="26"/>
          <w:szCs w:val="26"/>
        </w:rPr>
        <w:fldChar w:fldCharType="begin"/>
      </w:r>
      <w:r w:rsidR="001222F8">
        <w:instrText xml:space="preserve"> TA \l "</w:instrText>
      </w:r>
      <w:r w:rsidR="001222F8" w:rsidRPr="00F44280">
        <w:rPr>
          <w:i/>
          <w:iCs/>
          <w:sz w:val="26"/>
          <w:szCs w:val="26"/>
        </w:rPr>
        <w:instrText>Doe v. United States</w:instrText>
      </w:r>
      <w:r w:rsidR="001222F8" w:rsidRPr="00F44280">
        <w:rPr>
          <w:sz w:val="26"/>
          <w:szCs w:val="26"/>
        </w:rPr>
        <w:instrText>, 487 U.S. 201, 208 (1988)</w:instrText>
      </w:r>
      <w:r w:rsidR="001222F8">
        <w:instrText xml:space="preserve">" \s "Doe v. United States, 487 U.S. 201 (1988)" \c 1 </w:instrText>
      </w:r>
      <w:r w:rsidR="001222F8">
        <w:rPr>
          <w:sz w:val="26"/>
          <w:szCs w:val="26"/>
        </w:rPr>
        <w:fldChar w:fldCharType="end"/>
      </w:r>
      <w:r w:rsidR="00511025" w:rsidRPr="002019AD">
        <w:rPr>
          <w:sz w:val="26"/>
          <w:szCs w:val="26"/>
        </w:rPr>
        <w:t>. During</w:t>
      </w:r>
      <w:r w:rsidRPr="002019AD">
        <w:rPr>
          <w:sz w:val="26"/>
          <w:szCs w:val="26"/>
        </w:rPr>
        <w:t xml:space="preserve"> her interview, Parker told Nolan that Ms. Calloway asked her to move a file box marked “Coastal” into a storage unit. </w:t>
      </w:r>
      <w:r w:rsidR="00397D64">
        <w:rPr>
          <w:sz w:val="26"/>
          <w:szCs w:val="26"/>
        </w:rPr>
        <w:t>(R. 32, lines 339–342)</w:t>
      </w:r>
      <w:r w:rsidRPr="002019AD">
        <w:rPr>
          <w:sz w:val="26"/>
          <w:szCs w:val="26"/>
        </w:rPr>
        <w:t xml:space="preserve">. The </w:t>
      </w:r>
      <w:r w:rsidR="00397D64">
        <w:rPr>
          <w:sz w:val="26"/>
          <w:szCs w:val="26"/>
        </w:rPr>
        <w:t>G</w:t>
      </w:r>
      <w:r w:rsidRPr="002019AD">
        <w:rPr>
          <w:sz w:val="26"/>
          <w:szCs w:val="26"/>
        </w:rPr>
        <w:t>overnment did not know about the storage unit prior to Ms. Parker’s statements.</w:t>
      </w:r>
      <w:r w:rsidR="0071761D">
        <w:rPr>
          <w:sz w:val="26"/>
          <w:szCs w:val="26"/>
        </w:rPr>
        <w:t xml:space="preserve"> (R. 33, lines 346–348)</w:t>
      </w:r>
      <w:r w:rsidRPr="002019AD">
        <w:rPr>
          <w:sz w:val="26"/>
          <w:szCs w:val="26"/>
        </w:rPr>
        <w:t xml:space="preserve">. </w:t>
      </w:r>
      <w:r w:rsidR="0071761D">
        <w:rPr>
          <w:sz w:val="26"/>
          <w:szCs w:val="26"/>
        </w:rPr>
        <w:t>In the storage unit</w:t>
      </w:r>
      <w:r w:rsidRPr="002019AD">
        <w:rPr>
          <w:sz w:val="26"/>
          <w:szCs w:val="26"/>
        </w:rPr>
        <w:t>, Nolan found Coastal records never seen before by the Government.</w:t>
      </w:r>
      <w:r w:rsidR="0001546E">
        <w:rPr>
          <w:sz w:val="26"/>
          <w:szCs w:val="26"/>
        </w:rPr>
        <w:t xml:space="preserve"> </w:t>
      </w:r>
      <w:r w:rsidR="0071761D">
        <w:rPr>
          <w:sz w:val="26"/>
          <w:szCs w:val="26"/>
        </w:rPr>
        <w:t>(R. 33</w:t>
      </w:r>
      <w:r w:rsidR="0001546E">
        <w:rPr>
          <w:sz w:val="26"/>
          <w:szCs w:val="26"/>
        </w:rPr>
        <w:t>, lines 355–356)</w:t>
      </w:r>
      <w:r w:rsidRPr="002019AD">
        <w:rPr>
          <w:sz w:val="26"/>
          <w:szCs w:val="26"/>
        </w:rPr>
        <w:t xml:space="preserve">. </w:t>
      </w:r>
      <w:r w:rsidR="0001546E">
        <w:rPr>
          <w:sz w:val="26"/>
          <w:szCs w:val="26"/>
        </w:rPr>
        <w:t xml:space="preserve">This included a document which identified Ms. Calloway as </w:t>
      </w:r>
      <w:r w:rsidR="00E717E0">
        <w:rPr>
          <w:sz w:val="26"/>
          <w:szCs w:val="26"/>
        </w:rPr>
        <w:t>the owner of the account in the Cayman Islands</w:t>
      </w:r>
      <w:r w:rsidR="00A91264">
        <w:rPr>
          <w:sz w:val="26"/>
          <w:szCs w:val="26"/>
        </w:rPr>
        <w:t xml:space="preserve"> that had received payments from Coastal. (R. 72, Ex. 19).</w:t>
      </w:r>
    </w:p>
    <w:p w14:paraId="675DAC19" w14:textId="4523B8C0" w:rsidR="00665AB7" w:rsidRPr="002019AD" w:rsidRDefault="00665AB7" w:rsidP="002019AD">
      <w:pPr>
        <w:spacing w:after="0" w:line="480" w:lineRule="auto"/>
        <w:jc w:val="both"/>
        <w:rPr>
          <w:sz w:val="26"/>
          <w:szCs w:val="26"/>
        </w:rPr>
      </w:pPr>
      <w:r w:rsidRPr="002019AD">
        <w:rPr>
          <w:sz w:val="26"/>
          <w:szCs w:val="26"/>
        </w:rPr>
        <w:tab/>
      </w:r>
      <w:r w:rsidR="00570236">
        <w:rPr>
          <w:sz w:val="26"/>
          <w:szCs w:val="26"/>
        </w:rPr>
        <w:t xml:space="preserve">Unlike in </w:t>
      </w:r>
      <w:r w:rsidR="00570236" w:rsidRPr="007A1283">
        <w:rPr>
          <w:i/>
          <w:iCs/>
          <w:sz w:val="26"/>
          <w:szCs w:val="26"/>
        </w:rPr>
        <w:t>Doe</w:t>
      </w:r>
      <w:r w:rsidR="00570236">
        <w:rPr>
          <w:sz w:val="26"/>
          <w:szCs w:val="26"/>
        </w:rPr>
        <w:t xml:space="preserve">, the evidence found by </w:t>
      </w:r>
      <w:r w:rsidR="007A1283">
        <w:rPr>
          <w:sz w:val="26"/>
          <w:szCs w:val="26"/>
        </w:rPr>
        <w:t>ignoring privilege is likely inculpatory. This evidence,</w:t>
      </w:r>
      <w:r w:rsidR="0002620D">
        <w:rPr>
          <w:sz w:val="26"/>
          <w:szCs w:val="26"/>
        </w:rPr>
        <w:t xml:space="preserve"> if true, would tend to </w:t>
      </w:r>
      <w:r w:rsidR="007A1283">
        <w:rPr>
          <w:sz w:val="26"/>
          <w:szCs w:val="26"/>
        </w:rPr>
        <w:t>show</w:t>
      </w:r>
      <w:r w:rsidR="0002620D">
        <w:rPr>
          <w:sz w:val="26"/>
          <w:szCs w:val="26"/>
        </w:rPr>
        <w:t xml:space="preserve"> that</w:t>
      </w:r>
      <w:r w:rsidR="007A1283">
        <w:rPr>
          <w:sz w:val="26"/>
          <w:szCs w:val="26"/>
        </w:rPr>
        <w:t xml:space="preserve"> Ms. Calloway may have been involved with</w:t>
      </w:r>
      <w:r w:rsidR="0002620D">
        <w:rPr>
          <w:sz w:val="26"/>
          <w:szCs w:val="26"/>
        </w:rPr>
        <w:t xml:space="preserve"> Donovan’s money laundering scheme.</w:t>
      </w:r>
      <w:r w:rsidR="001B1055">
        <w:rPr>
          <w:sz w:val="26"/>
          <w:szCs w:val="26"/>
        </w:rPr>
        <w:t xml:space="preserve"> Therefore, by even greater strength, evidence which tends to be inculpatory but is only found by violating a privilege like use and derivative </w:t>
      </w:r>
      <w:r w:rsidR="001B1055">
        <w:rPr>
          <w:sz w:val="26"/>
          <w:szCs w:val="26"/>
        </w:rPr>
        <w:lastRenderedPageBreak/>
        <w:t>use immunity must be suppressed.</w:t>
      </w:r>
      <w:r w:rsidR="0002620D">
        <w:rPr>
          <w:sz w:val="26"/>
          <w:szCs w:val="26"/>
        </w:rPr>
        <w:t xml:space="preserve"> The Government would not have found this evidence without speaking to Parker. </w:t>
      </w:r>
      <w:r w:rsidR="001B1055">
        <w:rPr>
          <w:sz w:val="26"/>
          <w:szCs w:val="26"/>
        </w:rPr>
        <w:t>Since</w:t>
      </w:r>
      <w:r w:rsidRPr="002019AD">
        <w:rPr>
          <w:sz w:val="26"/>
          <w:szCs w:val="26"/>
        </w:rPr>
        <w:t xml:space="preserve"> there was no independent and legitimate source for discovering t</w:t>
      </w:r>
      <w:r w:rsidR="001B1055">
        <w:rPr>
          <w:sz w:val="26"/>
          <w:szCs w:val="26"/>
        </w:rPr>
        <w:t>he information contained in Exhibit 19 the Motion to Suppress should be granted.</w:t>
      </w:r>
    </w:p>
    <w:p w14:paraId="53D185C3" w14:textId="5A2C27E7" w:rsidR="00E73DA3" w:rsidRPr="00781731" w:rsidRDefault="00E73DA3" w:rsidP="00FB30BE">
      <w:pPr>
        <w:pStyle w:val="ListParagraph"/>
        <w:numPr>
          <w:ilvl w:val="0"/>
          <w:numId w:val="11"/>
        </w:numPr>
        <w:spacing w:after="0" w:line="240" w:lineRule="auto"/>
        <w:jc w:val="both"/>
        <w:rPr>
          <w:rFonts w:eastAsia="Times New Roman"/>
          <w:kern w:val="0"/>
          <w:sz w:val="26"/>
          <w:szCs w:val="26"/>
          <w14:ligatures w14:val="none"/>
        </w:rPr>
      </w:pPr>
      <w:r w:rsidRPr="00E73DA3">
        <w:rPr>
          <w:i/>
          <w:iCs/>
          <w:sz w:val="26"/>
          <w:szCs w:val="26"/>
        </w:rPr>
        <w:t xml:space="preserve">The United States Has Not Committed Harmless Error in Using Ms. Calloway’s Compelled Testimony. </w:t>
      </w:r>
    </w:p>
    <w:p w14:paraId="66C0D686" w14:textId="77777777" w:rsidR="00FB30BE" w:rsidRPr="00E73DA3" w:rsidRDefault="00FB30BE" w:rsidP="00781731">
      <w:pPr>
        <w:pStyle w:val="ListParagraph"/>
        <w:spacing w:after="0" w:line="240" w:lineRule="auto"/>
        <w:ind w:left="1440"/>
        <w:jc w:val="both"/>
        <w:rPr>
          <w:rFonts w:eastAsia="Times New Roman"/>
          <w:kern w:val="0"/>
          <w:sz w:val="26"/>
          <w:szCs w:val="26"/>
          <w14:ligatures w14:val="none"/>
        </w:rPr>
      </w:pPr>
    </w:p>
    <w:p w14:paraId="3F77DD89" w14:textId="16545C08" w:rsidR="00665AB7" w:rsidRPr="002019AD" w:rsidRDefault="00156FE5" w:rsidP="002019AD">
      <w:pPr>
        <w:shd w:val="clear" w:color="auto" w:fill="FFFFFF"/>
        <w:spacing w:after="0" w:line="480" w:lineRule="auto"/>
        <w:ind w:firstLine="720"/>
        <w:jc w:val="both"/>
        <w:rPr>
          <w:rFonts w:eastAsia="Times New Roman"/>
          <w:kern w:val="0"/>
          <w:sz w:val="26"/>
          <w:szCs w:val="26"/>
          <w14:ligatures w14:val="none"/>
        </w:rPr>
      </w:pPr>
      <w:r>
        <w:rPr>
          <w:rFonts w:eastAsia="Times New Roman"/>
          <w:kern w:val="0"/>
          <w:sz w:val="26"/>
          <w:szCs w:val="26"/>
          <w14:ligatures w14:val="none"/>
        </w:rPr>
        <w:t>Since the</w:t>
      </w:r>
      <w:r w:rsidR="00665AB7" w:rsidRPr="002019AD">
        <w:rPr>
          <w:rFonts w:eastAsia="Times New Roman"/>
          <w:kern w:val="0"/>
          <w:sz w:val="26"/>
          <w:szCs w:val="26"/>
          <w14:ligatures w14:val="none"/>
        </w:rPr>
        <w:t xml:space="preserve"> </w:t>
      </w:r>
      <w:r>
        <w:rPr>
          <w:rFonts w:eastAsia="Times New Roman"/>
          <w:kern w:val="0"/>
          <w:sz w:val="26"/>
          <w:szCs w:val="26"/>
          <w14:ligatures w14:val="none"/>
        </w:rPr>
        <w:t>G</w:t>
      </w:r>
      <w:r w:rsidR="00665AB7" w:rsidRPr="002019AD">
        <w:rPr>
          <w:rFonts w:eastAsia="Times New Roman"/>
          <w:kern w:val="0"/>
          <w:sz w:val="26"/>
          <w:szCs w:val="26"/>
          <w14:ligatures w14:val="none"/>
        </w:rPr>
        <w:t xml:space="preserve">overnment cannot carry its </w:t>
      </w:r>
      <w:r w:rsidR="00665AB7" w:rsidRPr="002019AD">
        <w:rPr>
          <w:rFonts w:eastAsia="Times New Roman"/>
          <w:i/>
          <w:iCs/>
          <w:kern w:val="0"/>
          <w:sz w:val="26"/>
          <w:szCs w:val="26"/>
          <w14:ligatures w14:val="none"/>
        </w:rPr>
        <w:t>Kastigar</w:t>
      </w:r>
      <w:r w:rsidR="00665AB7" w:rsidRPr="002019AD">
        <w:rPr>
          <w:rFonts w:eastAsia="Times New Roman"/>
          <w:kern w:val="0"/>
          <w:sz w:val="26"/>
          <w:szCs w:val="26"/>
          <w14:ligatures w14:val="none"/>
        </w:rPr>
        <w:t xml:space="preserve"> burden</w:t>
      </w:r>
      <w:r w:rsidR="00FF2780">
        <w:rPr>
          <w:rFonts w:eastAsia="Times New Roman"/>
          <w:kern w:val="0"/>
          <w:sz w:val="26"/>
          <w:szCs w:val="26"/>
          <w14:ligatures w14:val="none"/>
        </w:rPr>
        <w:t>,</w:t>
      </w:r>
      <w:r w:rsidR="00665AB7" w:rsidRPr="002019AD">
        <w:rPr>
          <w:rFonts w:eastAsia="Times New Roman"/>
          <w:kern w:val="0"/>
          <w:sz w:val="26"/>
          <w:szCs w:val="26"/>
          <w14:ligatures w14:val="none"/>
        </w:rPr>
        <w:t xml:space="preserve"> “it must show that the failure is harmless beyond a reasonable doubt.” </w:t>
      </w:r>
      <w:r w:rsidR="00665AB7" w:rsidRPr="002019AD">
        <w:rPr>
          <w:rFonts w:eastAsia="Times New Roman"/>
          <w:i/>
          <w:iCs/>
          <w:kern w:val="0"/>
          <w:sz w:val="26"/>
          <w:szCs w:val="26"/>
          <w14:ligatures w14:val="none"/>
        </w:rPr>
        <w:t>United States v. Slough</w:t>
      </w:r>
      <w:r w:rsidR="00665AB7" w:rsidRPr="002019AD">
        <w:rPr>
          <w:rFonts w:eastAsia="Times New Roman"/>
          <w:kern w:val="0"/>
          <w:sz w:val="26"/>
          <w:szCs w:val="26"/>
          <w14:ligatures w14:val="none"/>
        </w:rPr>
        <w:t>, 36 F. Supp. 3d 37, 44 (D. D.C. 2014)</w:t>
      </w:r>
      <w:r w:rsidR="001222F8">
        <w:rPr>
          <w:rFonts w:eastAsia="Times New Roman"/>
          <w:kern w:val="0"/>
          <w:sz w:val="26"/>
          <w:szCs w:val="26"/>
          <w14:ligatures w14:val="none"/>
        </w:rPr>
        <w:fldChar w:fldCharType="begin"/>
      </w:r>
      <w:r w:rsidR="001222F8">
        <w:instrText xml:space="preserve"> TA \l "</w:instrText>
      </w:r>
      <w:r w:rsidR="001222F8" w:rsidRPr="000B6E41">
        <w:rPr>
          <w:rFonts w:eastAsia="Times New Roman"/>
          <w:i/>
          <w:iCs/>
          <w:kern w:val="0"/>
          <w:sz w:val="26"/>
          <w:szCs w:val="26"/>
          <w14:ligatures w14:val="none"/>
        </w:rPr>
        <w:instrText>United States v. Slough</w:instrText>
      </w:r>
      <w:r w:rsidR="001222F8" w:rsidRPr="000B6E41">
        <w:rPr>
          <w:rFonts w:eastAsia="Times New Roman"/>
          <w:kern w:val="0"/>
          <w:sz w:val="26"/>
          <w:szCs w:val="26"/>
          <w14:ligatures w14:val="none"/>
        </w:rPr>
        <w:instrText>, 36 F. Supp. 3d 37, 44 (D. D.C. 2014)</w:instrText>
      </w:r>
      <w:r w:rsidR="001222F8">
        <w:instrText xml:space="preserve">" \s "United States v. Slough, 36 F. Supp. 3d 37 (D. D.C. 2014)" \c 1 </w:instrText>
      </w:r>
      <w:r w:rsidR="001222F8">
        <w:rPr>
          <w:rFonts w:eastAsia="Times New Roman"/>
          <w:kern w:val="0"/>
          <w:sz w:val="26"/>
          <w:szCs w:val="26"/>
          <w14:ligatures w14:val="none"/>
        </w:rPr>
        <w:fldChar w:fldCharType="end"/>
      </w:r>
      <w:r w:rsidR="00665AB7" w:rsidRPr="002019AD">
        <w:rPr>
          <w:rFonts w:eastAsia="Times New Roman"/>
          <w:kern w:val="0"/>
          <w:sz w:val="26"/>
          <w:szCs w:val="26"/>
          <w14:ligatures w14:val="none"/>
        </w:rPr>
        <w:t>. Before</w:t>
      </w:r>
      <w:r>
        <w:rPr>
          <w:rFonts w:eastAsia="Times New Roman"/>
          <w:kern w:val="0"/>
          <w:sz w:val="26"/>
          <w:szCs w:val="26"/>
          <w14:ligatures w14:val="none"/>
        </w:rPr>
        <w:t xml:space="preserve"> </w:t>
      </w:r>
      <w:r w:rsidR="001B2C22">
        <w:rPr>
          <w:rFonts w:eastAsia="Times New Roman"/>
          <w:kern w:val="0"/>
          <w:sz w:val="26"/>
          <w:szCs w:val="26"/>
          <w14:ligatures w14:val="none"/>
        </w:rPr>
        <w:t>Ms. Calloway’s compelled testimony,</w:t>
      </w:r>
      <w:r w:rsidR="00665AB7" w:rsidRPr="002019AD">
        <w:rPr>
          <w:rFonts w:eastAsia="Times New Roman"/>
          <w:kern w:val="0"/>
          <w:sz w:val="26"/>
          <w:szCs w:val="26"/>
          <w14:ligatures w14:val="none"/>
        </w:rPr>
        <w:t xml:space="preserve"> the </w:t>
      </w:r>
      <w:r w:rsidR="001B2C22">
        <w:rPr>
          <w:rFonts w:eastAsia="Times New Roman"/>
          <w:kern w:val="0"/>
          <w:sz w:val="26"/>
          <w:szCs w:val="26"/>
          <w14:ligatures w14:val="none"/>
        </w:rPr>
        <w:t>G</w:t>
      </w:r>
      <w:r w:rsidR="00665AB7" w:rsidRPr="002019AD">
        <w:rPr>
          <w:rFonts w:eastAsia="Times New Roman"/>
          <w:kern w:val="0"/>
          <w:sz w:val="26"/>
          <w:szCs w:val="26"/>
          <w14:ligatures w14:val="none"/>
        </w:rPr>
        <w:t xml:space="preserve">overnment never contacted </w:t>
      </w:r>
      <w:r w:rsidR="001B2C22">
        <w:rPr>
          <w:rFonts w:eastAsia="Times New Roman"/>
          <w:kern w:val="0"/>
          <w:sz w:val="26"/>
          <w:szCs w:val="26"/>
          <w14:ligatures w14:val="none"/>
        </w:rPr>
        <w:t>Parker.</w:t>
      </w:r>
      <w:r w:rsidR="00EB10EF">
        <w:rPr>
          <w:rFonts w:eastAsia="Times New Roman"/>
          <w:kern w:val="0"/>
          <w:sz w:val="26"/>
          <w:szCs w:val="26"/>
          <w14:ligatures w14:val="none"/>
        </w:rPr>
        <w:t xml:space="preserve"> (R. 33, line</w:t>
      </w:r>
      <w:r w:rsidR="0074439E">
        <w:rPr>
          <w:rFonts w:eastAsia="Times New Roman"/>
          <w:kern w:val="0"/>
          <w:sz w:val="26"/>
          <w:szCs w:val="26"/>
          <w14:ligatures w14:val="none"/>
        </w:rPr>
        <w:t>s 373–375).</w:t>
      </w:r>
      <w:r w:rsidR="00665AB7" w:rsidRPr="002019AD">
        <w:rPr>
          <w:rFonts w:eastAsia="Times New Roman"/>
          <w:kern w:val="0"/>
          <w:sz w:val="26"/>
          <w:szCs w:val="26"/>
          <w14:ligatures w14:val="none"/>
        </w:rPr>
        <w:t xml:space="preserve"> </w:t>
      </w:r>
      <w:r w:rsidR="001B2C22">
        <w:rPr>
          <w:rFonts w:eastAsia="Times New Roman"/>
          <w:kern w:val="0"/>
          <w:sz w:val="26"/>
          <w:szCs w:val="26"/>
          <w14:ligatures w14:val="none"/>
        </w:rPr>
        <w:t>Nor had the Government</w:t>
      </w:r>
      <w:r w:rsidR="00665AB7" w:rsidRPr="002019AD">
        <w:rPr>
          <w:rFonts w:eastAsia="Times New Roman"/>
          <w:kern w:val="0"/>
          <w:sz w:val="26"/>
          <w:szCs w:val="26"/>
          <w14:ligatures w14:val="none"/>
        </w:rPr>
        <w:t xml:space="preserve"> identified her as a relevant witness</w:t>
      </w:r>
      <w:r w:rsidR="001B2C22">
        <w:rPr>
          <w:rFonts w:eastAsia="Times New Roman"/>
          <w:kern w:val="0"/>
          <w:sz w:val="26"/>
          <w:szCs w:val="26"/>
          <w14:ligatures w14:val="none"/>
        </w:rPr>
        <w:t xml:space="preserve">. </w:t>
      </w:r>
      <w:r w:rsidR="00B65424">
        <w:rPr>
          <w:sz w:val="26"/>
          <w:szCs w:val="26"/>
        </w:rPr>
        <w:t xml:space="preserve">(R. 33, lines 368–372). </w:t>
      </w:r>
      <w:r w:rsidR="001B2C22">
        <w:rPr>
          <w:rFonts w:eastAsia="Times New Roman"/>
          <w:kern w:val="0"/>
          <w:sz w:val="26"/>
          <w:szCs w:val="26"/>
          <w14:ligatures w14:val="none"/>
        </w:rPr>
        <w:t xml:space="preserve">The Government also had no </w:t>
      </w:r>
      <w:r w:rsidR="00665AB7" w:rsidRPr="002019AD">
        <w:rPr>
          <w:rFonts w:eastAsia="Times New Roman"/>
          <w:kern w:val="0"/>
          <w:sz w:val="26"/>
          <w:szCs w:val="26"/>
          <w14:ligatures w14:val="none"/>
        </w:rPr>
        <w:t>knowledge of the storage unit where they seized Exhibit 19</w:t>
      </w:r>
      <w:r w:rsidR="001B2C22">
        <w:rPr>
          <w:rFonts w:eastAsia="Times New Roman"/>
          <w:kern w:val="0"/>
          <w:sz w:val="26"/>
          <w:szCs w:val="26"/>
          <w14:ligatures w14:val="none"/>
        </w:rPr>
        <w:t xml:space="preserve"> before Ms. Calloway’s compelled testimony</w:t>
      </w:r>
      <w:r w:rsidR="00665AB7" w:rsidRPr="002019AD">
        <w:rPr>
          <w:rFonts w:eastAsia="Times New Roman"/>
          <w:kern w:val="0"/>
          <w:sz w:val="26"/>
          <w:szCs w:val="26"/>
          <w14:ligatures w14:val="none"/>
        </w:rPr>
        <w:t>.</w:t>
      </w:r>
      <w:r w:rsidR="00EB10EF">
        <w:rPr>
          <w:rFonts w:eastAsia="Times New Roman"/>
          <w:kern w:val="0"/>
          <w:sz w:val="26"/>
          <w:szCs w:val="26"/>
          <w14:ligatures w14:val="none"/>
        </w:rPr>
        <w:t xml:space="preserve"> </w:t>
      </w:r>
      <w:r w:rsidR="00EB10EF">
        <w:rPr>
          <w:sz w:val="26"/>
          <w:szCs w:val="26"/>
        </w:rPr>
        <w:t>(R. 33, lines 346–348)</w:t>
      </w:r>
      <w:r w:rsidR="00EB10EF" w:rsidRPr="002019AD">
        <w:rPr>
          <w:sz w:val="26"/>
          <w:szCs w:val="26"/>
        </w:rPr>
        <w:t>.</w:t>
      </w:r>
      <w:r w:rsidR="00665AB7" w:rsidRPr="002019AD">
        <w:rPr>
          <w:rFonts w:eastAsia="Times New Roman"/>
          <w:kern w:val="0"/>
          <w:sz w:val="26"/>
          <w:szCs w:val="26"/>
          <w14:ligatures w14:val="none"/>
        </w:rPr>
        <w:t xml:space="preserve"> The United States’ violation</w:t>
      </w:r>
      <w:r w:rsidR="00243FE9">
        <w:rPr>
          <w:rFonts w:eastAsia="Times New Roman"/>
          <w:kern w:val="0"/>
          <w:sz w:val="26"/>
          <w:szCs w:val="26"/>
          <w14:ligatures w14:val="none"/>
        </w:rPr>
        <w:t xml:space="preserve"> of Ms. Calloway’s immunity</w:t>
      </w:r>
      <w:r w:rsidR="00665AB7" w:rsidRPr="002019AD">
        <w:rPr>
          <w:rFonts w:eastAsia="Times New Roman"/>
          <w:kern w:val="0"/>
          <w:sz w:val="26"/>
          <w:szCs w:val="26"/>
          <w14:ligatures w14:val="none"/>
        </w:rPr>
        <w:t xml:space="preserve"> clearly </w:t>
      </w:r>
      <w:r w:rsidR="00022DF4" w:rsidRPr="002019AD">
        <w:rPr>
          <w:rFonts w:eastAsia="Times New Roman"/>
          <w:kern w:val="0"/>
          <w:sz w:val="26"/>
          <w:szCs w:val="26"/>
          <w14:ligatures w14:val="none"/>
        </w:rPr>
        <w:t>influenced</w:t>
      </w:r>
      <w:r w:rsidR="00665AB7" w:rsidRPr="002019AD">
        <w:rPr>
          <w:rFonts w:eastAsia="Times New Roman"/>
          <w:kern w:val="0"/>
          <w:sz w:val="26"/>
          <w:szCs w:val="26"/>
          <w14:ligatures w14:val="none"/>
        </w:rPr>
        <w:t xml:space="preserve"> the evidence it intends to use against Ms. Calloway</w:t>
      </w:r>
      <w:r w:rsidR="00243FE9">
        <w:rPr>
          <w:rFonts w:eastAsia="Times New Roman"/>
          <w:kern w:val="0"/>
          <w:sz w:val="26"/>
          <w:szCs w:val="26"/>
          <w14:ligatures w14:val="none"/>
        </w:rPr>
        <w:t>. Therefore, the United States</w:t>
      </w:r>
      <w:r w:rsidR="00665AB7" w:rsidRPr="002019AD">
        <w:rPr>
          <w:rFonts w:eastAsia="Times New Roman"/>
          <w:kern w:val="0"/>
          <w:sz w:val="26"/>
          <w:szCs w:val="26"/>
          <w14:ligatures w14:val="none"/>
        </w:rPr>
        <w:t xml:space="preserve"> cannot establish that its use of Ms. Calloway’s testimony was harmless beyond a reasonable doubt.  </w:t>
      </w:r>
      <w:r w:rsidR="006A72E6">
        <w:rPr>
          <w:rFonts w:eastAsia="Times New Roman"/>
          <w:kern w:val="0"/>
          <w:sz w:val="26"/>
          <w:szCs w:val="26"/>
          <w14:ligatures w14:val="none"/>
        </w:rPr>
        <w:t>Thus, the Motion to Suppress should be granted.</w:t>
      </w:r>
    </w:p>
    <w:p w14:paraId="630E49D7" w14:textId="149CEC97" w:rsidR="00AC65B1" w:rsidRDefault="00AC65B1" w:rsidP="00FB30BE">
      <w:pPr>
        <w:pStyle w:val="ListParagraph"/>
        <w:numPr>
          <w:ilvl w:val="0"/>
          <w:numId w:val="2"/>
        </w:numPr>
        <w:shd w:val="clear" w:color="auto" w:fill="FFFFFF"/>
        <w:spacing w:after="0" w:line="240" w:lineRule="auto"/>
        <w:jc w:val="both"/>
        <w:rPr>
          <w:rFonts w:eastAsia="Times New Roman"/>
          <w:kern w:val="0"/>
          <w:sz w:val="26"/>
          <w:szCs w:val="26"/>
          <w14:ligatures w14:val="none"/>
        </w:rPr>
      </w:pPr>
      <w:r w:rsidRPr="00DF4FE4">
        <w:rPr>
          <w:rFonts w:eastAsia="Times New Roman"/>
          <w:b/>
          <w:bCs/>
          <w:kern w:val="0"/>
          <w:sz w:val="26"/>
          <w:szCs w:val="26"/>
          <w14:ligatures w14:val="none"/>
        </w:rPr>
        <w:t xml:space="preserve">The Motion to Quash Should </w:t>
      </w:r>
      <w:r w:rsidR="00805944">
        <w:rPr>
          <w:rFonts w:eastAsia="Times New Roman"/>
          <w:b/>
          <w:bCs/>
          <w:kern w:val="0"/>
          <w:sz w:val="26"/>
          <w:szCs w:val="26"/>
          <w14:ligatures w14:val="none"/>
        </w:rPr>
        <w:t>B</w:t>
      </w:r>
      <w:r w:rsidRPr="00DF4FE4">
        <w:rPr>
          <w:rFonts w:eastAsia="Times New Roman"/>
          <w:b/>
          <w:bCs/>
          <w:kern w:val="0"/>
          <w:sz w:val="26"/>
          <w:szCs w:val="26"/>
          <w14:ligatures w14:val="none"/>
        </w:rPr>
        <w:t>e Granted Because the Government’s Subpoena</w:t>
      </w:r>
      <w:r w:rsidR="002019AD" w:rsidRPr="00DF4FE4">
        <w:rPr>
          <w:rFonts w:eastAsia="Times New Roman"/>
          <w:b/>
          <w:bCs/>
          <w:kern w:val="0"/>
          <w:sz w:val="26"/>
          <w:szCs w:val="26"/>
          <w14:ligatures w14:val="none"/>
        </w:rPr>
        <w:t xml:space="preserve"> </w:t>
      </w:r>
      <w:r w:rsidRPr="00DF4FE4">
        <w:rPr>
          <w:rFonts w:eastAsia="Times New Roman"/>
          <w:b/>
          <w:bCs/>
          <w:kern w:val="0"/>
          <w:sz w:val="26"/>
          <w:szCs w:val="26"/>
          <w14:ligatures w14:val="none"/>
        </w:rPr>
        <w:t xml:space="preserve">Does Not Meet the Requirements </w:t>
      </w:r>
      <w:r w:rsidR="00B01D14" w:rsidRPr="00DF4FE4">
        <w:rPr>
          <w:rFonts w:eastAsia="Times New Roman"/>
          <w:b/>
          <w:bCs/>
          <w:kern w:val="0"/>
          <w:sz w:val="26"/>
          <w:szCs w:val="26"/>
          <w14:ligatures w14:val="none"/>
        </w:rPr>
        <w:t>in</w:t>
      </w:r>
      <w:r w:rsidRPr="00DF4FE4">
        <w:rPr>
          <w:rFonts w:eastAsia="Times New Roman"/>
          <w:b/>
          <w:bCs/>
          <w:kern w:val="0"/>
          <w:sz w:val="26"/>
          <w:szCs w:val="26"/>
          <w14:ligatures w14:val="none"/>
        </w:rPr>
        <w:t xml:space="preserve"> Rule 17</w:t>
      </w:r>
      <w:r w:rsidR="00B01D14" w:rsidRPr="00DF4FE4">
        <w:rPr>
          <w:rFonts w:eastAsia="Times New Roman"/>
          <w:b/>
          <w:bCs/>
          <w:kern w:val="0"/>
          <w:sz w:val="26"/>
          <w:szCs w:val="26"/>
          <w14:ligatures w14:val="none"/>
        </w:rPr>
        <w:t xml:space="preserve"> </w:t>
      </w:r>
      <w:r w:rsidRPr="00DF4FE4">
        <w:rPr>
          <w:rFonts w:eastAsia="Times New Roman"/>
          <w:b/>
          <w:bCs/>
          <w:kern w:val="0"/>
          <w:sz w:val="26"/>
          <w:szCs w:val="26"/>
          <w14:ligatures w14:val="none"/>
        </w:rPr>
        <w:t>of the Federal Rules of Criminal Procedure.</w:t>
      </w:r>
      <w:r w:rsidRPr="00DF4FE4">
        <w:rPr>
          <w:rFonts w:eastAsia="Times New Roman"/>
          <w:kern w:val="0"/>
          <w:sz w:val="26"/>
          <w:szCs w:val="26"/>
          <w14:ligatures w14:val="none"/>
        </w:rPr>
        <w:t> </w:t>
      </w:r>
    </w:p>
    <w:p w14:paraId="7FB4D6E0" w14:textId="77777777" w:rsidR="00FB30BE" w:rsidRPr="00DF4FE4" w:rsidRDefault="00FB30BE" w:rsidP="00781731">
      <w:pPr>
        <w:pStyle w:val="ListParagraph"/>
        <w:shd w:val="clear" w:color="auto" w:fill="FFFFFF"/>
        <w:spacing w:after="0" w:line="240" w:lineRule="auto"/>
        <w:jc w:val="both"/>
        <w:rPr>
          <w:rFonts w:eastAsia="Times New Roman"/>
          <w:kern w:val="0"/>
          <w:sz w:val="26"/>
          <w:szCs w:val="26"/>
          <w14:ligatures w14:val="none"/>
        </w:rPr>
      </w:pPr>
    </w:p>
    <w:p w14:paraId="36339FC9" w14:textId="4B29D1D5" w:rsidR="00AC65B1" w:rsidRPr="002019AD" w:rsidRDefault="00AC65B1" w:rsidP="002019AD">
      <w:pPr>
        <w:shd w:val="clear" w:color="auto" w:fill="FFFFFF"/>
        <w:spacing w:after="0" w:line="480" w:lineRule="auto"/>
        <w:ind w:firstLine="720"/>
        <w:jc w:val="both"/>
        <w:rPr>
          <w:rFonts w:eastAsia="Times New Roman"/>
          <w:kern w:val="0"/>
          <w:sz w:val="26"/>
          <w:szCs w:val="26"/>
          <w14:ligatures w14:val="none"/>
        </w:rPr>
      </w:pPr>
      <w:r w:rsidRPr="002019AD">
        <w:rPr>
          <w:rFonts w:eastAsia="Times New Roman"/>
          <w:kern w:val="0"/>
          <w:sz w:val="26"/>
          <w:szCs w:val="26"/>
          <w14:ligatures w14:val="none"/>
        </w:rPr>
        <w:t>Rule 17(c)(2)</w:t>
      </w:r>
      <w:r w:rsidR="004E6D4A">
        <w:rPr>
          <w:rFonts w:eastAsia="Times New Roman"/>
          <w:kern w:val="0"/>
          <w:sz w:val="26"/>
          <w:szCs w:val="26"/>
          <w14:ligatures w14:val="none"/>
        </w:rPr>
        <w:fldChar w:fldCharType="begin"/>
      </w:r>
      <w:r w:rsidR="004E6D4A">
        <w:instrText xml:space="preserve"> TA \l "</w:instrText>
      </w:r>
      <w:r w:rsidR="004E6D4A" w:rsidRPr="00A72255">
        <w:rPr>
          <w:rFonts w:eastAsia="Times New Roman"/>
          <w:kern w:val="0"/>
          <w:sz w:val="26"/>
          <w:szCs w:val="26"/>
          <w14:ligatures w14:val="none"/>
        </w:rPr>
        <w:instrText>Rule 17(c)(2)</w:instrText>
      </w:r>
      <w:r w:rsidR="004E6D4A">
        <w:instrText xml:space="preserve">" \s "Fed. R. Crim. Proc. 17" \c 2 </w:instrText>
      </w:r>
      <w:r w:rsidR="004E6D4A">
        <w:rPr>
          <w:rFonts w:eastAsia="Times New Roman"/>
          <w:kern w:val="0"/>
          <w:sz w:val="26"/>
          <w:szCs w:val="26"/>
          <w14:ligatures w14:val="none"/>
        </w:rPr>
        <w:fldChar w:fldCharType="end"/>
      </w:r>
      <w:r w:rsidRPr="002019AD">
        <w:rPr>
          <w:rFonts w:eastAsia="Times New Roman"/>
          <w:kern w:val="0"/>
          <w:sz w:val="26"/>
          <w:szCs w:val="26"/>
          <w14:ligatures w14:val="none"/>
        </w:rPr>
        <w:t xml:space="preserve"> of the Federal Rules of Criminal Procedure grants discretion to this Court to quash a </w:t>
      </w:r>
      <w:r w:rsidR="00CF7104" w:rsidRPr="002019AD">
        <w:rPr>
          <w:rFonts w:eastAsia="Times New Roman"/>
          <w:kern w:val="0"/>
          <w:sz w:val="26"/>
          <w:szCs w:val="26"/>
          <w14:ligatures w14:val="none"/>
        </w:rPr>
        <w:t>subpoena if</w:t>
      </w:r>
      <w:r w:rsidRPr="002019AD">
        <w:rPr>
          <w:rFonts w:eastAsia="Times New Roman"/>
          <w:kern w:val="0"/>
          <w:sz w:val="26"/>
          <w:szCs w:val="26"/>
          <w14:ligatures w14:val="none"/>
        </w:rPr>
        <w:t xml:space="preserve"> compliance would be unreasonable or oppressive. </w:t>
      </w:r>
      <w:r w:rsidRPr="002019AD">
        <w:rPr>
          <w:rFonts w:eastAsia="Times New Roman"/>
          <w:i/>
          <w:iCs/>
          <w:kern w:val="0"/>
          <w:sz w:val="26"/>
          <w:szCs w:val="26"/>
          <w14:ligatures w14:val="none"/>
        </w:rPr>
        <w:t>See United States v. Bergeson</w:t>
      </w:r>
      <w:r w:rsidRPr="002019AD">
        <w:rPr>
          <w:rFonts w:eastAsia="Times New Roman"/>
          <w:kern w:val="0"/>
          <w:sz w:val="26"/>
          <w:szCs w:val="26"/>
          <w14:ligatures w14:val="none"/>
        </w:rPr>
        <w:t>, 425 F.3d 1221, 1224 (9th Cir. 2005)</w:t>
      </w:r>
      <w:r w:rsidR="001222F8">
        <w:rPr>
          <w:rFonts w:eastAsia="Times New Roman"/>
          <w:kern w:val="0"/>
          <w:sz w:val="26"/>
          <w:szCs w:val="26"/>
          <w14:ligatures w14:val="none"/>
        </w:rPr>
        <w:fldChar w:fldCharType="begin"/>
      </w:r>
      <w:r w:rsidR="001222F8">
        <w:instrText xml:space="preserve"> TA \l "</w:instrText>
      </w:r>
      <w:r w:rsidR="001222F8" w:rsidRPr="001F468D">
        <w:rPr>
          <w:rFonts w:eastAsia="Times New Roman"/>
          <w:i/>
          <w:iCs/>
          <w:kern w:val="0"/>
          <w:sz w:val="26"/>
          <w:szCs w:val="26"/>
          <w14:ligatures w14:val="none"/>
        </w:rPr>
        <w:instrText>United States v. Bergeson</w:instrText>
      </w:r>
      <w:r w:rsidR="001222F8" w:rsidRPr="001F468D">
        <w:rPr>
          <w:rFonts w:eastAsia="Times New Roman"/>
          <w:kern w:val="0"/>
          <w:sz w:val="26"/>
          <w:szCs w:val="26"/>
          <w14:ligatures w14:val="none"/>
        </w:rPr>
        <w:instrText>, 425 F.3d 1221, 1224 (9th Cir. 2005)</w:instrText>
      </w:r>
      <w:r w:rsidR="001222F8">
        <w:instrText xml:space="preserve">" \s "United States v. Bergeson, 425 F.3d 1221 (9th Cir. 2005)" \c 1 </w:instrText>
      </w:r>
      <w:r w:rsidR="001222F8">
        <w:rPr>
          <w:rFonts w:eastAsia="Times New Roman"/>
          <w:kern w:val="0"/>
          <w:sz w:val="26"/>
          <w:szCs w:val="26"/>
          <w14:ligatures w14:val="none"/>
        </w:rPr>
        <w:fldChar w:fldCharType="end"/>
      </w:r>
      <w:r w:rsidRPr="002019AD">
        <w:rPr>
          <w:rFonts w:eastAsia="Times New Roman"/>
          <w:kern w:val="0"/>
          <w:sz w:val="26"/>
          <w:szCs w:val="26"/>
          <w14:ligatures w14:val="none"/>
        </w:rPr>
        <w:t>. That same rule “requires a discretionary, case-by-case inquiry.” </w:t>
      </w:r>
      <w:r w:rsidRPr="002019AD">
        <w:rPr>
          <w:rFonts w:eastAsia="Times New Roman"/>
          <w:i/>
          <w:iCs/>
          <w:kern w:val="0"/>
          <w:sz w:val="26"/>
          <w:szCs w:val="26"/>
          <w14:ligatures w14:val="none"/>
        </w:rPr>
        <w:t>Id. </w:t>
      </w:r>
      <w:r w:rsidRPr="002019AD">
        <w:rPr>
          <w:rFonts w:eastAsia="Times New Roman"/>
          <w:kern w:val="0"/>
          <w:sz w:val="26"/>
          <w:szCs w:val="26"/>
          <w14:ligatures w14:val="none"/>
        </w:rPr>
        <w:t>at</w:t>
      </w:r>
      <w:r w:rsidR="00415BDC">
        <w:rPr>
          <w:rFonts w:eastAsia="Times New Roman"/>
          <w:kern w:val="0"/>
          <w:sz w:val="26"/>
          <w:szCs w:val="26"/>
          <w14:ligatures w14:val="none"/>
        </w:rPr>
        <w:t xml:space="preserve"> </w:t>
      </w:r>
      <w:r w:rsidRPr="002019AD">
        <w:rPr>
          <w:rFonts w:eastAsia="Times New Roman"/>
          <w:kern w:val="0"/>
          <w:sz w:val="26"/>
          <w:szCs w:val="26"/>
          <w14:ligatures w14:val="none"/>
        </w:rPr>
        <w:t>1225</w:t>
      </w:r>
      <w:r w:rsidR="001222F8">
        <w:rPr>
          <w:rFonts w:eastAsia="Times New Roman"/>
          <w:kern w:val="0"/>
          <w:sz w:val="26"/>
          <w:szCs w:val="26"/>
          <w14:ligatures w14:val="none"/>
        </w:rPr>
        <w:fldChar w:fldCharType="begin"/>
      </w:r>
      <w:r w:rsidR="001222F8">
        <w:instrText xml:space="preserve"> TA \s "United States v. Bergeson, 425 F.3d 1221 (9th Cir. 2005)" </w:instrText>
      </w:r>
      <w:r w:rsidR="001222F8">
        <w:rPr>
          <w:rFonts w:eastAsia="Times New Roman"/>
          <w:kern w:val="0"/>
          <w:sz w:val="26"/>
          <w:szCs w:val="26"/>
          <w14:ligatures w14:val="none"/>
        </w:rPr>
        <w:fldChar w:fldCharType="end"/>
      </w:r>
      <w:r w:rsidRPr="002019AD">
        <w:rPr>
          <w:rFonts w:eastAsia="Times New Roman"/>
          <w:kern w:val="0"/>
          <w:sz w:val="26"/>
          <w:szCs w:val="26"/>
          <w14:ligatures w14:val="none"/>
        </w:rPr>
        <w:t>. A party</w:t>
      </w:r>
      <w:r w:rsidR="00E763C5">
        <w:rPr>
          <w:rFonts w:eastAsia="Times New Roman"/>
          <w:kern w:val="0"/>
          <w:sz w:val="26"/>
          <w:szCs w:val="26"/>
          <w14:ligatures w14:val="none"/>
        </w:rPr>
        <w:t xml:space="preserve"> </w:t>
      </w:r>
      <w:r w:rsidRPr="002019AD">
        <w:rPr>
          <w:rFonts w:eastAsia="Times New Roman"/>
          <w:kern w:val="0"/>
          <w:sz w:val="26"/>
          <w:szCs w:val="26"/>
          <w14:ligatures w14:val="none"/>
        </w:rPr>
        <w:t>seeking a subpoena </w:t>
      </w:r>
      <w:r w:rsidRPr="002019AD">
        <w:rPr>
          <w:rFonts w:eastAsia="Times New Roman"/>
          <w:i/>
          <w:iCs/>
          <w:kern w:val="0"/>
          <w:sz w:val="26"/>
          <w:szCs w:val="26"/>
          <w14:ligatures w14:val="none"/>
        </w:rPr>
        <w:t xml:space="preserve">duces </w:t>
      </w:r>
      <w:r w:rsidRPr="002019AD">
        <w:rPr>
          <w:rFonts w:eastAsia="Times New Roman"/>
          <w:i/>
          <w:iCs/>
          <w:kern w:val="0"/>
          <w:sz w:val="26"/>
          <w:szCs w:val="26"/>
          <w14:ligatures w14:val="none"/>
        </w:rPr>
        <w:lastRenderedPageBreak/>
        <w:t>tecum </w:t>
      </w:r>
      <w:r w:rsidRPr="002019AD">
        <w:rPr>
          <w:rFonts w:eastAsia="Times New Roman"/>
          <w:kern w:val="0"/>
          <w:sz w:val="26"/>
          <w:szCs w:val="26"/>
          <w14:ligatures w14:val="none"/>
        </w:rPr>
        <w:t>must prove the subpoena seeks information which is: (1) relevant; (2) admissible; and (3) the subpoena is sufficiently specific to not constitute a fishing trip. </w:t>
      </w:r>
      <w:r w:rsidRPr="002019AD">
        <w:rPr>
          <w:rFonts w:eastAsia="Times New Roman"/>
          <w:i/>
          <w:iCs/>
          <w:kern w:val="0"/>
          <w:sz w:val="26"/>
          <w:szCs w:val="26"/>
          <w14:ligatures w14:val="none"/>
        </w:rPr>
        <w:t>See United States v. Nixon</w:t>
      </w:r>
      <w:r w:rsidRPr="002019AD">
        <w:rPr>
          <w:rFonts w:eastAsia="Times New Roman"/>
          <w:kern w:val="0"/>
          <w:sz w:val="26"/>
          <w:szCs w:val="26"/>
          <w14:ligatures w14:val="none"/>
        </w:rPr>
        <w:t>, 418 U.S.</w:t>
      </w:r>
      <w:r w:rsidRPr="002019AD">
        <w:rPr>
          <w:rFonts w:eastAsia="Times New Roman"/>
          <w:i/>
          <w:iCs/>
          <w:kern w:val="0"/>
          <w:sz w:val="26"/>
          <w:szCs w:val="26"/>
          <w14:ligatures w14:val="none"/>
        </w:rPr>
        <w:t> </w:t>
      </w:r>
      <w:r w:rsidRPr="002019AD">
        <w:rPr>
          <w:rFonts w:eastAsia="Times New Roman"/>
          <w:kern w:val="0"/>
          <w:sz w:val="26"/>
          <w:szCs w:val="26"/>
          <w14:ligatures w14:val="none"/>
        </w:rPr>
        <w:t>683, 700 (1974)</w:t>
      </w:r>
      <w:r w:rsidR="001222F8">
        <w:rPr>
          <w:rFonts w:eastAsia="Times New Roman"/>
          <w:kern w:val="0"/>
          <w:sz w:val="26"/>
          <w:szCs w:val="26"/>
          <w14:ligatures w14:val="none"/>
        </w:rPr>
        <w:fldChar w:fldCharType="begin"/>
      </w:r>
      <w:r w:rsidR="001222F8">
        <w:instrText xml:space="preserve"> TA \l "</w:instrText>
      </w:r>
      <w:r w:rsidR="001222F8" w:rsidRPr="00D87A30">
        <w:rPr>
          <w:rFonts w:eastAsia="Times New Roman"/>
          <w:i/>
          <w:iCs/>
          <w:kern w:val="0"/>
          <w:sz w:val="26"/>
          <w:szCs w:val="26"/>
          <w14:ligatures w14:val="none"/>
        </w:rPr>
        <w:instrText>United States v. Nixon</w:instrText>
      </w:r>
      <w:r w:rsidR="001222F8" w:rsidRPr="00D87A30">
        <w:rPr>
          <w:rFonts w:eastAsia="Times New Roman"/>
          <w:kern w:val="0"/>
          <w:sz w:val="26"/>
          <w:szCs w:val="26"/>
          <w14:ligatures w14:val="none"/>
        </w:rPr>
        <w:instrText>, 418 U.S.</w:instrText>
      </w:r>
      <w:r w:rsidR="001222F8" w:rsidRPr="00D87A30">
        <w:rPr>
          <w:rFonts w:eastAsia="Times New Roman"/>
          <w:i/>
          <w:iCs/>
          <w:kern w:val="0"/>
          <w:sz w:val="26"/>
          <w:szCs w:val="26"/>
          <w14:ligatures w14:val="none"/>
        </w:rPr>
        <w:instrText> </w:instrText>
      </w:r>
      <w:r w:rsidR="001222F8" w:rsidRPr="00D87A30">
        <w:rPr>
          <w:rFonts w:eastAsia="Times New Roman"/>
          <w:kern w:val="0"/>
          <w:sz w:val="26"/>
          <w:szCs w:val="26"/>
          <w14:ligatures w14:val="none"/>
        </w:rPr>
        <w:instrText>683, 700 (1974)</w:instrText>
      </w:r>
      <w:r w:rsidR="001222F8">
        <w:instrText xml:space="preserve">" \s "United States v. Nixon, 418 U.S. 683 (1974)" \c 1 </w:instrText>
      </w:r>
      <w:r w:rsidR="001222F8">
        <w:rPr>
          <w:rFonts w:eastAsia="Times New Roman"/>
          <w:kern w:val="0"/>
          <w:sz w:val="26"/>
          <w:szCs w:val="26"/>
          <w14:ligatures w14:val="none"/>
        </w:rPr>
        <w:fldChar w:fldCharType="end"/>
      </w:r>
      <w:r w:rsidRPr="002019AD">
        <w:rPr>
          <w:rFonts w:eastAsia="Times New Roman"/>
          <w:kern w:val="0"/>
          <w:sz w:val="26"/>
          <w:szCs w:val="26"/>
          <w14:ligatures w14:val="none"/>
        </w:rPr>
        <w:t>. Additionally, the information sought must be unattainable through means other than a Rule 17(c) subpoena, thereby leaving the party seeking the information unable to prepare for trial in absence of the subpoena. </w:t>
      </w:r>
      <w:r w:rsidRPr="002019AD">
        <w:rPr>
          <w:rFonts w:eastAsia="Times New Roman"/>
          <w:i/>
          <w:iCs/>
          <w:kern w:val="0"/>
          <w:sz w:val="26"/>
          <w:szCs w:val="26"/>
          <w14:ligatures w14:val="none"/>
        </w:rPr>
        <w:t>United States v. Mendinueta-Ibarro</w:t>
      </w:r>
      <w:r w:rsidR="005F7B9C">
        <w:rPr>
          <w:rFonts w:eastAsia="Times New Roman"/>
          <w:kern w:val="0"/>
          <w:sz w:val="26"/>
          <w:szCs w:val="26"/>
          <w14:ligatures w14:val="none"/>
        </w:rPr>
        <w:t>,</w:t>
      </w:r>
      <w:r w:rsidRPr="002019AD">
        <w:rPr>
          <w:rFonts w:eastAsia="Times New Roman"/>
          <w:kern w:val="0"/>
          <w:sz w:val="26"/>
          <w:szCs w:val="26"/>
          <w14:ligatures w14:val="none"/>
        </w:rPr>
        <w:t> 956 F. Supp. 2d 511, 513 (S.D. N.Y. 2013)</w:t>
      </w:r>
      <w:r w:rsidR="001222F8">
        <w:rPr>
          <w:rFonts w:eastAsia="Times New Roman"/>
          <w:kern w:val="0"/>
          <w:sz w:val="26"/>
          <w:szCs w:val="26"/>
          <w14:ligatures w14:val="none"/>
        </w:rPr>
        <w:fldChar w:fldCharType="begin"/>
      </w:r>
      <w:r w:rsidR="001222F8">
        <w:instrText xml:space="preserve"> TA \l "</w:instrText>
      </w:r>
      <w:r w:rsidR="001222F8" w:rsidRPr="007B4D79">
        <w:rPr>
          <w:rFonts w:eastAsia="Times New Roman"/>
          <w:i/>
          <w:iCs/>
          <w:kern w:val="0"/>
          <w:sz w:val="26"/>
          <w:szCs w:val="26"/>
          <w14:ligatures w14:val="none"/>
        </w:rPr>
        <w:instrText>United States v. Mendinueta-Ibarro</w:instrText>
      </w:r>
      <w:r w:rsidR="001222F8" w:rsidRPr="007B4D79">
        <w:rPr>
          <w:rFonts w:eastAsia="Times New Roman"/>
          <w:kern w:val="0"/>
          <w:sz w:val="26"/>
          <w:szCs w:val="26"/>
          <w14:ligatures w14:val="none"/>
        </w:rPr>
        <w:instrText>¸ 956 F. Supp. 2d 511, 513 (S.D. N.Y. 2013)</w:instrText>
      </w:r>
      <w:r w:rsidR="001222F8">
        <w:instrText xml:space="preserve">" \s "United States v. Mendinueta-Ibarro¸ 956 F. Supp. 2d 511 (S.D. N.Y. 2013)" \c 1 </w:instrText>
      </w:r>
      <w:r w:rsidR="001222F8">
        <w:rPr>
          <w:rFonts w:eastAsia="Times New Roman"/>
          <w:kern w:val="0"/>
          <w:sz w:val="26"/>
          <w:szCs w:val="26"/>
          <w14:ligatures w14:val="none"/>
        </w:rPr>
        <w:fldChar w:fldCharType="end"/>
      </w:r>
      <w:r w:rsidRPr="002019AD">
        <w:rPr>
          <w:rFonts w:eastAsia="Times New Roman"/>
          <w:kern w:val="0"/>
          <w:sz w:val="26"/>
          <w:szCs w:val="26"/>
          <w14:ligatures w14:val="none"/>
        </w:rPr>
        <w:t xml:space="preserve"> (citing </w:t>
      </w:r>
      <w:r w:rsidRPr="002019AD">
        <w:rPr>
          <w:rFonts w:eastAsia="Times New Roman"/>
          <w:i/>
          <w:iCs/>
          <w:kern w:val="0"/>
          <w:sz w:val="26"/>
          <w:szCs w:val="26"/>
          <w14:ligatures w14:val="none"/>
        </w:rPr>
        <w:t>Nixon</w:t>
      </w:r>
      <w:r w:rsidRPr="002019AD">
        <w:rPr>
          <w:rFonts w:eastAsia="Times New Roman"/>
          <w:kern w:val="0"/>
          <w:sz w:val="26"/>
          <w:szCs w:val="26"/>
          <w14:ligatures w14:val="none"/>
        </w:rPr>
        <w:t>, 418 U.S. at 699–700</w:t>
      </w:r>
      <w:r w:rsidR="001222F8">
        <w:rPr>
          <w:rFonts w:eastAsia="Times New Roman"/>
          <w:kern w:val="0"/>
          <w:sz w:val="26"/>
          <w:szCs w:val="26"/>
          <w14:ligatures w14:val="none"/>
        </w:rPr>
        <w:fldChar w:fldCharType="begin"/>
      </w:r>
      <w:r w:rsidR="001222F8">
        <w:instrText xml:space="preserve"> TA \s "United States v. Nixon, 418 U.S. 683 (1974)" </w:instrText>
      </w:r>
      <w:r w:rsidR="001222F8">
        <w:rPr>
          <w:rFonts w:eastAsia="Times New Roman"/>
          <w:kern w:val="0"/>
          <w:sz w:val="26"/>
          <w:szCs w:val="26"/>
          <w14:ligatures w14:val="none"/>
        </w:rPr>
        <w:fldChar w:fldCharType="end"/>
      </w:r>
      <w:r w:rsidRPr="002019AD">
        <w:rPr>
          <w:rFonts w:eastAsia="Times New Roman"/>
          <w:kern w:val="0"/>
          <w:sz w:val="26"/>
          <w:szCs w:val="26"/>
          <w14:ligatures w14:val="none"/>
        </w:rPr>
        <w:t>). Rule 16(b)(2)(A)</w:t>
      </w:r>
      <w:r w:rsidR="004E6D4A">
        <w:rPr>
          <w:rFonts w:eastAsia="Times New Roman"/>
          <w:kern w:val="0"/>
          <w:sz w:val="26"/>
          <w:szCs w:val="26"/>
          <w14:ligatures w14:val="none"/>
        </w:rPr>
        <w:fldChar w:fldCharType="begin"/>
      </w:r>
      <w:r w:rsidR="004E6D4A">
        <w:instrText xml:space="preserve"> TA \l "</w:instrText>
      </w:r>
      <w:r w:rsidR="004E6D4A" w:rsidRPr="00DF006D">
        <w:rPr>
          <w:rFonts w:eastAsia="Times New Roman"/>
          <w:kern w:val="0"/>
          <w:sz w:val="26"/>
          <w:szCs w:val="26"/>
          <w14:ligatures w14:val="none"/>
        </w:rPr>
        <w:instrText>Rule 16(b)(2)(A)</w:instrText>
      </w:r>
      <w:r w:rsidR="004E6D4A">
        <w:instrText xml:space="preserve">" \s "Fed. R. Crim. Proc. 16" \c 2 </w:instrText>
      </w:r>
      <w:r w:rsidR="004E6D4A">
        <w:rPr>
          <w:rFonts w:eastAsia="Times New Roman"/>
          <w:kern w:val="0"/>
          <w:sz w:val="26"/>
          <w:szCs w:val="26"/>
          <w14:ligatures w14:val="none"/>
        </w:rPr>
        <w:fldChar w:fldCharType="end"/>
      </w:r>
      <w:r w:rsidRPr="002019AD">
        <w:rPr>
          <w:rFonts w:eastAsia="Times New Roman"/>
          <w:kern w:val="0"/>
          <w:sz w:val="26"/>
          <w:szCs w:val="26"/>
          <w14:ligatures w14:val="none"/>
        </w:rPr>
        <w:t xml:space="preserve"> of the Federal Rules of Criminal</w:t>
      </w:r>
      <w:r w:rsidR="00FC6EAA">
        <w:rPr>
          <w:rFonts w:eastAsia="Times New Roman"/>
          <w:kern w:val="0"/>
          <w:sz w:val="26"/>
          <w:szCs w:val="26"/>
          <w14:ligatures w14:val="none"/>
        </w:rPr>
        <w:t xml:space="preserve"> </w:t>
      </w:r>
      <w:r w:rsidRPr="002019AD">
        <w:rPr>
          <w:rFonts w:eastAsia="Times New Roman"/>
          <w:kern w:val="0"/>
          <w:sz w:val="26"/>
          <w:szCs w:val="26"/>
          <w14:ligatures w14:val="none"/>
        </w:rPr>
        <w:t>Procedure explicitly prohibits discovery of</w:t>
      </w:r>
      <w:r w:rsidR="00FC6EAA">
        <w:rPr>
          <w:rFonts w:eastAsia="Times New Roman"/>
          <w:kern w:val="0"/>
          <w:sz w:val="26"/>
          <w:szCs w:val="26"/>
          <w14:ligatures w14:val="none"/>
        </w:rPr>
        <w:t xml:space="preserve"> </w:t>
      </w:r>
      <w:r w:rsidRPr="002019AD">
        <w:rPr>
          <w:rFonts w:eastAsia="Times New Roman"/>
          <w:kern w:val="0"/>
          <w:sz w:val="26"/>
          <w:szCs w:val="26"/>
          <w14:ligatures w14:val="none"/>
        </w:rPr>
        <w:t>“reports, memoranda, or other documents made</w:t>
      </w:r>
      <w:r w:rsidR="00FC6EAA">
        <w:rPr>
          <w:rFonts w:eastAsia="Times New Roman"/>
          <w:kern w:val="0"/>
          <w:sz w:val="26"/>
          <w:szCs w:val="26"/>
          <w14:ligatures w14:val="none"/>
        </w:rPr>
        <w:t xml:space="preserve"> </w:t>
      </w:r>
      <w:r w:rsidRPr="002019AD">
        <w:rPr>
          <w:rFonts w:eastAsia="Times New Roman"/>
          <w:kern w:val="0"/>
          <w:sz w:val="26"/>
          <w:szCs w:val="26"/>
          <w14:ligatures w14:val="none"/>
        </w:rPr>
        <w:t>by the defendant, or the defendant’s attorney or agent, during the case’s </w:t>
      </w:r>
      <w:r w:rsidRPr="002019AD">
        <w:rPr>
          <w:rFonts w:eastAsia="Times New Roman"/>
          <w:i/>
          <w:iCs/>
          <w:kern w:val="0"/>
          <w:sz w:val="26"/>
          <w:szCs w:val="26"/>
          <w14:ligatures w14:val="none"/>
        </w:rPr>
        <w:t>investigation</w:t>
      </w:r>
      <w:r w:rsidR="00FC6EAA">
        <w:rPr>
          <w:rFonts w:eastAsia="Times New Roman"/>
          <w:i/>
          <w:iCs/>
          <w:kern w:val="0"/>
          <w:sz w:val="26"/>
          <w:szCs w:val="26"/>
          <w14:ligatures w14:val="none"/>
        </w:rPr>
        <w:t xml:space="preserve"> </w:t>
      </w:r>
      <w:r w:rsidRPr="002019AD">
        <w:rPr>
          <w:rFonts w:eastAsia="Times New Roman"/>
          <w:i/>
          <w:iCs/>
          <w:kern w:val="0"/>
          <w:sz w:val="26"/>
          <w:szCs w:val="26"/>
          <w14:ligatures w14:val="none"/>
        </w:rPr>
        <w:t>or defense.</w:t>
      </w:r>
      <w:r w:rsidRPr="002019AD">
        <w:rPr>
          <w:rFonts w:eastAsia="Times New Roman"/>
          <w:kern w:val="0"/>
          <w:sz w:val="26"/>
          <w:szCs w:val="26"/>
          <w14:ligatures w14:val="none"/>
        </w:rPr>
        <w:t>” (emphasis added).</w:t>
      </w:r>
      <w:r w:rsidRPr="002019AD">
        <w:rPr>
          <w:rFonts w:eastAsia="Times New Roman"/>
          <w:i/>
          <w:iCs/>
          <w:kern w:val="0"/>
          <w:sz w:val="26"/>
          <w:szCs w:val="26"/>
          <w14:ligatures w14:val="none"/>
        </w:rPr>
        <w:t> </w:t>
      </w:r>
      <w:r w:rsidRPr="002019AD">
        <w:rPr>
          <w:rFonts w:eastAsia="Times New Roman"/>
          <w:kern w:val="0"/>
          <w:sz w:val="26"/>
          <w:szCs w:val="26"/>
          <w14:ligatures w14:val="none"/>
        </w:rPr>
        <w:t>The burden of establishing that compliance would be unreasonable or oppressive lies with the party moving to quash. </w:t>
      </w:r>
      <w:r w:rsidRPr="002019AD">
        <w:rPr>
          <w:rFonts w:eastAsia="Times New Roman"/>
          <w:i/>
          <w:iCs/>
          <w:kern w:val="0"/>
          <w:sz w:val="26"/>
          <w:szCs w:val="26"/>
          <w14:ligatures w14:val="none"/>
        </w:rPr>
        <w:t>United States v. R. Enterprises, Inc.</w:t>
      </w:r>
      <w:r w:rsidRPr="002019AD">
        <w:rPr>
          <w:rFonts w:eastAsia="Times New Roman"/>
          <w:kern w:val="0"/>
          <w:sz w:val="26"/>
          <w:szCs w:val="26"/>
          <w14:ligatures w14:val="none"/>
        </w:rPr>
        <w:t>, 498 U.S. 292, 305 (1991)</w:t>
      </w:r>
      <w:r w:rsidR="004E6D4A">
        <w:rPr>
          <w:rFonts w:eastAsia="Times New Roman"/>
          <w:kern w:val="0"/>
          <w:sz w:val="26"/>
          <w:szCs w:val="26"/>
          <w14:ligatures w14:val="none"/>
        </w:rPr>
        <w:fldChar w:fldCharType="begin"/>
      </w:r>
      <w:r w:rsidR="004E6D4A">
        <w:instrText xml:space="preserve"> TA \l "</w:instrText>
      </w:r>
      <w:r w:rsidR="004E6D4A" w:rsidRPr="00803617">
        <w:rPr>
          <w:rFonts w:eastAsia="Times New Roman"/>
          <w:i/>
          <w:iCs/>
          <w:kern w:val="0"/>
          <w:sz w:val="26"/>
          <w:szCs w:val="26"/>
          <w14:ligatures w14:val="none"/>
        </w:rPr>
        <w:instrText>United States v. R. Enterprises, Inc.</w:instrText>
      </w:r>
      <w:r w:rsidR="004E6D4A" w:rsidRPr="00803617">
        <w:rPr>
          <w:rFonts w:eastAsia="Times New Roman"/>
          <w:kern w:val="0"/>
          <w:sz w:val="26"/>
          <w:szCs w:val="26"/>
          <w14:ligatures w14:val="none"/>
        </w:rPr>
        <w:instrText>, 498 U.S. 292, 305 (1991)</w:instrText>
      </w:r>
      <w:r w:rsidR="004E6D4A">
        <w:instrText xml:space="preserve">" \s "United States v. R. Enterprises, Inc., 498 U.S. 292 (1991)" \c 1 </w:instrText>
      </w:r>
      <w:r w:rsidR="004E6D4A">
        <w:rPr>
          <w:rFonts w:eastAsia="Times New Roman"/>
          <w:kern w:val="0"/>
          <w:sz w:val="26"/>
          <w:szCs w:val="26"/>
          <w14:ligatures w14:val="none"/>
        </w:rPr>
        <w:fldChar w:fldCharType="end"/>
      </w:r>
      <w:r w:rsidRPr="002019AD">
        <w:rPr>
          <w:rFonts w:eastAsia="Times New Roman"/>
          <w:kern w:val="0"/>
          <w:sz w:val="26"/>
          <w:szCs w:val="26"/>
          <w14:ligatures w14:val="none"/>
        </w:rPr>
        <w:t xml:space="preserve"> (Stevens, J., concurring).  </w:t>
      </w:r>
    </w:p>
    <w:p w14:paraId="659D4A28" w14:textId="40A0155F" w:rsidR="007A10E4" w:rsidRDefault="00AC65B1" w:rsidP="007A10E4">
      <w:pPr>
        <w:shd w:val="clear" w:color="auto" w:fill="FFFFFF"/>
        <w:spacing w:after="0" w:line="480" w:lineRule="auto"/>
        <w:ind w:firstLine="720"/>
        <w:jc w:val="both"/>
        <w:rPr>
          <w:rFonts w:eastAsia="Times New Roman"/>
          <w:kern w:val="0"/>
          <w:sz w:val="26"/>
          <w:szCs w:val="26"/>
          <w14:ligatures w14:val="none"/>
        </w:rPr>
      </w:pPr>
      <w:r w:rsidRPr="002019AD">
        <w:rPr>
          <w:rFonts w:eastAsia="Times New Roman"/>
          <w:kern w:val="0"/>
          <w:sz w:val="26"/>
          <w:szCs w:val="26"/>
          <w14:ligatures w14:val="none"/>
        </w:rPr>
        <w:t>The work product doctrine protects documents and other materials created by an attorney or their agents in anticipation of litigation. </w:t>
      </w:r>
      <w:r w:rsidRPr="002019AD">
        <w:rPr>
          <w:rFonts w:eastAsia="Times New Roman"/>
          <w:i/>
          <w:iCs/>
          <w:kern w:val="0"/>
          <w:sz w:val="26"/>
          <w:szCs w:val="26"/>
          <w14:ligatures w14:val="none"/>
        </w:rPr>
        <w:t>See Hickman v. Taylor</w:t>
      </w:r>
      <w:r w:rsidRPr="002019AD">
        <w:rPr>
          <w:rFonts w:eastAsia="Times New Roman"/>
          <w:kern w:val="0"/>
          <w:sz w:val="26"/>
          <w:szCs w:val="26"/>
          <w14:ligatures w14:val="none"/>
        </w:rPr>
        <w:t>, 329 U.S. 495, 508 (1947)</w:t>
      </w:r>
      <w:r w:rsidR="004E6D4A">
        <w:rPr>
          <w:rFonts w:eastAsia="Times New Roman"/>
          <w:kern w:val="0"/>
          <w:sz w:val="26"/>
          <w:szCs w:val="26"/>
          <w14:ligatures w14:val="none"/>
        </w:rPr>
        <w:fldChar w:fldCharType="begin"/>
      </w:r>
      <w:r w:rsidR="004E6D4A">
        <w:instrText xml:space="preserve"> TA \l "</w:instrText>
      </w:r>
      <w:r w:rsidR="004E6D4A" w:rsidRPr="00C25AF6">
        <w:rPr>
          <w:rFonts w:eastAsia="Times New Roman"/>
          <w:i/>
          <w:iCs/>
          <w:kern w:val="0"/>
          <w:sz w:val="26"/>
          <w:szCs w:val="26"/>
          <w14:ligatures w14:val="none"/>
        </w:rPr>
        <w:instrText>Hickman v. Taylor</w:instrText>
      </w:r>
      <w:r w:rsidR="004E6D4A" w:rsidRPr="00C25AF6">
        <w:rPr>
          <w:rFonts w:eastAsia="Times New Roman"/>
          <w:kern w:val="0"/>
          <w:sz w:val="26"/>
          <w:szCs w:val="26"/>
          <w14:ligatures w14:val="none"/>
        </w:rPr>
        <w:instrText>, 329 U.S. 495, 508 (1947)</w:instrText>
      </w:r>
      <w:r w:rsidR="004E6D4A">
        <w:instrText xml:space="preserve">" \s "Hickman v. Taylor, 329 U.S. 495 (1947)" \c 1 </w:instrText>
      </w:r>
      <w:r w:rsidR="004E6D4A">
        <w:rPr>
          <w:rFonts w:eastAsia="Times New Roman"/>
          <w:kern w:val="0"/>
          <w:sz w:val="26"/>
          <w:szCs w:val="26"/>
          <w14:ligatures w14:val="none"/>
        </w:rPr>
        <w:fldChar w:fldCharType="end"/>
      </w:r>
      <w:r w:rsidRPr="002019AD">
        <w:rPr>
          <w:rFonts w:eastAsia="Times New Roman"/>
          <w:kern w:val="0"/>
          <w:sz w:val="26"/>
          <w:szCs w:val="26"/>
          <w14:ligatures w14:val="none"/>
        </w:rPr>
        <w:t>. Importantly, the work product doctrine also applies to documents and other materials produced by an agent of the attorney. </w:t>
      </w:r>
      <w:r w:rsidRPr="002019AD">
        <w:rPr>
          <w:rFonts w:eastAsia="Times New Roman"/>
          <w:i/>
          <w:iCs/>
          <w:kern w:val="0"/>
          <w:sz w:val="26"/>
          <w:szCs w:val="26"/>
          <w14:ligatures w14:val="none"/>
        </w:rPr>
        <w:t>United States v. Nobles</w:t>
      </w:r>
      <w:r w:rsidRPr="002019AD">
        <w:rPr>
          <w:rFonts w:eastAsia="Times New Roman"/>
          <w:kern w:val="0"/>
          <w:sz w:val="26"/>
          <w:szCs w:val="26"/>
          <w14:ligatures w14:val="none"/>
        </w:rPr>
        <w:t>, 422 U.S. 225, 238 (1975)</w:t>
      </w:r>
      <w:r w:rsidR="004E6D4A">
        <w:rPr>
          <w:rFonts w:eastAsia="Times New Roman"/>
          <w:kern w:val="0"/>
          <w:sz w:val="26"/>
          <w:szCs w:val="26"/>
          <w14:ligatures w14:val="none"/>
        </w:rPr>
        <w:fldChar w:fldCharType="begin"/>
      </w:r>
      <w:r w:rsidR="004E6D4A">
        <w:instrText xml:space="preserve"> TA \l "</w:instrText>
      </w:r>
      <w:r w:rsidR="004E6D4A" w:rsidRPr="00EB3E83">
        <w:rPr>
          <w:rFonts w:eastAsia="Times New Roman"/>
          <w:i/>
          <w:iCs/>
          <w:kern w:val="0"/>
          <w:sz w:val="26"/>
          <w:szCs w:val="26"/>
          <w14:ligatures w14:val="none"/>
        </w:rPr>
        <w:instrText>United States v. Nobles</w:instrText>
      </w:r>
      <w:r w:rsidR="004E6D4A" w:rsidRPr="00EB3E83">
        <w:rPr>
          <w:rFonts w:eastAsia="Times New Roman"/>
          <w:kern w:val="0"/>
          <w:sz w:val="26"/>
          <w:szCs w:val="26"/>
          <w14:ligatures w14:val="none"/>
        </w:rPr>
        <w:instrText>, 422 U.S. 225, 238 (1975)</w:instrText>
      </w:r>
      <w:r w:rsidR="004E6D4A">
        <w:instrText xml:space="preserve">" \s "United States v. Nobles, 422 U.S. 225 (1975)" \c 1 </w:instrText>
      </w:r>
      <w:r w:rsidR="004E6D4A">
        <w:rPr>
          <w:rFonts w:eastAsia="Times New Roman"/>
          <w:kern w:val="0"/>
          <w:sz w:val="26"/>
          <w:szCs w:val="26"/>
          <w14:ligatures w14:val="none"/>
        </w:rPr>
        <w:fldChar w:fldCharType="end"/>
      </w:r>
      <w:r w:rsidRPr="002019AD">
        <w:rPr>
          <w:rFonts w:eastAsia="Times New Roman"/>
          <w:kern w:val="0"/>
          <w:sz w:val="26"/>
          <w:szCs w:val="26"/>
          <w14:ligatures w14:val="none"/>
        </w:rPr>
        <w:t>. Rule 16(b)(2)(A)</w:t>
      </w:r>
      <w:r w:rsidR="004E6D4A">
        <w:rPr>
          <w:rFonts w:eastAsia="Times New Roman"/>
          <w:kern w:val="0"/>
          <w:sz w:val="26"/>
          <w:szCs w:val="26"/>
          <w14:ligatures w14:val="none"/>
        </w:rPr>
        <w:fldChar w:fldCharType="begin"/>
      </w:r>
      <w:r w:rsidR="004E6D4A">
        <w:instrText xml:space="preserve"> TA \s "Fed. R. Crim. Proc. 16" </w:instrText>
      </w:r>
      <w:r w:rsidR="004E6D4A">
        <w:rPr>
          <w:rFonts w:eastAsia="Times New Roman"/>
          <w:kern w:val="0"/>
          <w:sz w:val="26"/>
          <w:szCs w:val="26"/>
          <w14:ligatures w14:val="none"/>
        </w:rPr>
        <w:fldChar w:fldCharType="end"/>
      </w:r>
      <w:r w:rsidRPr="002019AD">
        <w:rPr>
          <w:rFonts w:eastAsia="Times New Roman"/>
          <w:kern w:val="0"/>
          <w:sz w:val="26"/>
          <w:szCs w:val="26"/>
          <w14:ligatures w14:val="none"/>
        </w:rPr>
        <w:t xml:space="preserve"> of the Federal Rules of Criminal Procedure codifies the work product doctrine</w:t>
      </w:r>
      <w:r w:rsidR="003E2C51">
        <w:rPr>
          <w:rFonts w:eastAsia="Times New Roman"/>
          <w:kern w:val="0"/>
          <w:sz w:val="26"/>
          <w:szCs w:val="26"/>
          <w14:ligatures w14:val="none"/>
        </w:rPr>
        <w:t xml:space="preserve"> for criminal cases</w:t>
      </w:r>
      <w:r w:rsidRPr="002019AD">
        <w:rPr>
          <w:rFonts w:eastAsia="Times New Roman"/>
          <w:kern w:val="0"/>
          <w:sz w:val="26"/>
          <w:szCs w:val="26"/>
          <w14:ligatures w14:val="none"/>
        </w:rPr>
        <w:t>. </w:t>
      </w:r>
      <w:r w:rsidRPr="002019AD">
        <w:rPr>
          <w:rFonts w:eastAsia="Times New Roman"/>
          <w:i/>
          <w:iCs/>
          <w:kern w:val="0"/>
          <w:sz w:val="26"/>
          <w:szCs w:val="26"/>
          <w14:ligatures w14:val="none"/>
        </w:rPr>
        <w:t>See In re Initial Public Offering Securities Litigation</w:t>
      </w:r>
      <w:r w:rsidRPr="002019AD">
        <w:rPr>
          <w:rFonts w:eastAsia="Times New Roman"/>
          <w:kern w:val="0"/>
          <w:sz w:val="26"/>
          <w:szCs w:val="26"/>
          <w14:ligatures w14:val="none"/>
        </w:rPr>
        <w:t>, 249 F.R.D. 457, 459 (S.D. N</w:t>
      </w:r>
      <w:r w:rsidR="00706BBE">
        <w:rPr>
          <w:rFonts w:eastAsia="Times New Roman"/>
          <w:kern w:val="0"/>
          <w:sz w:val="26"/>
          <w:szCs w:val="26"/>
          <w14:ligatures w14:val="none"/>
        </w:rPr>
        <w:t>.</w:t>
      </w:r>
      <w:r w:rsidRPr="002019AD">
        <w:rPr>
          <w:rFonts w:eastAsia="Times New Roman"/>
          <w:kern w:val="0"/>
          <w:sz w:val="26"/>
          <w:szCs w:val="26"/>
          <w14:ligatures w14:val="none"/>
        </w:rPr>
        <w:t>Y</w:t>
      </w:r>
      <w:r w:rsidR="00706BBE">
        <w:rPr>
          <w:rFonts w:eastAsia="Times New Roman"/>
          <w:kern w:val="0"/>
          <w:sz w:val="26"/>
          <w:szCs w:val="26"/>
          <w14:ligatures w14:val="none"/>
        </w:rPr>
        <w:t>.</w:t>
      </w:r>
      <w:r w:rsidRPr="002019AD">
        <w:rPr>
          <w:rFonts w:eastAsia="Times New Roman"/>
          <w:kern w:val="0"/>
          <w:sz w:val="26"/>
          <w:szCs w:val="26"/>
          <w14:ligatures w14:val="none"/>
        </w:rPr>
        <w:t xml:space="preserve"> 2008)</w:t>
      </w:r>
      <w:r w:rsidR="004E6D4A">
        <w:rPr>
          <w:rFonts w:eastAsia="Times New Roman"/>
          <w:kern w:val="0"/>
          <w:sz w:val="26"/>
          <w:szCs w:val="26"/>
          <w14:ligatures w14:val="none"/>
        </w:rPr>
        <w:fldChar w:fldCharType="begin"/>
      </w:r>
      <w:r w:rsidR="004E6D4A">
        <w:instrText xml:space="preserve"> TA \l "</w:instrText>
      </w:r>
      <w:r w:rsidR="004E6D4A" w:rsidRPr="00465118">
        <w:rPr>
          <w:rFonts w:eastAsia="Times New Roman"/>
          <w:i/>
          <w:iCs/>
          <w:kern w:val="0"/>
          <w:sz w:val="26"/>
          <w:szCs w:val="26"/>
          <w14:ligatures w14:val="none"/>
        </w:rPr>
        <w:instrText>In re Initial Public Offering Securities Litigation</w:instrText>
      </w:r>
      <w:r w:rsidR="004E6D4A" w:rsidRPr="00465118">
        <w:rPr>
          <w:rFonts w:eastAsia="Times New Roman"/>
          <w:kern w:val="0"/>
          <w:sz w:val="26"/>
          <w:szCs w:val="26"/>
          <w14:ligatures w14:val="none"/>
        </w:rPr>
        <w:instrText>, 249 F.R.D. 457, 459 (S.D. NY 2008)</w:instrText>
      </w:r>
      <w:r w:rsidR="004E6D4A">
        <w:instrText xml:space="preserve">" \s "In re Initial Public Offering Securities Litigation, 249 F.R.D. 457 (S.D. NY 2008)" \c 1 </w:instrText>
      </w:r>
      <w:r w:rsidR="004E6D4A">
        <w:rPr>
          <w:rFonts w:eastAsia="Times New Roman"/>
          <w:kern w:val="0"/>
          <w:sz w:val="26"/>
          <w:szCs w:val="26"/>
          <w14:ligatures w14:val="none"/>
        </w:rPr>
        <w:fldChar w:fldCharType="end"/>
      </w:r>
      <w:r w:rsidRPr="002019AD">
        <w:rPr>
          <w:rFonts w:eastAsia="Times New Roman"/>
          <w:kern w:val="0"/>
          <w:sz w:val="26"/>
          <w:szCs w:val="26"/>
          <w14:ligatures w14:val="none"/>
        </w:rPr>
        <w:t>; </w:t>
      </w:r>
      <w:r w:rsidRPr="002019AD">
        <w:rPr>
          <w:rFonts w:eastAsia="Times New Roman"/>
          <w:i/>
          <w:iCs/>
          <w:kern w:val="0"/>
          <w:sz w:val="26"/>
          <w:szCs w:val="26"/>
          <w14:ligatures w14:val="none"/>
        </w:rPr>
        <w:t>see also In re Grand Jury Subpoena Dated July 6, 2005</w:t>
      </w:r>
      <w:r w:rsidRPr="002019AD">
        <w:rPr>
          <w:rFonts w:eastAsia="Times New Roman"/>
          <w:kern w:val="0"/>
          <w:sz w:val="26"/>
          <w:szCs w:val="26"/>
          <w14:ligatures w14:val="none"/>
        </w:rPr>
        <w:t>, 510 F.3d 180 (2d Cir. 2007)</w:t>
      </w:r>
      <w:r w:rsidR="004E6D4A">
        <w:rPr>
          <w:rFonts w:eastAsia="Times New Roman"/>
          <w:kern w:val="0"/>
          <w:sz w:val="26"/>
          <w:szCs w:val="26"/>
          <w14:ligatures w14:val="none"/>
        </w:rPr>
        <w:fldChar w:fldCharType="begin"/>
      </w:r>
      <w:r w:rsidR="004E6D4A">
        <w:instrText xml:space="preserve"> TA \l "</w:instrText>
      </w:r>
      <w:r w:rsidR="004E6D4A" w:rsidRPr="00BE246C">
        <w:rPr>
          <w:rFonts w:eastAsia="Times New Roman"/>
          <w:i/>
          <w:iCs/>
          <w:kern w:val="0"/>
          <w:sz w:val="26"/>
          <w:szCs w:val="26"/>
          <w14:ligatures w14:val="none"/>
        </w:rPr>
        <w:instrText>In re Grand Jury Subpoena Dated July 6, 2005</w:instrText>
      </w:r>
      <w:r w:rsidR="004E6D4A" w:rsidRPr="00BE246C">
        <w:rPr>
          <w:rFonts w:eastAsia="Times New Roman"/>
          <w:kern w:val="0"/>
          <w:sz w:val="26"/>
          <w:szCs w:val="26"/>
          <w14:ligatures w14:val="none"/>
        </w:rPr>
        <w:instrText>, 510 F.3d 180 (2d Cir. 2007)</w:instrText>
      </w:r>
      <w:r w:rsidR="004E6D4A">
        <w:instrText xml:space="preserve">" \s "In re Grand Jury Subpoena Dated July 6, 2005, 510 F.3d 180 (2d Cir. 2007)" \c 1 </w:instrText>
      </w:r>
      <w:r w:rsidR="004E6D4A">
        <w:rPr>
          <w:rFonts w:eastAsia="Times New Roman"/>
          <w:kern w:val="0"/>
          <w:sz w:val="26"/>
          <w:szCs w:val="26"/>
          <w14:ligatures w14:val="none"/>
        </w:rPr>
        <w:fldChar w:fldCharType="end"/>
      </w:r>
      <w:r w:rsidRPr="002019AD">
        <w:rPr>
          <w:rFonts w:eastAsia="Times New Roman"/>
          <w:kern w:val="0"/>
          <w:sz w:val="26"/>
          <w:szCs w:val="26"/>
          <w14:ligatures w14:val="none"/>
        </w:rPr>
        <w:t>. Work product generally falls into two categories: (1) opinion work product which reflect mental processes; and (2) fact work product which reflect facts known from a factual investigation. </w:t>
      </w:r>
      <w:r w:rsidRPr="002019AD">
        <w:rPr>
          <w:rFonts w:eastAsia="Times New Roman"/>
          <w:i/>
          <w:iCs/>
          <w:kern w:val="0"/>
          <w:sz w:val="26"/>
          <w:szCs w:val="26"/>
          <w14:ligatures w14:val="none"/>
        </w:rPr>
        <w:t>In re Grand Jury Subpoena</w:t>
      </w:r>
      <w:r w:rsidRPr="002019AD">
        <w:rPr>
          <w:rFonts w:eastAsia="Times New Roman"/>
          <w:kern w:val="0"/>
          <w:sz w:val="26"/>
          <w:szCs w:val="26"/>
          <w14:ligatures w14:val="none"/>
        </w:rPr>
        <w:t xml:space="preserve">, </w:t>
      </w:r>
      <w:r w:rsidRPr="002019AD">
        <w:rPr>
          <w:rFonts w:eastAsia="Times New Roman"/>
          <w:kern w:val="0"/>
          <w:sz w:val="26"/>
          <w:szCs w:val="26"/>
          <w14:ligatures w14:val="none"/>
        </w:rPr>
        <w:lastRenderedPageBreak/>
        <w:t>510 F.3d at 183</w:t>
      </w:r>
      <w:r w:rsidR="004E6D4A">
        <w:rPr>
          <w:rFonts w:eastAsia="Times New Roman"/>
          <w:kern w:val="0"/>
          <w:sz w:val="26"/>
          <w:szCs w:val="26"/>
          <w14:ligatures w14:val="none"/>
        </w:rPr>
        <w:fldChar w:fldCharType="begin"/>
      </w:r>
      <w:r w:rsidR="004E6D4A">
        <w:instrText xml:space="preserve"> TA \s "In re Grand Jury Subpoena Dated July 6, 2005, 510 F.3d 180 (2d Cir. 2007)" </w:instrText>
      </w:r>
      <w:r w:rsidR="004E6D4A">
        <w:rPr>
          <w:rFonts w:eastAsia="Times New Roman"/>
          <w:kern w:val="0"/>
          <w:sz w:val="26"/>
          <w:szCs w:val="26"/>
          <w14:ligatures w14:val="none"/>
        </w:rPr>
        <w:fldChar w:fldCharType="end"/>
      </w:r>
      <w:r w:rsidRPr="002019AD">
        <w:rPr>
          <w:rFonts w:eastAsia="Times New Roman"/>
          <w:kern w:val="0"/>
          <w:sz w:val="26"/>
          <w:szCs w:val="26"/>
          <w14:ligatures w14:val="none"/>
        </w:rPr>
        <w:t>. Opinion work product “enjoys nearly absolute immunity.” </w:t>
      </w:r>
      <w:r w:rsidRPr="002019AD">
        <w:rPr>
          <w:rFonts w:eastAsia="Times New Roman"/>
          <w:i/>
          <w:iCs/>
          <w:kern w:val="0"/>
          <w:sz w:val="26"/>
          <w:szCs w:val="26"/>
          <w14:ligatures w14:val="none"/>
        </w:rPr>
        <w:t>Garcia v. City of El Centro</w:t>
      </w:r>
      <w:r w:rsidRPr="002019AD">
        <w:rPr>
          <w:rFonts w:eastAsia="Times New Roman"/>
          <w:kern w:val="0"/>
          <w:sz w:val="26"/>
          <w:szCs w:val="26"/>
          <w14:ligatures w14:val="none"/>
        </w:rPr>
        <w:t>, 214 F.R.D. 587, 591 (S.D. Cal. 2003)</w:t>
      </w:r>
      <w:r w:rsidR="004E6D4A">
        <w:rPr>
          <w:rFonts w:eastAsia="Times New Roman"/>
          <w:kern w:val="0"/>
          <w:sz w:val="26"/>
          <w:szCs w:val="26"/>
          <w14:ligatures w14:val="none"/>
        </w:rPr>
        <w:fldChar w:fldCharType="begin"/>
      </w:r>
      <w:r w:rsidR="004E6D4A">
        <w:instrText xml:space="preserve"> TA \l "</w:instrText>
      </w:r>
      <w:r w:rsidR="004E6D4A" w:rsidRPr="00BA23BB">
        <w:rPr>
          <w:rFonts w:eastAsia="Times New Roman"/>
          <w:i/>
          <w:iCs/>
          <w:kern w:val="0"/>
          <w:sz w:val="26"/>
          <w:szCs w:val="26"/>
          <w14:ligatures w14:val="none"/>
        </w:rPr>
        <w:instrText>Garcia v. City of El Centro</w:instrText>
      </w:r>
      <w:r w:rsidR="004E6D4A" w:rsidRPr="00BA23BB">
        <w:rPr>
          <w:rFonts w:eastAsia="Times New Roman"/>
          <w:kern w:val="0"/>
          <w:sz w:val="26"/>
          <w:szCs w:val="26"/>
          <w14:ligatures w14:val="none"/>
        </w:rPr>
        <w:instrText>, 214 F.R.D. 587, 591 (S.D. Cal. 2003)</w:instrText>
      </w:r>
      <w:r w:rsidR="004E6D4A">
        <w:instrText xml:space="preserve">" \s "Garcia v. City of El Centro, 214 F.R.D. 587 (S.D. Cal. 2003)" \c 1 </w:instrText>
      </w:r>
      <w:r w:rsidR="004E6D4A">
        <w:rPr>
          <w:rFonts w:eastAsia="Times New Roman"/>
          <w:kern w:val="0"/>
          <w:sz w:val="26"/>
          <w:szCs w:val="26"/>
          <w14:ligatures w14:val="none"/>
        </w:rPr>
        <w:fldChar w:fldCharType="end"/>
      </w:r>
      <w:r w:rsidRPr="002019AD">
        <w:rPr>
          <w:rFonts w:eastAsia="Times New Roman"/>
          <w:kern w:val="0"/>
          <w:sz w:val="26"/>
          <w:szCs w:val="26"/>
          <w14:ligatures w14:val="none"/>
        </w:rPr>
        <w:t xml:space="preserve"> (citing to </w:t>
      </w:r>
      <w:r w:rsidRPr="002019AD">
        <w:rPr>
          <w:rFonts w:eastAsia="Times New Roman"/>
          <w:i/>
          <w:iCs/>
          <w:kern w:val="0"/>
          <w:sz w:val="26"/>
          <w:szCs w:val="26"/>
          <w14:ligatures w14:val="none"/>
        </w:rPr>
        <w:t>In re Murphy</w:t>
      </w:r>
      <w:r w:rsidRPr="002019AD">
        <w:rPr>
          <w:rFonts w:eastAsia="Times New Roman"/>
          <w:kern w:val="0"/>
          <w:sz w:val="26"/>
          <w:szCs w:val="26"/>
          <w14:ligatures w14:val="none"/>
        </w:rPr>
        <w:t>, 560 F.2d 326, 337 (8th Cir. 1977)</w:t>
      </w:r>
      <w:r w:rsidR="004E6D4A">
        <w:rPr>
          <w:rFonts w:eastAsia="Times New Roman"/>
          <w:kern w:val="0"/>
          <w:sz w:val="26"/>
          <w:szCs w:val="26"/>
          <w14:ligatures w14:val="none"/>
        </w:rPr>
        <w:fldChar w:fldCharType="begin"/>
      </w:r>
      <w:r w:rsidR="004E6D4A">
        <w:instrText xml:space="preserve"> TA \l "</w:instrText>
      </w:r>
      <w:r w:rsidR="004E6D4A" w:rsidRPr="00711290">
        <w:rPr>
          <w:rFonts w:eastAsia="Times New Roman"/>
          <w:i/>
          <w:iCs/>
          <w:kern w:val="0"/>
          <w:sz w:val="26"/>
          <w:szCs w:val="26"/>
          <w14:ligatures w14:val="none"/>
        </w:rPr>
        <w:instrText>In re Murphy</w:instrText>
      </w:r>
      <w:r w:rsidR="004E6D4A" w:rsidRPr="00711290">
        <w:rPr>
          <w:rFonts w:eastAsia="Times New Roman"/>
          <w:kern w:val="0"/>
          <w:sz w:val="26"/>
          <w:szCs w:val="26"/>
          <w14:ligatures w14:val="none"/>
        </w:rPr>
        <w:instrText>, 560 F.2d 326, 337 (8th Cir. 1977)</w:instrText>
      </w:r>
      <w:r w:rsidR="004E6D4A">
        <w:instrText xml:space="preserve">" \s "In re Murphy, 560 F.2d 326 (8th Cir. 1977)" \c 1 </w:instrText>
      </w:r>
      <w:r w:rsidR="004E6D4A">
        <w:rPr>
          <w:rFonts w:eastAsia="Times New Roman"/>
          <w:kern w:val="0"/>
          <w:sz w:val="26"/>
          <w:szCs w:val="26"/>
          <w14:ligatures w14:val="none"/>
        </w:rPr>
        <w:fldChar w:fldCharType="end"/>
      </w:r>
      <w:r w:rsidRPr="002019AD">
        <w:rPr>
          <w:rFonts w:eastAsia="Times New Roman"/>
          <w:kern w:val="0"/>
          <w:sz w:val="26"/>
          <w:szCs w:val="26"/>
          <w14:ligatures w14:val="none"/>
        </w:rPr>
        <w:t>).  </w:t>
      </w:r>
    </w:p>
    <w:p w14:paraId="269005E1" w14:textId="0494D6B7" w:rsidR="007A10E4" w:rsidRDefault="007A10E4" w:rsidP="00A857F2">
      <w:pPr>
        <w:pStyle w:val="ListParagraph"/>
        <w:numPr>
          <w:ilvl w:val="0"/>
          <w:numId w:val="15"/>
        </w:numPr>
        <w:spacing w:after="0" w:line="240" w:lineRule="auto"/>
        <w:jc w:val="both"/>
        <w:rPr>
          <w:i/>
          <w:iCs/>
          <w:sz w:val="26"/>
          <w:szCs w:val="26"/>
        </w:rPr>
      </w:pPr>
      <w:r>
        <w:rPr>
          <w:i/>
          <w:iCs/>
          <w:sz w:val="26"/>
          <w:szCs w:val="26"/>
        </w:rPr>
        <w:t xml:space="preserve">A Subpoena Which Seeks Work Product </w:t>
      </w:r>
      <w:r w:rsidR="00583729">
        <w:rPr>
          <w:i/>
          <w:iCs/>
          <w:sz w:val="26"/>
          <w:szCs w:val="26"/>
        </w:rPr>
        <w:t>l</w:t>
      </w:r>
      <w:r>
        <w:rPr>
          <w:i/>
          <w:iCs/>
          <w:sz w:val="26"/>
          <w:szCs w:val="26"/>
        </w:rPr>
        <w:t xml:space="preserve">ike Armana’s Interview Notes is Inherently Unreasonable. </w:t>
      </w:r>
    </w:p>
    <w:p w14:paraId="197251AE" w14:textId="77777777" w:rsidR="00A857F2" w:rsidRPr="00E73DA3" w:rsidRDefault="00A857F2" w:rsidP="00781731">
      <w:pPr>
        <w:pStyle w:val="ListParagraph"/>
        <w:spacing w:after="0" w:line="240" w:lineRule="auto"/>
        <w:ind w:left="1440"/>
        <w:jc w:val="both"/>
        <w:rPr>
          <w:i/>
          <w:iCs/>
          <w:sz w:val="26"/>
          <w:szCs w:val="26"/>
        </w:rPr>
      </w:pPr>
    </w:p>
    <w:p w14:paraId="79BF3653" w14:textId="67939646" w:rsidR="00AC65B1" w:rsidRPr="002019AD" w:rsidRDefault="00AC65B1" w:rsidP="002019AD">
      <w:pPr>
        <w:shd w:val="clear" w:color="auto" w:fill="FFFFFF"/>
        <w:spacing w:after="0" w:line="480" w:lineRule="auto"/>
        <w:ind w:firstLine="720"/>
        <w:jc w:val="both"/>
        <w:rPr>
          <w:rFonts w:eastAsia="Times New Roman"/>
          <w:kern w:val="0"/>
          <w:sz w:val="26"/>
          <w:szCs w:val="26"/>
          <w14:ligatures w14:val="none"/>
        </w:rPr>
      </w:pPr>
      <w:r w:rsidRPr="002019AD">
        <w:rPr>
          <w:rFonts w:eastAsia="Times New Roman"/>
          <w:kern w:val="0"/>
          <w:sz w:val="26"/>
          <w:szCs w:val="26"/>
          <w14:ligatures w14:val="none"/>
        </w:rPr>
        <w:t>Defendant’s Motion to Quash the Government’s subpoena</w:t>
      </w:r>
      <w:r w:rsidR="001A07C3" w:rsidRPr="002019AD">
        <w:rPr>
          <w:rFonts w:eastAsia="Times New Roman"/>
          <w:kern w:val="0"/>
          <w:sz w:val="26"/>
          <w:szCs w:val="26"/>
          <w14:ligatures w14:val="none"/>
        </w:rPr>
        <w:t xml:space="preserve"> </w:t>
      </w:r>
      <w:r w:rsidRPr="002019AD">
        <w:rPr>
          <w:rFonts w:eastAsia="Times New Roman"/>
          <w:kern w:val="0"/>
          <w:sz w:val="26"/>
          <w:szCs w:val="26"/>
          <w14:ligatures w14:val="none"/>
        </w:rPr>
        <w:t>should be granted because Armana’s notes from the interview with Sierra Seton meet the definition of work product. Work product is: (1) a document or other tangible thing; (2) prepared in anticipation of litigation; (3) by a party or its representative. </w:t>
      </w:r>
      <w:r w:rsidRPr="002019AD">
        <w:rPr>
          <w:rFonts w:eastAsia="Times New Roman"/>
          <w:i/>
          <w:iCs/>
          <w:kern w:val="0"/>
          <w:sz w:val="26"/>
          <w:szCs w:val="26"/>
          <w14:ligatures w14:val="none"/>
        </w:rPr>
        <w:t>Carnes v. Crete Carrier Corp.</w:t>
      </w:r>
      <w:r w:rsidRPr="002019AD">
        <w:rPr>
          <w:rFonts w:eastAsia="Times New Roman"/>
          <w:kern w:val="0"/>
          <w:sz w:val="26"/>
          <w:szCs w:val="26"/>
          <w14:ligatures w14:val="none"/>
        </w:rPr>
        <w:t>, 244 F.R.D. 694, 697 (N.D. Ga. 2007)</w:t>
      </w:r>
      <w:r w:rsidR="004E6D4A">
        <w:rPr>
          <w:rFonts w:eastAsia="Times New Roman"/>
          <w:kern w:val="0"/>
          <w:sz w:val="26"/>
          <w:szCs w:val="26"/>
          <w14:ligatures w14:val="none"/>
        </w:rPr>
        <w:fldChar w:fldCharType="begin"/>
      </w:r>
      <w:r w:rsidR="004E6D4A">
        <w:instrText xml:space="preserve"> TA \l "</w:instrText>
      </w:r>
      <w:r w:rsidR="004E6D4A" w:rsidRPr="00A02DD8">
        <w:rPr>
          <w:rFonts w:eastAsia="Times New Roman"/>
          <w:i/>
          <w:iCs/>
          <w:kern w:val="0"/>
          <w:sz w:val="26"/>
          <w:szCs w:val="26"/>
          <w14:ligatures w14:val="none"/>
        </w:rPr>
        <w:instrText>Carnes v. Crete Carrier Corp.</w:instrText>
      </w:r>
      <w:r w:rsidR="004E6D4A" w:rsidRPr="00A02DD8">
        <w:rPr>
          <w:rFonts w:eastAsia="Times New Roman"/>
          <w:kern w:val="0"/>
          <w:sz w:val="26"/>
          <w:szCs w:val="26"/>
          <w14:ligatures w14:val="none"/>
        </w:rPr>
        <w:instrText>, 244 F.R.D. 694, 697 (N.D. Ga. 2007)</w:instrText>
      </w:r>
      <w:r w:rsidR="004E6D4A">
        <w:instrText xml:space="preserve">" \s "Carnes v. Crete Carrier Corp., 244 F.R.D. 694 (N.D. Ga. 2007)" \c 1 </w:instrText>
      </w:r>
      <w:r w:rsidR="004E6D4A">
        <w:rPr>
          <w:rFonts w:eastAsia="Times New Roman"/>
          <w:kern w:val="0"/>
          <w:sz w:val="26"/>
          <w:szCs w:val="26"/>
          <w14:ligatures w14:val="none"/>
        </w:rPr>
        <w:fldChar w:fldCharType="end"/>
      </w:r>
      <w:r w:rsidRPr="002019AD">
        <w:rPr>
          <w:rFonts w:eastAsia="Times New Roman"/>
          <w:kern w:val="0"/>
          <w:sz w:val="26"/>
          <w:szCs w:val="26"/>
          <w14:ligatures w14:val="none"/>
        </w:rPr>
        <w:t>;</w:t>
      </w:r>
      <w:r w:rsidR="00F75652" w:rsidRPr="002019AD">
        <w:rPr>
          <w:rFonts w:eastAsia="Times New Roman"/>
          <w:kern w:val="0"/>
          <w:sz w:val="26"/>
          <w:szCs w:val="26"/>
          <w14:ligatures w14:val="none"/>
        </w:rPr>
        <w:t xml:space="preserve"> </w:t>
      </w:r>
      <w:r w:rsidRPr="00FD06A1">
        <w:rPr>
          <w:rFonts w:eastAsia="Times New Roman"/>
          <w:smallCaps/>
          <w:kern w:val="0"/>
          <w:sz w:val="26"/>
          <w:szCs w:val="26"/>
          <w14:ligatures w14:val="none"/>
        </w:rPr>
        <w:t>Fed. R. Crim. P.</w:t>
      </w:r>
      <w:r w:rsidRPr="002019AD">
        <w:rPr>
          <w:rFonts w:eastAsia="Times New Roman"/>
          <w:kern w:val="0"/>
          <w:sz w:val="26"/>
          <w:szCs w:val="26"/>
          <w14:ligatures w14:val="none"/>
        </w:rPr>
        <w:t xml:space="preserve"> 16(b)(2)(A)</w:t>
      </w:r>
      <w:r w:rsidR="004E6D4A">
        <w:rPr>
          <w:rFonts w:eastAsia="Times New Roman"/>
          <w:kern w:val="0"/>
          <w:sz w:val="26"/>
          <w:szCs w:val="26"/>
          <w14:ligatures w14:val="none"/>
        </w:rPr>
        <w:fldChar w:fldCharType="begin"/>
      </w:r>
      <w:r w:rsidR="004E6D4A">
        <w:instrText xml:space="preserve"> TA \s "Fed. R. Crim. Proc. 16" </w:instrText>
      </w:r>
      <w:r w:rsidR="004E6D4A">
        <w:rPr>
          <w:rFonts w:eastAsia="Times New Roman"/>
          <w:kern w:val="0"/>
          <w:sz w:val="26"/>
          <w:szCs w:val="26"/>
          <w14:ligatures w14:val="none"/>
        </w:rPr>
        <w:fldChar w:fldCharType="end"/>
      </w:r>
      <w:r w:rsidRPr="002019AD">
        <w:rPr>
          <w:rFonts w:eastAsia="Times New Roman"/>
          <w:kern w:val="0"/>
          <w:sz w:val="26"/>
          <w:szCs w:val="26"/>
          <w14:ligatures w14:val="none"/>
        </w:rPr>
        <w:t>;</w:t>
      </w:r>
      <w:r w:rsidR="00F75652">
        <w:rPr>
          <w:rFonts w:eastAsia="Times New Roman"/>
          <w:kern w:val="0"/>
          <w:sz w:val="26"/>
          <w:szCs w:val="26"/>
          <w14:ligatures w14:val="none"/>
        </w:rPr>
        <w:t xml:space="preserve"> </w:t>
      </w:r>
      <w:r w:rsidR="00831CCF">
        <w:rPr>
          <w:rFonts w:eastAsia="Times New Roman"/>
          <w:i/>
          <w:iCs/>
          <w:kern w:val="0"/>
          <w:sz w:val="26"/>
          <w:szCs w:val="26"/>
          <w14:ligatures w14:val="none"/>
        </w:rPr>
        <w:t>see also</w:t>
      </w:r>
      <w:r w:rsidRPr="002019AD">
        <w:rPr>
          <w:rFonts w:eastAsia="Times New Roman"/>
          <w:kern w:val="0"/>
          <w:sz w:val="26"/>
          <w:szCs w:val="26"/>
          <w14:ligatures w14:val="none"/>
        </w:rPr>
        <w:t xml:space="preserve"> </w:t>
      </w:r>
      <w:r w:rsidRPr="00FD06A1">
        <w:rPr>
          <w:rFonts w:eastAsia="Times New Roman"/>
          <w:smallCaps/>
          <w:kern w:val="0"/>
          <w:sz w:val="26"/>
          <w:szCs w:val="26"/>
          <w14:ligatures w14:val="none"/>
        </w:rPr>
        <w:t>Fed. R. Civ. P. 26</w:t>
      </w:r>
      <w:r w:rsidRPr="002019AD">
        <w:rPr>
          <w:rFonts w:eastAsia="Times New Roman"/>
          <w:kern w:val="0"/>
          <w:sz w:val="26"/>
          <w:szCs w:val="26"/>
          <w14:ligatures w14:val="none"/>
        </w:rPr>
        <w:t>(b)(3)</w:t>
      </w:r>
      <w:r w:rsidR="004E6D4A">
        <w:rPr>
          <w:rFonts w:eastAsia="Times New Roman"/>
          <w:kern w:val="0"/>
          <w:sz w:val="26"/>
          <w:szCs w:val="26"/>
          <w14:ligatures w14:val="none"/>
        </w:rPr>
        <w:fldChar w:fldCharType="begin"/>
      </w:r>
      <w:r w:rsidR="004E6D4A">
        <w:instrText xml:space="preserve"> TA \l "</w:instrText>
      </w:r>
      <w:r w:rsidR="004E6D4A" w:rsidRPr="00AC7CC7">
        <w:rPr>
          <w:rFonts w:eastAsia="Times New Roman"/>
          <w:kern w:val="0"/>
          <w:sz w:val="26"/>
          <w:szCs w:val="26"/>
          <w14:ligatures w14:val="none"/>
        </w:rPr>
        <w:instrText>Fed. R. Civ. Proc. 26(b)(3)</w:instrText>
      </w:r>
      <w:r w:rsidR="004E6D4A">
        <w:instrText xml:space="preserve">" \s "Fed. R. Civ. Proc. 26" \c 2 </w:instrText>
      </w:r>
      <w:r w:rsidR="004E6D4A">
        <w:rPr>
          <w:rFonts w:eastAsia="Times New Roman"/>
          <w:kern w:val="0"/>
          <w:sz w:val="26"/>
          <w:szCs w:val="26"/>
          <w14:ligatures w14:val="none"/>
        </w:rPr>
        <w:fldChar w:fldCharType="end"/>
      </w:r>
      <w:r w:rsidRPr="002019AD">
        <w:rPr>
          <w:rFonts w:eastAsia="Times New Roman"/>
          <w:kern w:val="0"/>
          <w:sz w:val="26"/>
          <w:szCs w:val="26"/>
          <w14:ligatures w14:val="none"/>
        </w:rPr>
        <w:t>. The third element of the work product doctrine is also satisfied where the agent of an attorney prepared the document in anticipation of litigation. </w:t>
      </w:r>
      <w:r w:rsidRPr="002019AD">
        <w:rPr>
          <w:rFonts w:eastAsia="Times New Roman"/>
          <w:i/>
          <w:iCs/>
          <w:kern w:val="0"/>
          <w:sz w:val="26"/>
          <w:szCs w:val="26"/>
          <w14:ligatures w14:val="none"/>
        </w:rPr>
        <w:t>Nobles</w:t>
      </w:r>
      <w:r w:rsidRPr="002019AD">
        <w:rPr>
          <w:rFonts w:eastAsia="Times New Roman"/>
          <w:kern w:val="0"/>
          <w:sz w:val="26"/>
          <w:szCs w:val="26"/>
          <w14:ligatures w14:val="none"/>
        </w:rPr>
        <w:t>, 422 U.S. at 238</w:t>
      </w:r>
      <w:r w:rsidR="004E6D4A">
        <w:rPr>
          <w:rFonts w:eastAsia="Times New Roman"/>
          <w:kern w:val="0"/>
          <w:sz w:val="26"/>
          <w:szCs w:val="26"/>
          <w14:ligatures w14:val="none"/>
        </w:rPr>
        <w:fldChar w:fldCharType="begin"/>
      </w:r>
      <w:r w:rsidR="004E6D4A">
        <w:instrText xml:space="preserve"> TA \s "United States v. Nobles, 422 U.S. 225 (1975)" </w:instrText>
      </w:r>
      <w:r w:rsidR="004E6D4A">
        <w:rPr>
          <w:rFonts w:eastAsia="Times New Roman"/>
          <w:kern w:val="0"/>
          <w:sz w:val="26"/>
          <w:szCs w:val="26"/>
          <w14:ligatures w14:val="none"/>
        </w:rPr>
        <w:fldChar w:fldCharType="end"/>
      </w:r>
      <w:r w:rsidR="004E6D4A">
        <w:rPr>
          <w:rFonts w:eastAsia="Times New Roman"/>
          <w:kern w:val="0"/>
          <w:sz w:val="26"/>
          <w:szCs w:val="26"/>
          <w14:ligatures w14:val="none"/>
        </w:rPr>
        <w:fldChar w:fldCharType="begin"/>
      </w:r>
      <w:r w:rsidR="004E6D4A">
        <w:instrText xml:space="preserve"> TA \s "United States v. Nobles, 422 U.S. 225 (1975)" </w:instrText>
      </w:r>
      <w:r w:rsidR="004E6D4A">
        <w:rPr>
          <w:rFonts w:eastAsia="Times New Roman"/>
          <w:kern w:val="0"/>
          <w:sz w:val="26"/>
          <w:szCs w:val="26"/>
          <w14:ligatures w14:val="none"/>
        </w:rPr>
        <w:fldChar w:fldCharType="end"/>
      </w:r>
      <w:r w:rsidRPr="002019AD">
        <w:rPr>
          <w:rFonts w:eastAsia="Times New Roman"/>
          <w:kern w:val="0"/>
          <w:sz w:val="26"/>
          <w:szCs w:val="26"/>
          <w14:ligatures w14:val="none"/>
        </w:rPr>
        <w:t>. The report prepared by Armana is clearly a document or tangible thing. It is a report containing the notes from Armana’s interview with a former operations manager at Coastal. (R. 46, line</w:t>
      </w:r>
      <w:r w:rsidR="00831CCF">
        <w:rPr>
          <w:rFonts w:eastAsia="Times New Roman"/>
          <w:kern w:val="0"/>
          <w:sz w:val="26"/>
          <w:szCs w:val="26"/>
          <w14:ligatures w14:val="none"/>
        </w:rPr>
        <w:t>s</w:t>
      </w:r>
      <w:r w:rsidRPr="002019AD">
        <w:rPr>
          <w:rFonts w:eastAsia="Times New Roman"/>
          <w:kern w:val="0"/>
          <w:sz w:val="26"/>
          <w:szCs w:val="26"/>
          <w14:ligatures w14:val="none"/>
        </w:rPr>
        <w:t> 120</w:t>
      </w:r>
      <w:r w:rsidR="00831CCF">
        <w:rPr>
          <w:rFonts w:eastAsia="Times New Roman"/>
          <w:kern w:val="0"/>
          <w:sz w:val="26"/>
          <w:szCs w:val="26"/>
          <w14:ligatures w14:val="none"/>
        </w:rPr>
        <w:t>–</w:t>
      </w:r>
      <w:r w:rsidRPr="002019AD">
        <w:rPr>
          <w:rFonts w:eastAsia="Times New Roman"/>
          <w:kern w:val="0"/>
          <w:sz w:val="26"/>
          <w:szCs w:val="26"/>
          <w14:ligatures w14:val="none"/>
        </w:rPr>
        <w:t>21). Therefore, the report is a document or tangible thing. Thus, the first element of the common law and statutory definition of work product is satisfied. </w:t>
      </w:r>
    </w:p>
    <w:p w14:paraId="37940DAE" w14:textId="1323E554" w:rsidR="00AC65B1" w:rsidRPr="002019AD" w:rsidRDefault="00AC65B1" w:rsidP="002019AD">
      <w:pPr>
        <w:shd w:val="clear" w:color="auto" w:fill="FFFFFF"/>
        <w:spacing w:after="0" w:line="480" w:lineRule="auto"/>
        <w:ind w:firstLine="720"/>
        <w:jc w:val="both"/>
        <w:rPr>
          <w:rFonts w:eastAsia="Times New Roman"/>
          <w:kern w:val="0"/>
          <w:sz w:val="26"/>
          <w:szCs w:val="26"/>
          <w14:ligatures w14:val="none"/>
        </w:rPr>
      </w:pPr>
      <w:r w:rsidRPr="002019AD">
        <w:rPr>
          <w:rFonts w:eastAsia="Times New Roman"/>
          <w:kern w:val="0"/>
          <w:sz w:val="26"/>
          <w:szCs w:val="26"/>
          <w14:ligatures w14:val="none"/>
        </w:rPr>
        <w:t>The report was made in anticipation of litigation. A document is prepared in anticipation of litigation when the documents were prepared “because of the prospect of litigation.” </w:t>
      </w:r>
      <w:r w:rsidRPr="002019AD">
        <w:rPr>
          <w:rFonts w:eastAsia="Times New Roman"/>
          <w:i/>
          <w:iCs/>
          <w:kern w:val="0"/>
          <w:sz w:val="26"/>
          <w:szCs w:val="26"/>
          <w14:ligatures w14:val="none"/>
        </w:rPr>
        <w:t>United States v. Adlam</w:t>
      </w:r>
      <w:r w:rsidRPr="002019AD">
        <w:rPr>
          <w:rFonts w:eastAsia="Times New Roman"/>
          <w:kern w:val="0"/>
          <w:sz w:val="26"/>
          <w:szCs w:val="26"/>
          <w14:ligatures w14:val="none"/>
        </w:rPr>
        <w:t>, 134 F.3d 1194, 1202 (2d Cir. 1998)</w:t>
      </w:r>
      <w:r w:rsidR="004E6D4A">
        <w:rPr>
          <w:rFonts w:eastAsia="Times New Roman"/>
          <w:kern w:val="0"/>
          <w:sz w:val="26"/>
          <w:szCs w:val="26"/>
          <w14:ligatures w14:val="none"/>
        </w:rPr>
        <w:fldChar w:fldCharType="begin"/>
      </w:r>
      <w:r w:rsidR="004E6D4A">
        <w:instrText xml:space="preserve"> TA \l "</w:instrText>
      </w:r>
      <w:r w:rsidR="004E6D4A" w:rsidRPr="00A135F7">
        <w:rPr>
          <w:rFonts w:eastAsia="Times New Roman"/>
          <w:i/>
          <w:iCs/>
          <w:kern w:val="0"/>
          <w:sz w:val="26"/>
          <w:szCs w:val="26"/>
          <w14:ligatures w14:val="none"/>
        </w:rPr>
        <w:instrText>United States v. Adlam</w:instrText>
      </w:r>
      <w:r w:rsidR="004E6D4A" w:rsidRPr="00A135F7">
        <w:rPr>
          <w:rFonts w:eastAsia="Times New Roman"/>
          <w:kern w:val="0"/>
          <w:sz w:val="26"/>
          <w:szCs w:val="26"/>
          <w14:ligatures w14:val="none"/>
        </w:rPr>
        <w:instrText>, 134 F.3d 1194, 1202 (2d Cir. 1998)</w:instrText>
      </w:r>
      <w:r w:rsidR="004E6D4A">
        <w:instrText xml:space="preserve">" \s "United States v. Adlam, 134 F.3d 1194 (2d Cir. 1998)" \c 1 </w:instrText>
      </w:r>
      <w:r w:rsidR="004E6D4A">
        <w:rPr>
          <w:rFonts w:eastAsia="Times New Roman"/>
          <w:kern w:val="0"/>
          <w:sz w:val="26"/>
          <w:szCs w:val="26"/>
          <w14:ligatures w14:val="none"/>
        </w:rPr>
        <w:fldChar w:fldCharType="end"/>
      </w:r>
      <w:r w:rsidRPr="002019AD">
        <w:rPr>
          <w:rFonts w:eastAsia="Times New Roman"/>
          <w:kern w:val="0"/>
          <w:sz w:val="26"/>
          <w:szCs w:val="26"/>
          <w14:ligatures w14:val="none"/>
        </w:rPr>
        <w:t>. </w:t>
      </w:r>
      <w:r w:rsidR="004E6D4A" w:rsidRPr="002019AD">
        <w:rPr>
          <w:rFonts w:eastAsia="Times New Roman"/>
          <w:kern w:val="0"/>
          <w:sz w:val="26"/>
          <w:szCs w:val="26"/>
          <w14:ligatures w14:val="none"/>
        </w:rPr>
        <w:t xml:space="preserve"> </w:t>
      </w:r>
      <w:r w:rsidRPr="002019AD">
        <w:rPr>
          <w:rFonts w:eastAsia="Times New Roman"/>
          <w:kern w:val="0"/>
          <w:sz w:val="26"/>
          <w:szCs w:val="26"/>
          <w14:ligatures w14:val="none"/>
        </w:rPr>
        <w:t>The United States Court of Appeals for the Fifth Circuit uses a more stringent standard: a document is prepared in anticipation when litigation is the “primary motivating purpose.” </w:t>
      </w:r>
      <w:r w:rsidRPr="002019AD">
        <w:rPr>
          <w:rFonts w:eastAsia="Times New Roman"/>
          <w:i/>
          <w:iCs/>
          <w:kern w:val="0"/>
          <w:sz w:val="26"/>
          <w:szCs w:val="26"/>
          <w14:ligatures w14:val="none"/>
        </w:rPr>
        <w:t xml:space="preserve">United States </w:t>
      </w:r>
      <w:r w:rsidRPr="002019AD">
        <w:rPr>
          <w:rFonts w:eastAsia="Times New Roman"/>
          <w:i/>
          <w:iCs/>
          <w:kern w:val="0"/>
          <w:sz w:val="26"/>
          <w:szCs w:val="26"/>
          <w14:ligatures w14:val="none"/>
        </w:rPr>
        <w:lastRenderedPageBreak/>
        <w:t>v. Davis</w:t>
      </w:r>
      <w:r w:rsidRPr="002019AD">
        <w:rPr>
          <w:rFonts w:eastAsia="Times New Roman"/>
          <w:kern w:val="0"/>
          <w:sz w:val="26"/>
          <w:szCs w:val="26"/>
          <w14:ligatures w14:val="none"/>
        </w:rPr>
        <w:t>, 636 F.2d 1028, 1040 (5th Cir. 1981)</w:t>
      </w:r>
      <w:r w:rsidR="004E6D4A">
        <w:rPr>
          <w:rFonts w:eastAsia="Times New Roman"/>
          <w:kern w:val="0"/>
          <w:sz w:val="26"/>
          <w:szCs w:val="26"/>
          <w14:ligatures w14:val="none"/>
        </w:rPr>
        <w:fldChar w:fldCharType="begin"/>
      </w:r>
      <w:r w:rsidR="004E6D4A">
        <w:instrText xml:space="preserve"> TA \l "</w:instrText>
      </w:r>
      <w:r w:rsidR="004E6D4A" w:rsidRPr="00B23A81">
        <w:rPr>
          <w:rFonts w:eastAsia="Times New Roman"/>
          <w:i/>
          <w:iCs/>
          <w:kern w:val="0"/>
          <w:sz w:val="26"/>
          <w:szCs w:val="26"/>
          <w14:ligatures w14:val="none"/>
        </w:rPr>
        <w:instrText>United States v. Davis</w:instrText>
      </w:r>
      <w:r w:rsidR="004E6D4A" w:rsidRPr="00B23A81">
        <w:rPr>
          <w:rFonts w:eastAsia="Times New Roman"/>
          <w:kern w:val="0"/>
          <w:sz w:val="26"/>
          <w:szCs w:val="26"/>
          <w14:ligatures w14:val="none"/>
        </w:rPr>
        <w:instrText>, 636 F.2d 1028, 1040 (5th Cir. 1981)</w:instrText>
      </w:r>
      <w:r w:rsidR="004E6D4A">
        <w:instrText xml:space="preserve">" \s "United States v. Davis, 636 F.2d 1028 (5th Cir. 1981)" \c 1 </w:instrText>
      </w:r>
      <w:r w:rsidR="004E6D4A">
        <w:rPr>
          <w:rFonts w:eastAsia="Times New Roman"/>
          <w:kern w:val="0"/>
          <w:sz w:val="26"/>
          <w:szCs w:val="26"/>
          <w14:ligatures w14:val="none"/>
        </w:rPr>
        <w:fldChar w:fldCharType="end"/>
      </w:r>
      <w:r w:rsidRPr="002019AD">
        <w:rPr>
          <w:rFonts w:eastAsia="Times New Roman"/>
          <w:kern w:val="0"/>
          <w:sz w:val="26"/>
          <w:szCs w:val="26"/>
          <w14:ligatures w14:val="none"/>
        </w:rPr>
        <w:t>; </w:t>
      </w:r>
      <w:r w:rsidRPr="002019AD">
        <w:rPr>
          <w:rFonts w:eastAsia="Times New Roman"/>
          <w:i/>
          <w:iCs/>
          <w:kern w:val="0"/>
          <w:sz w:val="26"/>
          <w:szCs w:val="26"/>
          <w14:ligatures w14:val="none"/>
        </w:rPr>
        <w:t>see also United States v. El Paso Co.</w:t>
      </w:r>
      <w:r w:rsidRPr="002019AD">
        <w:rPr>
          <w:rFonts w:eastAsia="Times New Roman"/>
          <w:kern w:val="0"/>
          <w:sz w:val="26"/>
          <w:szCs w:val="26"/>
          <w14:ligatures w14:val="none"/>
        </w:rPr>
        <w:t>, 682 F.2d 530, 543 (5th Cir. 1982)</w:t>
      </w:r>
      <w:r w:rsidR="004E6D4A">
        <w:rPr>
          <w:rFonts w:eastAsia="Times New Roman"/>
          <w:kern w:val="0"/>
          <w:sz w:val="26"/>
          <w:szCs w:val="26"/>
          <w14:ligatures w14:val="none"/>
        </w:rPr>
        <w:fldChar w:fldCharType="begin"/>
      </w:r>
      <w:r w:rsidR="004E6D4A">
        <w:instrText xml:space="preserve"> TA \l "</w:instrText>
      </w:r>
      <w:r w:rsidR="004E6D4A" w:rsidRPr="00A76E27">
        <w:rPr>
          <w:rFonts w:eastAsia="Times New Roman"/>
          <w:i/>
          <w:iCs/>
          <w:kern w:val="0"/>
          <w:sz w:val="26"/>
          <w:szCs w:val="26"/>
          <w14:ligatures w14:val="none"/>
        </w:rPr>
        <w:instrText>United States v. El Paso Co.</w:instrText>
      </w:r>
      <w:r w:rsidR="004E6D4A" w:rsidRPr="00A76E27">
        <w:rPr>
          <w:rFonts w:eastAsia="Times New Roman"/>
          <w:kern w:val="0"/>
          <w:sz w:val="26"/>
          <w:szCs w:val="26"/>
          <w14:ligatures w14:val="none"/>
        </w:rPr>
        <w:instrText>, 682 F.2d 530, 543 (5th Cir. 1982)</w:instrText>
      </w:r>
      <w:r w:rsidR="004E6D4A">
        <w:instrText xml:space="preserve">" \s "United States v. El Paso Co., 682 F.2d 530 (5th Cir. 1982)" \c 1 </w:instrText>
      </w:r>
      <w:r w:rsidR="004E6D4A">
        <w:rPr>
          <w:rFonts w:eastAsia="Times New Roman"/>
          <w:kern w:val="0"/>
          <w:sz w:val="26"/>
          <w:szCs w:val="26"/>
          <w14:ligatures w14:val="none"/>
        </w:rPr>
        <w:fldChar w:fldCharType="end"/>
      </w:r>
      <w:r w:rsidRPr="002019AD">
        <w:rPr>
          <w:rFonts w:eastAsia="Times New Roman"/>
          <w:kern w:val="0"/>
          <w:sz w:val="26"/>
          <w:szCs w:val="26"/>
          <w14:ligatures w14:val="none"/>
        </w:rPr>
        <w:t xml:space="preserve">. Regardless of which standard is applied, the </w:t>
      </w:r>
      <w:r w:rsidR="006F5FEB">
        <w:rPr>
          <w:rFonts w:eastAsia="Times New Roman"/>
          <w:kern w:val="0"/>
          <w:sz w:val="26"/>
          <w:szCs w:val="26"/>
          <w14:ligatures w14:val="none"/>
        </w:rPr>
        <w:t>report was</w:t>
      </w:r>
      <w:r w:rsidRPr="002019AD">
        <w:rPr>
          <w:rFonts w:eastAsia="Times New Roman"/>
          <w:kern w:val="0"/>
          <w:sz w:val="26"/>
          <w:szCs w:val="26"/>
          <w14:ligatures w14:val="none"/>
        </w:rPr>
        <w:t xml:space="preserve"> prepared in anticipation of litigation. </w:t>
      </w:r>
    </w:p>
    <w:p w14:paraId="45DDAC0B" w14:textId="0E4F38C5" w:rsidR="00AC65B1" w:rsidRPr="002019AD" w:rsidRDefault="00AC65B1" w:rsidP="002019AD">
      <w:pPr>
        <w:shd w:val="clear" w:color="auto" w:fill="FFFFFF"/>
        <w:spacing w:after="0" w:line="480" w:lineRule="auto"/>
        <w:ind w:firstLine="720"/>
        <w:jc w:val="both"/>
        <w:rPr>
          <w:rFonts w:eastAsia="Times New Roman"/>
          <w:kern w:val="0"/>
          <w:sz w:val="26"/>
          <w:szCs w:val="26"/>
          <w14:ligatures w14:val="none"/>
        </w:rPr>
      </w:pPr>
      <w:r w:rsidRPr="002019AD">
        <w:rPr>
          <w:rFonts w:eastAsia="Times New Roman"/>
          <w:kern w:val="0"/>
          <w:sz w:val="26"/>
          <w:szCs w:val="26"/>
          <w14:ligatures w14:val="none"/>
        </w:rPr>
        <w:t>It is Armana’s testimony that they were retained to investigate certain facts by Ms. Calloway’s attorney because “counsel was preparing for [Ms. Calloway’s defense].” (R. 44, line 50). Furthermore, Armana testified that “the reports I write – that goes into the lawyer’s case file.” (R. 33, line</w:t>
      </w:r>
      <w:r w:rsidR="008E45C7">
        <w:rPr>
          <w:rFonts w:eastAsia="Times New Roman"/>
          <w:kern w:val="0"/>
          <w:sz w:val="26"/>
          <w:szCs w:val="26"/>
          <w14:ligatures w14:val="none"/>
        </w:rPr>
        <w:t>s</w:t>
      </w:r>
      <w:r w:rsidRPr="002019AD">
        <w:rPr>
          <w:rFonts w:eastAsia="Times New Roman"/>
          <w:kern w:val="0"/>
          <w:sz w:val="26"/>
          <w:szCs w:val="26"/>
          <w14:ligatures w14:val="none"/>
        </w:rPr>
        <w:t xml:space="preserve"> 30</w:t>
      </w:r>
      <w:r w:rsidR="008E45C7">
        <w:rPr>
          <w:rFonts w:eastAsia="Times New Roman"/>
          <w:kern w:val="0"/>
          <w:sz w:val="26"/>
          <w:szCs w:val="26"/>
          <w14:ligatures w14:val="none"/>
        </w:rPr>
        <w:t>–</w:t>
      </w:r>
      <w:r w:rsidRPr="002019AD">
        <w:rPr>
          <w:rFonts w:eastAsia="Times New Roman"/>
          <w:kern w:val="0"/>
          <w:sz w:val="26"/>
          <w:szCs w:val="26"/>
          <w14:ligatures w14:val="none"/>
        </w:rPr>
        <w:t>31). Armana also testified that they were retained because defense counsel “suspected the government might come after Ms. Calloway.” (R. 33, line 37)</w:t>
      </w:r>
      <w:r w:rsidRPr="002019AD">
        <w:rPr>
          <w:rFonts w:eastAsia="Times New Roman"/>
          <w:i/>
          <w:iCs/>
          <w:kern w:val="0"/>
          <w:sz w:val="26"/>
          <w:szCs w:val="26"/>
          <w14:ligatures w14:val="none"/>
        </w:rPr>
        <w:t>.</w:t>
      </w:r>
      <w:r w:rsidR="008C0791">
        <w:rPr>
          <w:rFonts w:eastAsia="Times New Roman"/>
          <w:i/>
          <w:iCs/>
          <w:kern w:val="0"/>
          <w:sz w:val="26"/>
          <w:szCs w:val="26"/>
          <w14:ligatures w14:val="none"/>
        </w:rPr>
        <w:t xml:space="preserve"> </w:t>
      </w:r>
      <w:r w:rsidR="008C0791">
        <w:rPr>
          <w:rFonts w:eastAsia="Times New Roman"/>
          <w:kern w:val="0"/>
          <w:sz w:val="26"/>
          <w:szCs w:val="26"/>
          <w14:ligatures w14:val="none"/>
        </w:rPr>
        <w:t>Therefore, the report’s creation was primarily motived by litigation and because of the prospect of litigation.</w:t>
      </w:r>
      <w:r w:rsidRPr="002019AD">
        <w:rPr>
          <w:rFonts w:eastAsia="Times New Roman"/>
          <w:i/>
          <w:iCs/>
          <w:kern w:val="0"/>
          <w:sz w:val="26"/>
          <w:szCs w:val="26"/>
          <w14:ligatures w14:val="none"/>
        </w:rPr>
        <w:t> </w:t>
      </w:r>
      <w:r w:rsidRPr="002019AD">
        <w:rPr>
          <w:rFonts w:eastAsia="Times New Roman"/>
          <w:kern w:val="0"/>
          <w:sz w:val="26"/>
          <w:szCs w:val="26"/>
          <w14:ligatures w14:val="none"/>
        </w:rPr>
        <w:t>Th</w:t>
      </w:r>
      <w:r w:rsidR="008C0791">
        <w:rPr>
          <w:rFonts w:eastAsia="Times New Roman"/>
          <w:kern w:val="0"/>
          <w:sz w:val="26"/>
          <w:szCs w:val="26"/>
          <w14:ligatures w14:val="none"/>
        </w:rPr>
        <w:t>us</w:t>
      </w:r>
      <w:r w:rsidRPr="002019AD">
        <w:rPr>
          <w:rFonts w:eastAsia="Times New Roman"/>
          <w:kern w:val="0"/>
          <w:sz w:val="26"/>
          <w:szCs w:val="26"/>
          <w14:ligatures w14:val="none"/>
        </w:rPr>
        <w:t>, the report was created in anticipation of litigation against Ms. Calloway. </w:t>
      </w:r>
      <w:r w:rsidR="008C0791">
        <w:rPr>
          <w:rFonts w:eastAsia="Times New Roman"/>
          <w:kern w:val="0"/>
          <w:sz w:val="26"/>
          <w:szCs w:val="26"/>
          <w14:ligatures w14:val="none"/>
        </w:rPr>
        <w:t>Hence</w:t>
      </w:r>
      <w:r w:rsidRPr="002019AD">
        <w:rPr>
          <w:rFonts w:eastAsia="Times New Roman"/>
          <w:kern w:val="0"/>
          <w:sz w:val="26"/>
          <w:szCs w:val="26"/>
          <w14:ligatures w14:val="none"/>
        </w:rPr>
        <w:t>, the second element of the common law and statutory definition of work product is satisfied. </w:t>
      </w:r>
    </w:p>
    <w:p w14:paraId="641E080C" w14:textId="091661CE" w:rsidR="00AC65B1" w:rsidRPr="002019AD" w:rsidRDefault="00AC65B1" w:rsidP="002019AD">
      <w:pPr>
        <w:shd w:val="clear" w:color="auto" w:fill="FFFFFF"/>
        <w:spacing w:after="0" w:line="480" w:lineRule="auto"/>
        <w:ind w:firstLine="720"/>
        <w:jc w:val="both"/>
        <w:rPr>
          <w:rFonts w:eastAsia="Times New Roman"/>
          <w:kern w:val="0"/>
          <w:sz w:val="26"/>
          <w:szCs w:val="26"/>
          <w14:ligatures w14:val="none"/>
        </w:rPr>
      </w:pPr>
      <w:r w:rsidRPr="002019AD">
        <w:rPr>
          <w:rFonts w:eastAsia="Times New Roman"/>
          <w:kern w:val="0"/>
          <w:sz w:val="26"/>
          <w:szCs w:val="26"/>
          <w14:ligatures w14:val="none"/>
        </w:rPr>
        <w:t xml:space="preserve">Furthermore, because Armana was acting as an agent of Ms. Calloway’s </w:t>
      </w:r>
      <w:r w:rsidR="00F07BC8">
        <w:rPr>
          <w:rFonts w:eastAsia="Times New Roman"/>
          <w:kern w:val="0"/>
          <w:sz w:val="26"/>
          <w:szCs w:val="26"/>
          <w14:ligatures w14:val="none"/>
        </w:rPr>
        <w:t>counsel</w:t>
      </w:r>
      <w:r w:rsidRPr="002019AD">
        <w:rPr>
          <w:rFonts w:eastAsia="Times New Roman"/>
          <w:kern w:val="0"/>
          <w:sz w:val="26"/>
          <w:szCs w:val="26"/>
          <w14:ligatures w14:val="none"/>
        </w:rPr>
        <w:t>, the third element of the work product doctrine is satisfied. The work product doctrine most obviously protects attorneys. </w:t>
      </w:r>
      <w:r w:rsidRPr="002019AD">
        <w:rPr>
          <w:rFonts w:eastAsia="Times New Roman"/>
          <w:i/>
          <w:iCs/>
          <w:kern w:val="0"/>
          <w:sz w:val="26"/>
          <w:szCs w:val="26"/>
          <w14:ligatures w14:val="none"/>
        </w:rPr>
        <w:t>See e.g.</w:t>
      </w:r>
      <w:r w:rsidRPr="002019AD">
        <w:rPr>
          <w:rFonts w:eastAsia="Times New Roman"/>
          <w:kern w:val="0"/>
          <w:sz w:val="26"/>
          <w:szCs w:val="26"/>
          <w14:ligatures w14:val="none"/>
        </w:rPr>
        <w:t>,</w:t>
      </w:r>
      <w:r w:rsidRPr="002019AD">
        <w:rPr>
          <w:rFonts w:eastAsia="Times New Roman"/>
          <w:i/>
          <w:iCs/>
          <w:kern w:val="0"/>
          <w:sz w:val="26"/>
          <w:szCs w:val="26"/>
          <w14:ligatures w14:val="none"/>
        </w:rPr>
        <w:t> Hickman v. Taylor</w:t>
      </w:r>
      <w:r w:rsidRPr="002019AD">
        <w:rPr>
          <w:rFonts w:eastAsia="Times New Roman"/>
          <w:kern w:val="0"/>
          <w:sz w:val="26"/>
          <w:szCs w:val="26"/>
          <w14:ligatures w14:val="none"/>
        </w:rPr>
        <w:t xml:space="preserve">, 329 U.S. </w:t>
      </w:r>
      <w:r w:rsidR="004E6D4A">
        <w:rPr>
          <w:rFonts w:eastAsia="Times New Roman"/>
          <w:kern w:val="0"/>
          <w:sz w:val="26"/>
          <w:szCs w:val="26"/>
          <w14:ligatures w14:val="none"/>
        </w:rPr>
        <w:t>at</w:t>
      </w:r>
      <w:r w:rsidRPr="002019AD">
        <w:rPr>
          <w:rFonts w:eastAsia="Times New Roman"/>
          <w:kern w:val="0"/>
          <w:sz w:val="26"/>
          <w:szCs w:val="26"/>
          <w14:ligatures w14:val="none"/>
        </w:rPr>
        <w:t xml:space="preserve"> 510</w:t>
      </w:r>
      <w:r w:rsidR="004E6D4A">
        <w:rPr>
          <w:rFonts w:eastAsia="Times New Roman"/>
          <w:kern w:val="0"/>
          <w:sz w:val="26"/>
          <w:szCs w:val="26"/>
          <w14:ligatures w14:val="none"/>
        </w:rPr>
        <w:fldChar w:fldCharType="begin"/>
      </w:r>
      <w:r w:rsidR="004E6D4A">
        <w:instrText xml:space="preserve"> TA \s "Hickman v. Taylor, 329 U.S. 495 (1947)" </w:instrText>
      </w:r>
      <w:r w:rsidR="004E6D4A">
        <w:rPr>
          <w:rFonts w:eastAsia="Times New Roman"/>
          <w:kern w:val="0"/>
          <w:sz w:val="26"/>
          <w:szCs w:val="26"/>
          <w14:ligatures w14:val="none"/>
        </w:rPr>
        <w:fldChar w:fldCharType="end"/>
      </w:r>
      <w:r w:rsidRPr="002019AD">
        <w:rPr>
          <w:rFonts w:eastAsia="Times New Roman"/>
          <w:kern w:val="0"/>
          <w:sz w:val="26"/>
          <w:szCs w:val="26"/>
          <w14:ligatures w14:val="none"/>
        </w:rPr>
        <w:t xml:space="preserve"> (reasoning that the work product doctrine protects the private work of attorneys). Yet the Federal Rules of Civil Procedure extend its protection to any</w:t>
      </w:r>
      <w:r w:rsidR="00FC6EAA">
        <w:rPr>
          <w:rFonts w:eastAsia="Times New Roman"/>
          <w:kern w:val="0"/>
          <w:sz w:val="26"/>
          <w:szCs w:val="26"/>
          <w14:ligatures w14:val="none"/>
        </w:rPr>
        <w:t xml:space="preserve"> </w:t>
      </w:r>
      <w:r w:rsidRPr="002019AD">
        <w:rPr>
          <w:rFonts w:eastAsia="Times New Roman"/>
          <w:kern w:val="0"/>
          <w:sz w:val="26"/>
          <w:szCs w:val="26"/>
          <w14:ligatures w14:val="none"/>
        </w:rPr>
        <w:t>“party or</w:t>
      </w:r>
      <w:r w:rsidR="00FC6EAA">
        <w:rPr>
          <w:rFonts w:eastAsia="Times New Roman"/>
          <w:kern w:val="0"/>
          <w:sz w:val="26"/>
          <w:szCs w:val="26"/>
          <w14:ligatures w14:val="none"/>
        </w:rPr>
        <w:t xml:space="preserve"> </w:t>
      </w:r>
      <w:r w:rsidRPr="002019AD">
        <w:rPr>
          <w:rFonts w:eastAsia="Times New Roman"/>
          <w:kern w:val="0"/>
          <w:sz w:val="26"/>
          <w:szCs w:val="26"/>
          <w14:ligatures w14:val="none"/>
        </w:rPr>
        <w:t>its representative (including the other party’s attorney, consultant, surety, indemnitor, insurer, or agent).” </w:t>
      </w:r>
      <w:r w:rsidRPr="00FD06A1">
        <w:rPr>
          <w:rFonts w:eastAsia="Times New Roman"/>
          <w:smallCaps/>
          <w:kern w:val="0"/>
          <w:sz w:val="26"/>
          <w:szCs w:val="26"/>
          <w14:ligatures w14:val="none"/>
        </w:rPr>
        <w:t>Fed. R. Civ. P.</w:t>
      </w:r>
      <w:r w:rsidRPr="002019AD">
        <w:rPr>
          <w:rFonts w:eastAsia="Times New Roman"/>
          <w:kern w:val="0"/>
          <w:sz w:val="26"/>
          <w:szCs w:val="26"/>
          <w14:ligatures w14:val="none"/>
        </w:rPr>
        <w:t xml:space="preserve"> 26(b)(3)</w:t>
      </w:r>
      <w:r w:rsidR="004E6D4A">
        <w:rPr>
          <w:rFonts w:eastAsia="Times New Roman"/>
          <w:kern w:val="0"/>
          <w:sz w:val="26"/>
          <w:szCs w:val="26"/>
          <w14:ligatures w14:val="none"/>
        </w:rPr>
        <w:fldChar w:fldCharType="begin"/>
      </w:r>
      <w:r w:rsidR="004E6D4A">
        <w:instrText xml:space="preserve"> TA \s "Fed. R. Civ. Proc. 26" </w:instrText>
      </w:r>
      <w:r w:rsidR="004E6D4A">
        <w:rPr>
          <w:rFonts w:eastAsia="Times New Roman"/>
          <w:kern w:val="0"/>
          <w:sz w:val="26"/>
          <w:szCs w:val="26"/>
          <w14:ligatures w14:val="none"/>
        </w:rPr>
        <w:fldChar w:fldCharType="end"/>
      </w:r>
      <w:r w:rsidRPr="002019AD">
        <w:rPr>
          <w:rFonts w:eastAsia="Times New Roman"/>
          <w:kern w:val="0"/>
          <w:sz w:val="26"/>
          <w:szCs w:val="26"/>
          <w14:ligatures w14:val="none"/>
        </w:rPr>
        <w:t>. Additionally, in </w:t>
      </w:r>
      <w:r w:rsidRPr="002019AD">
        <w:rPr>
          <w:rFonts w:eastAsia="Times New Roman"/>
          <w:i/>
          <w:iCs/>
          <w:kern w:val="0"/>
          <w:sz w:val="26"/>
          <w:szCs w:val="26"/>
          <w14:ligatures w14:val="none"/>
        </w:rPr>
        <w:t>United States v. Nobles</w:t>
      </w:r>
      <w:r w:rsidR="00402253">
        <w:rPr>
          <w:rFonts w:eastAsia="Times New Roman"/>
          <w:kern w:val="0"/>
          <w:sz w:val="26"/>
          <w:szCs w:val="26"/>
          <w14:ligatures w14:val="none"/>
        </w:rPr>
        <w:t xml:space="preserve"> </w:t>
      </w:r>
      <w:r w:rsidRPr="002019AD">
        <w:rPr>
          <w:rFonts w:eastAsia="Times New Roman"/>
          <w:kern w:val="0"/>
          <w:sz w:val="26"/>
          <w:szCs w:val="26"/>
          <w14:ligatures w14:val="none"/>
        </w:rPr>
        <w:t>the United States Supreme Court held that the work product doctrine extends to “material prepared by agents for the attorney.” 422 U.S. at 238–39</w:t>
      </w:r>
      <w:r w:rsidR="004E6D4A">
        <w:rPr>
          <w:rFonts w:eastAsia="Times New Roman"/>
          <w:kern w:val="0"/>
          <w:sz w:val="26"/>
          <w:szCs w:val="26"/>
          <w14:ligatures w14:val="none"/>
        </w:rPr>
        <w:fldChar w:fldCharType="begin"/>
      </w:r>
      <w:r w:rsidR="004E6D4A">
        <w:instrText xml:space="preserve"> TA \s "United States v. Nobles, 422 U.S. 225 (1975)" </w:instrText>
      </w:r>
      <w:r w:rsidR="004E6D4A">
        <w:rPr>
          <w:rFonts w:eastAsia="Times New Roman"/>
          <w:kern w:val="0"/>
          <w:sz w:val="26"/>
          <w:szCs w:val="26"/>
          <w14:ligatures w14:val="none"/>
        </w:rPr>
        <w:fldChar w:fldCharType="end"/>
      </w:r>
      <w:r w:rsidRPr="002019AD">
        <w:rPr>
          <w:rFonts w:eastAsia="Times New Roman"/>
          <w:i/>
          <w:iCs/>
          <w:kern w:val="0"/>
          <w:sz w:val="26"/>
          <w:szCs w:val="26"/>
          <w14:ligatures w14:val="none"/>
        </w:rPr>
        <w:t>; see also United States v. Bell</w:t>
      </w:r>
      <w:r w:rsidRPr="002019AD">
        <w:rPr>
          <w:rFonts w:eastAsia="Times New Roman"/>
          <w:kern w:val="0"/>
          <w:sz w:val="26"/>
          <w:szCs w:val="26"/>
          <w14:ligatures w14:val="none"/>
        </w:rPr>
        <w:t>, 217 F.R.D. 335 (E.D. Pa. 2003)</w:t>
      </w:r>
      <w:r w:rsidR="004E6D4A">
        <w:rPr>
          <w:rFonts w:eastAsia="Times New Roman"/>
          <w:kern w:val="0"/>
          <w:sz w:val="26"/>
          <w:szCs w:val="26"/>
          <w14:ligatures w14:val="none"/>
        </w:rPr>
        <w:fldChar w:fldCharType="begin"/>
      </w:r>
      <w:r w:rsidR="004E6D4A">
        <w:instrText xml:space="preserve"> TA \l "</w:instrText>
      </w:r>
      <w:r w:rsidR="004E6D4A" w:rsidRPr="008C2EA3">
        <w:rPr>
          <w:rFonts w:eastAsia="Times New Roman"/>
          <w:i/>
          <w:iCs/>
          <w:kern w:val="0"/>
          <w:sz w:val="26"/>
          <w:szCs w:val="26"/>
          <w14:ligatures w14:val="none"/>
        </w:rPr>
        <w:instrText>United States v. Bell</w:instrText>
      </w:r>
      <w:r w:rsidR="004E6D4A" w:rsidRPr="008C2EA3">
        <w:rPr>
          <w:rFonts w:eastAsia="Times New Roman"/>
          <w:kern w:val="0"/>
          <w:sz w:val="26"/>
          <w:szCs w:val="26"/>
          <w14:ligatures w14:val="none"/>
        </w:rPr>
        <w:instrText>, 217 F.R.D. 335 (E.D. Pa. 2003)</w:instrText>
      </w:r>
      <w:r w:rsidR="004E6D4A">
        <w:instrText xml:space="preserve">" \s "United States v. Bell, 217 F.R.D. 335 (E.D. Pa. 2003)" \c 1 </w:instrText>
      </w:r>
      <w:r w:rsidR="004E6D4A">
        <w:rPr>
          <w:rFonts w:eastAsia="Times New Roman"/>
          <w:kern w:val="0"/>
          <w:sz w:val="26"/>
          <w:szCs w:val="26"/>
          <w14:ligatures w14:val="none"/>
        </w:rPr>
        <w:fldChar w:fldCharType="end"/>
      </w:r>
      <w:r w:rsidRPr="002019AD">
        <w:rPr>
          <w:rFonts w:eastAsia="Times New Roman"/>
          <w:kern w:val="0"/>
          <w:sz w:val="26"/>
          <w:szCs w:val="26"/>
          <w14:ligatures w14:val="none"/>
        </w:rPr>
        <w:t xml:space="preserve"> (holding that a tax protestors false reports were not </w:t>
      </w:r>
      <w:r w:rsidRPr="002019AD">
        <w:rPr>
          <w:rFonts w:eastAsia="Times New Roman"/>
          <w:kern w:val="0"/>
          <w:sz w:val="26"/>
          <w:szCs w:val="26"/>
          <w14:ligatures w14:val="none"/>
        </w:rPr>
        <w:lastRenderedPageBreak/>
        <w:t xml:space="preserve">work product because they were not created “at the direction of a lawyer or in consultation with a lawyer.”). </w:t>
      </w:r>
      <w:r w:rsidR="00B1752B">
        <w:rPr>
          <w:rFonts w:eastAsia="Times New Roman"/>
          <w:kern w:val="0"/>
          <w:sz w:val="26"/>
          <w:szCs w:val="26"/>
          <w14:ligatures w14:val="none"/>
        </w:rPr>
        <w:t>Thus, the</w:t>
      </w:r>
      <w:r w:rsidRPr="002019AD">
        <w:rPr>
          <w:rFonts w:eastAsia="Times New Roman"/>
          <w:kern w:val="0"/>
          <w:sz w:val="26"/>
          <w:szCs w:val="26"/>
          <w14:ligatures w14:val="none"/>
        </w:rPr>
        <w:t> work doctrine product applies to a non-attorney where they create documents or tangible things for an attorney. </w:t>
      </w:r>
    </w:p>
    <w:p w14:paraId="6F279D55" w14:textId="77E7BDFE" w:rsidR="00AC65B1" w:rsidRDefault="00AC65B1" w:rsidP="002019AD">
      <w:pPr>
        <w:shd w:val="clear" w:color="auto" w:fill="FFFFFF"/>
        <w:spacing w:after="0" w:line="480" w:lineRule="auto"/>
        <w:ind w:firstLine="720"/>
        <w:jc w:val="both"/>
        <w:rPr>
          <w:rFonts w:eastAsia="Times New Roman"/>
          <w:kern w:val="0"/>
          <w:sz w:val="26"/>
          <w:szCs w:val="26"/>
          <w14:ligatures w14:val="none"/>
        </w:rPr>
      </w:pPr>
      <w:r w:rsidRPr="002019AD">
        <w:rPr>
          <w:rFonts w:eastAsia="Times New Roman"/>
          <w:kern w:val="0"/>
          <w:sz w:val="26"/>
          <w:szCs w:val="26"/>
          <w14:ligatures w14:val="none"/>
        </w:rPr>
        <w:t>In this case, Maddox Armana has testified that they were working at the direction of Ms. Calloway’s attorney. In response to a question about who </w:t>
      </w:r>
      <w:r w:rsidRPr="002019AD">
        <w:rPr>
          <w:rFonts w:eastAsia="Times New Roman"/>
          <w:i/>
          <w:iCs/>
          <w:kern w:val="0"/>
          <w:sz w:val="26"/>
          <w:szCs w:val="26"/>
          <w14:ligatures w14:val="none"/>
        </w:rPr>
        <w:t>directs the work</w:t>
      </w:r>
      <w:r w:rsidRPr="002019AD">
        <w:rPr>
          <w:rFonts w:eastAsia="Times New Roman"/>
          <w:kern w:val="0"/>
          <w:sz w:val="26"/>
          <w:szCs w:val="26"/>
          <w14:ligatures w14:val="none"/>
        </w:rPr>
        <w:t xml:space="preserve">, Armana testified “[t]he attorney does.” (R. 43, line 29). Armana further testified “I’m an extension of the legal team, not a free agent.” (R. at 43, </w:t>
      </w:r>
      <w:r w:rsidR="00B1752B">
        <w:rPr>
          <w:rFonts w:eastAsia="Times New Roman"/>
          <w:kern w:val="0"/>
          <w:sz w:val="26"/>
          <w:szCs w:val="26"/>
          <w14:ligatures w14:val="none"/>
        </w:rPr>
        <w:t>lines</w:t>
      </w:r>
      <w:r w:rsidRPr="002019AD">
        <w:rPr>
          <w:rFonts w:eastAsia="Times New Roman"/>
          <w:kern w:val="0"/>
          <w:sz w:val="26"/>
          <w:szCs w:val="26"/>
          <w14:ligatures w14:val="none"/>
        </w:rPr>
        <w:t xml:space="preserve"> 31</w:t>
      </w:r>
      <w:r w:rsidR="00B1752B">
        <w:rPr>
          <w:rFonts w:eastAsia="Times New Roman"/>
          <w:kern w:val="0"/>
          <w:sz w:val="26"/>
          <w:szCs w:val="26"/>
          <w14:ligatures w14:val="none"/>
        </w:rPr>
        <w:t>–</w:t>
      </w:r>
      <w:r w:rsidRPr="002019AD">
        <w:rPr>
          <w:rFonts w:eastAsia="Times New Roman"/>
          <w:kern w:val="0"/>
          <w:sz w:val="26"/>
          <w:szCs w:val="26"/>
          <w14:ligatures w14:val="none"/>
        </w:rPr>
        <w:t>32).</w:t>
      </w:r>
      <w:r w:rsidRPr="002019AD">
        <w:rPr>
          <w:rFonts w:eastAsia="Times New Roman"/>
          <w:i/>
          <w:iCs/>
          <w:kern w:val="0"/>
          <w:sz w:val="26"/>
          <w:szCs w:val="26"/>
          <w14:ligatures w14:val="none"/>
        </w:rPr>
        <w:t> </w:t>
      </w:r>
      <w:r w:rsidRPr="002019AD">
        <w:rPr>
          <w:rFonts w:eastAsia="Times New Roman"/>
          <w:kern w:val="0"/>
          <w:sz w:val="26"/>
          <w:szCs w:val="26"/>
          <w14:ligatures w14:val="none"/>
        </w:rPr>
        <w:t> Armana conceded they were not an attorney but instead “the person who finds out what happened so the lawyer can decide what to do with it.” (R. at 43, line</w:t>
      </w:r>
      <w:r w:rsidR="00FF431A">
        <w:rPr>
          <w:rFonts w:eastAsia="Times New Roman"/>
          <w:kern w:val="0"/>
          <w:sz w:val="26"/>
          <w:szCs w:val="26"/>
          <w14:ligatures w14:val="none"/>
        </w:rPr>
        <w:t>s</w:t>
      </w:r>
      <w:r w:rsidRPr="002019AD">
        <w:rPr>
          <w:rFonts w:eastAsia="Times New Roman"/>
          <w:kern w:val="0"/>
          <w:sz w:val="26"/>
          <w:szCs w:val="26"/>
          <w14:ligatures w14:val="none"/>
        </w:rPr>
        <w:t xml:space="preserve"> 25</w:t>
      </w:r>
      <w:r w:rsidR="00FF431A">
        <w:rPr>
          <w:rFonts w:eastAsia="Times New Roman"/>
          <w:kern w:val="0"/>
          <w:sz w:val="26"/>
          <w:szCs w:val="26"/>
          <w14:ligatures w14:val="none"/>
        </w:rPr>
        <w:t>–</w:t>
      </w:r>
      <w:r w:rsidRPr="002019AD">
        <w:rPr>
          <w:rFonts w:eastAsia="Times New Roman"/>
          <w:kern w:val="0"/>
          <w:sz w:val="26"/>
          <w:szCs w:val="26"/>
          <w14:ligatures w14:val="none"/>
        </w:rPr>
        <w:t>26).</w:t>
      </w:r>
      <w:r w:rsidRPr="002019AD">
        <w:rPr>
          <w:rFonts w:eastAsia="Times New Roman"/>
          <w:i/>
          <w:iCs/>
          <w:kern w:val="0"/>
          <w:sz w:val="26"/>
          <w:szCs w:val="26"/>
          <w14:ligatures w14:val="none"/>
        </w:rPr>
        <w:t> </w:t>
      </w:r>
      <w:r w:rsidRPr="002019AD">
        <w:rPr>
          <w:rFonts w:eastAsia="Times New Roman"/>
          <w:kern w:val="0"/>
          <w:sz w:val="26"/>
          <w:szCs w:val="26"/>
          <w14:ligatures w14:val="none"/>
        </w:rPr>
        <w:t>The rationale behind extending the work product doctrine in </w:t>
      </w:r>
      <w:r w:rsidRPr="002019AD">
        <w:rPr>
          <w:rFonts w:eastAsia="Times New Roman"/>
          <w:i/>
          <w:iCs/>
          <w:kern w:val="0"/>
          <w:sz w:val="26"/>
          <w:szCs w:val="26"/>
          <w14:ligatures w14:val="none"/>
        </w:rPr>
        <w:t>Nobles</w:t>
      </w:r>
      <w:r w:rsidRPr="002019AD">
        <w:rPr>
          <w:rFonts w:eastAsia="Times New Roman"/>
          <w:kern w:val="0"/>
          <w:sz w:val="26"/>
          <w:szCs w:val="26"/>
          <w14:ligatures w14:val="none"/>
        </w:rPr>
        <w:t> was to protect those materials relied upon the attorney “in preparation for trial.” 422 U.S. at 238</w:t>
      </w:r>
      <w:r w:rsidR="004E6D4A">
        <w:rPr>
          <w:rFonts w:eastAsia="Times New Roman"/>
          <w:kern w:val="0"/>
          <w:sz w:val="26"/>
          <w:szCs w:val="26"/>
          <w14:ligatures w14:val="none"/>
        </w:rPr>
        <w:fldChar w:fldCharType="begin"/>
      </w:r>
      <w:r w:rsidR="004E6D4A">
        <w:instrText xml:space="preserve"> TA \s "United States v. Nobles, 422 U.S. 225 (1975)" </w:instrText>
      </w:r>
      <w:r w:rsidR="004E6D4A">
        <w:rPr>
          <w:rFonts w:eastAsia="Times New Roman"/>
          <w:kern w:val="0"/>
          <w:sz w:val="26"/>
          <w:szCs w:val="26"/>
          <w14:ligatures w14:val="none"/>
        </w:rPr>
        <w:fldChar w:fldCharType="end"/>
      </w:r>
      <w:r w:rsidRPr="002019AD">
        <w:rPr>
          <w:rFonts w:eastAsia="Times New Roman"/>
          <w:kern w:val="0"/>
          <w:sz w:val="26"/>
          <w:szCs w:val="26"/>
          <w14:ligatures w14:val="none"/>
        </w:rPr>
        <w:t>. The report prepared by Armana was in preparation for Ms. Calloway’s defense. </w:t>
      </w:r>
      <w:r w:rsidRPr="002019AD">
        <w:rPr>
          <w:rFonts w:eastAsia="Times New Roman"/>
          <w:i/>
          <w:iCs/>
          <w:kern w:val="0"/>
          <w:sz w:val="26"/>
          <w:szCs w:val="26"/>
          <w14:ligatures w14:val="none"/>
        </w:rPr>
        <w:t> </w:t>
      </w:r>
      <w:r w:rsidRPr="002019AD">
        <w:rPr>
          <w:rFonts w:eastAsia="Times New Roman"/>
          <w:kern w:val="0"/>
          <w:sz w:val="26"/>
          <w:szCs w:val="26"/>
          <w14:ligatures w14:val="none"/>
        </w:rPr>
        <w:t>(R. at 44, lines 49</w:t>
      </w:r>
      <w:r w:rsidR="00FF431A">
        <w:rPr>
          <w:rFonts w:eastAsia="Times New Roman"/>
          <w:kern w:val="0"/>
          <w:sz w:val="26"/>
          <w:szCs w:val="26"/>
          <w14:ligatures w14:val="none"/>
        </w:rPr>
        <w:t>–</w:t>
      </w:r>
      <w:r w:rsidRPr="002019AD">
        <w:rPr>
          <w:rFonts w:eastAsia="Times New Roman"/>
          <w:kern w:val="0"/>
          <w:sz w:val="26"/>
          <w:szCs w:val="26"/>
          <w14:ligatures w14:val="none"/>
        </w:rPr>
        <w:t>50) (“Everything I did on</w:t>
      </w:r>
      <w:r w:rsidR="00FC6EAA">
        <w:rPr>
          <w:rFonts w:eastAsia="Times New Roman"/>
          <w:kern w:val="0"/>
          <w:sz w:val="26"/>
          <w:szCs w:val="26"/>
          <w14:ligatures w14:val="none"/>
        </w:rPr>
        <w:t xml:space="preserve"> </w:t>
      </w:r>
      <w:r w:rsidRPr="002019AD">
        <w:rPr>
          <w:rFonts w:eastAsia="Times New Roman"/>
          <w:kern w:val="0"/>
          <w:sz w:val="26"/>
          <w:szCs w:val="26"/>
          <w14:ligatures w14:val="none"/>
        </w:rPr>
        <w:t>that engagement</w:t>
      </w:r>
      <w:r w:rsidR="00FC6EAA">
        <w:rPr>
          <w:rFonts w:eastAsia="Times New Roman"/>
          <w:kern w:val="0"/>
          <w:sz w:val="26"/>
          <w:szCs w:val="26"/>
          <w14:ligatures w14:val="none"/>
        </w:rPr>
        <w:t xml:space="preserve">, </w:t>
      </w:r>
      <w:r w:rsidRPr="002019AD">
        <w:rPr>
          <w:rFonts w:eastAsia="Times New Roman"/>
          <w:kern w:val="0"/>
          <w:sz w:val="26"/>
          <w:szCs w:val="26"/>
          <w14:ligatures w14:val="none"/>
        </w:rPr>
        <w:t>I did because counsel was preparing [Ms. Calloway’s defense].”). Therefore</w:t>
      </w:r>
      <w:r w:rsidR="001C08B8">
        <w:rPr>
          <w:rFonts w:eastAsia="Times New Roman"/>
          <w:kern w:val="0"/>
          <w:sz w:val="26"/>
          <w:szCs w:val="26"/>
          <w14:ligatures w14:val="none"/>
        </w:rPr>
        <w:t>,</w:t>
      </w:r>
      <w:r w:rsidRPr="002019AD">
        <w:rPr>
          <w:rFonts w:eastAsia="Times New Roman"/>
          <w:i/>
          <w:iCs/>
          <w:kern w:val="0"/>
          <w:sz w:val="26"/>
          <w:szCs w:val="26"/>
          <w14:ligatures w14:val="none"/>
        </w:rPr>
        <w:t> </w:t>
      </w:r>
      <w:r w:rsidRPr="002019AD">
        <w:rPr>
          <w:rFonts w:eastAsia="Times New Roman"/>
          <w:kern w:val="0"/>
          <w:sz w:val="26"/>
          <w:szCs w:val="26"/>
          <w14:ligatures w14:val="none"/>
        </w:rPr>
        <w:t xml:space="preserve">the report prepared by </w:t>
      </w:r>
      <w:r w:rsidR="001C08B8">
        <w:rPr>
          <w:rFonts w:eastAsia="Times New Roman"/>
          <w:kern w:val="0"/>
          <w:sz w:val="26"/>
          <w:szCs w:val="26"/>
          <w14:ligatures w14:val="none"/>
        </w:rPr>
        <w:t xml:space="preserve">Armana </w:t>
      </w:r>
      <w:r w:rsidR="00751975">
        <w:rPr>
          <w:rFonts w:eastAsia="Times New Roman"/>
          <w:kern w:val="0"/>
          <w:sz w:val="26"/>
          <w:szCs w:val="26"/>
          <w14:ligatures w14:val="none"/>
        </w:rPr>
        <w:t>is</w:t>
      </w:r>
      <w:r w:rsidRPr="002019AD">
        <w:rPr>
          <w:rFonts w:eastAsia="Times New Roman"/>
          <w:kern w:val="0"/>
          <w:sz w:val="26"/>
          <w:szCs w:val="26"/>
          <w14:ligatures w14:val="none"/>
        </w:rPr>
        <w:t xml:space="preserve"> work product because it was made for the attorney. Thus, the </w:t>
      </w:r>
      <w:r w:rsidR="004513A7">
        <w:rPr>
          <w:rFonts w:eastAsia="Times New Roman"/>
          <w:kern w:val="0"/>
          <w:sz w:val="26"/>
          <w:szCs w:val="26"/>
          <w14:ligatures w14:val="none"/>
        </w:rPr>
        <w:t>report</w:t>
      </w:r>
      <w:r w:rsidR="00FF431A">
        <w:rPr>
          <w:rFonts w:eastAsia="Times New Roman"/>
          <w:kern w:val="0"/>
          <w:sz w:val="26"/>
          <w:szCs w:val="26"/>
          <w14:ligatures w14:val="none"/>
        </w:rPr>
        <w:t xml:space="preserve"> sought by the Government’s subpoena </w:t>
      </w:r>
      <w:r w:rsidRPr="002019AD">
        <w:rPr>
          <w:rFonts w:eastAsia="Times New Roman"/>
          <w:kern w:val="0"/>
          <w:sz w:val="26"/>
          <w:szCs w:val="26"/>
          <w14:ligatures w14:val="none"/>
        </w:rPr>
        <w:t>meet the statutory and common law definition of work product. </w:t>
      </w:r>
      <w:r w:rsidR="00FF431A">
        <w:rPr>
          <w:rFonts w:eastAsia="Times New Roman"/>
          <w:kern w:val="0"/>
          <w:sz w:val="26"/>
          <w:szCs w:val="26"/>
          <w14:ligatures w14:val="none"/>
        </w:rPr>
        <w:t>Rule 16(b)(2)(A)</w:t>
      </w:r>
      <w:r w:rsidR="00383B35">
        <w:rPr>
          <w:rFonts w:eastAsia="Times New Roman"/>
          <w:kern w:val="0"/>
          <w:sz w:val="26"/>
          <w:szCs w:val="26"/>
          <w14:ligatures w14:val="none"/>
        </w:rPr>
        <w:fldChar w:fldCharType="begin"/>
      </w:r>
      <w:r w:rsidR="00383B35">
        <w:instrText xml:space="preserve"> TA \s "Fed. R. Crim. Proc. 16" </w:instrText>
      </w:r>
      <w:r w:rsidR="00383B35">
        <w:rPr>
          <w:rFonts w:eastAsia="Times New Roman"/>
          <w:kern w:val="0"/>
          <w:sz w:val="26"/>
          <w:szCs w:val="26"/>
          <w14:ligatures w14:val="none"/>
        </w:rPr>
        <w:fldChar w:fldCharType="end"/>
      </w:r>
      <w:r w:rsidR="00FF431A">
        <w:rPr>
          <w:rFonts w:eastAsia="Times New Roman"/>
          <w:kern w:val="0"/>
          <w:sz w:val="26"/>
          <w:szCs w:val="26"/>
          <w14:ligatures w14:val="none"/>
        </w:rPr>
        <w:t xml:space="preserve"> creates a statutory bar on subpoena’s which seek word product</w:t>
      </w:r>
      <w:r w:rsidR="003B270E">
        <w:rPr>
          <w:rFonts w:eastAsia="Times New Roman"/>
          <w:kern w:val="0"/>
          <w:sz w:val="26"/>
          <w:szCs w:val="26"/>
          <w14:ligatures w14:val="none"/>
        </w:rPr>
        <w:t>. Any violation of Rule 16(b)(2)(A) is inherently unreasonable under Rule 17(c)(2)</w:t>
      </w:r>
      <w:r w:rsidR="00383B35">
        <w:rPr>
          <w:rFonts w:eastAsia="Times New Roman"/>
          <w:kern w:val="0"/>
          <w:sz w:val="26"/>
          <w:szCs w:val="26"/>
          <w14:ligatures w14:val="none"/>
        </w:rPr>
        <w:fldChar w:fldCharType="begin"/>
      </w:r>
      <w:r w:rsidR="00383B35">
        <w:instrText xml:space="preserve"> TA \s "Fed. R. Crim. Proc. 17" </w:instrText>
      </w:r>
      <w:r w:rsidR="00383B35">
        <w:rPr>
          <w:rFonts w:eastAsia="Times New Roman"/>
          <w:kern w:val="0"/>
          <w:sz w:val="26"/>
          <w:szCs w:val="26"/>
          <w14:ligatures w14:val="none"/>
        </w:rPr>
        <w:fldChar w:fldCharType="end"/>
      </w:r>
      <w:r w:rsidR="003B270E">
        <w:rPr>
          <w:rFonts w:eastAsia="Times New Roman"/>
          <w:kern w:val="0"/>
          <w:sz w:val="26"/>
          <w:szCs w:val="26"/>
          <w14:ligatures w14:val="none"/>
        </w:rPr>
        <w:t>. Thus</w:t>
      </w:r>
      <w:r w:rsidR="00FF2780">
        <w:rPr>
          <w:rFonts w:eastAsia="Times New Roman"/>
          <w:kern w:val="0"/>
          <w:sz w:val="26"/>
          <w:szCs w:val="26"/>
          <w14:ligatures w14:val="none"/>
        </w:rPr>
        <w:t>,</w:t>
      </w:r>
      <w:r w:rsidR="003B270E">
        <w:rPr>
          <w:rFonts w:eastAsia="Times New Roman"/>
          <w:kern w:val="0"/>
          <w:sz w:val="26"/>
          <w:szCs w:val="26"/>
          <w14:ligatures w14:val="none"/>
        </w:rPr>
        <w:t xml:space="preserve"> the Motion to Quash should be granted because a subpoena which seeks work product is inherently unreasonable.</w:t>
      </w:r>
    </w:p>
    <w:p w14:paraId="41F3D027" w14:textId="4F72B8AF" w:rsidR="007A10E4" w:rsidRDefault="007A10E4" w:rsidP="00A857F2">
      <w:pPr>
        <w:pStyle w:val="ListParagraph"/>
        <w:numPr>
          <w:ilvl w:val="0"/>
          <w:numId w:val="15"/>
        </w:numPr>
        <w:spacing w:after="0" w:line="240" w:lineRule="auto"/>
        <w:jc w:val="both"/>
        <w:rPr>
          <w:i/>
          <w:iCs/>
          <w:sz w:val="26"/>
          <w:szCs w:val="26"/>
        </w:rPr>
      </w:pPr>
      <w:r>
        <w:rPr>
          <w:i/>
          <w:iCs/>
          <w:sz w:val="26"/>
          <w:szCs w:val="26"/>
        </w:rPr>
        <w:t xml:space="preserve">A Subpoena Which Seeks Work Product is Unreasonable </w:t>
      </w:r>
      <w:r w:rsidR="00A117C6">
        <w:rPr>
          <w:i/>
          <w:iCs/>
          <w:sz w:val="26"/>
          <w:szCs w:val="26"/>
        </w:rPr>
        <w:t>B</w:t>
      </w:r>
      <w:r>
        <w:rPr>
          <w:i/>
          <w:iCs/>
          <w:sz w:val="26"/>
          <w:szCs w:val="26"/>
        </w:rPr>
        <w:t xml:space="preserve">ecause Work Product is Not Admissible at Trial. </w:t>
      </w:r>
    </w:p>
    <w:p w14:paraId="629A1DAE" w14:textId="77777777" w:rsidR="00A857F2" w:rsidRPr="00E73DA3" w:rsidRDefault="00A857F2" w:rsidP="00781731">
      <w:pPr>
        <w:pStyle w:val="ListParagraph"/>
        <w:spacing w:after="0" w:line="240" w:lineRule="auto"/>
        <w:ind w:left="1440"/>
        <w:jc w:val="both"/>
        <w:rPr>
          <w:i/>
          <w:iCs/>
          <w:sz w:val="26"/>
          <w:szCs w:val="26"/>
        </w:rPr>
      </w:pPr>
    </w:p>
    <w:p w14:paraId="6A7B67D4" w14:textId="2843B949" w:rsidR="00AC65B1" w:rsidRDefault="00AC65B1" w:rsidP="002019AD">
      <w:pPr>
        <w:shd w:val="clear" w:color="auto" w:fill="FFFFFF"/>
        <w:spacing w:after="0" w:line="480" w:lineRule="auto"/>
        <w:ind w:firstLine="720"/>
        <w:jc w:val="both"/>
        <w:rPr>
          <w:rFonts w:eastAsia="Times New Roman"/>
          <w:kern w:val="0"/>
          <w:sz w:val="26"/>
          <w:szCs w:val="26"/>
          <w14:ligatures w14:val="none"/>
        </w:rPr>
      </w:pPr>
      <w:r w:rsidRPr="002019AD">
        <w:rPr>
          <w:rFonts w:eastAsia="Times New Roman"/>
          <w:kern w:val="0"/>
          <w:sz w:val="26"/>
          <w:szCs w:val="26"/>
          <w14:ligatures w14:val="none"/>
        </w:rPr>
        <w:lastRenderedPageBreak/>
        <w:t>The Motion to Quash should also be granted because work product is not admissible </w:t>
      </w:r>
      <w:r w:rsidR="006C6FD7">
        <w:rPr>
          <w:rFonts w:eastAsia="Times New Roman"/>
          <w:kern w:val="0"/>
          <w:sz w:val="26"/>
          <w:szCs w:val="26"/>
          <w14:ligatures w14:val="none"/>
        </w:rPr>
        <w:t>at trial</w:t>
      </w:r>
      <w:r w:rsidRPr="002019AD">
        <w:rPr>
          <w:rFonts w:eastAsia="Times New Roman"/>
          <w:kern w:val="0"/>
          <w:sz w:val="26"/>
          <w:szCs w:val="26"/>
          <w14:ligatures w14:val="none"/>
        </w:rPr>
        <w:t xml:space="preserve">. Rule 501 of the Federal Rules of Evidence protects common-law privileges like the work product doctrine. </w:t>
      </w:r>
      <w:r w:rsidRPr="005815C9">
        <w:rPr>
          <w:rFonts w:eastAsia="Times New Roman"/>
          <w:smallCaps/>
          <w:kern w:val="0"/>
          <w:sz w:val="26"/>
          <w:szCs w:val="26"/>
          <w14:ligatures w14:val="none"/>
        </w:rPr>
        <w:t>Fed</w:t>
      </w:r>
      <w:r w:rsidR="00FD06A1">
        <w:rPr>
          <w:rFonts w:eastAsia="Times New Roman"/>
          <w:smallCaps/>
          <w:kern w:val="0"/>
          <w:sz w:val="26"/>
          <w:szCs w:val="26"/>
          <w14:ligatures w14:val="none"/>
        </w:rPr>
        <w:t>.</w:t>
      </w:r>
      <w:r w:rsidRPr="005815C9">
        <w:rPr>
          <w:rFonts w:eastAsia="Times New Roman"/>
          <w:smallCaps/>
          <w:kern w:val="0"/>
          <w:sz w:val="26"/>
          <w:szCs w:val="26"/>
          <w14:ligatures w14:val="none"/>
        </w:rPr>
        <w:t xml:space="preserve"> R. Ev</w:t>
      </w:r>
      <w:r w:rsidR="006C6FD7" w:rsidRPr="005815C9">
        <w:rPr>
          <w:rFonts w:eastAsia="Times New Roman"/>
          <w:smallCaps/>
          <w:kern w:val="0"/>
          <w:sz w:val="26"/>
          <w:szCs w:val="26"/>
          <w14:ligatures w14:val="none"/>
        </w:rPr>
        <w:t>id</w:t>
      </w:r>
      <w:r w:rsidRPr="005815C9">
        <w:rPr>
          <w:rFonts w:eastAsia="Times New Roman"/>
          <w:smallCaps/>
          <w:kern w:val="0"/>
          <w:sz w:val="26"/>
          <w:szCs w:val="26"/>
          <w14:ligatures w14:val="none"/>
        </w:rPr>
        <w:t>.</w:t>
      </w:r>
      <w:r w:rsidRPr="002019AD">
        <w:rPr>
          <w:rFonts w:eastAsia="Times New Roman"/>
          <w:kern w:val="0"/>
          <w:sz w:val="26"/>
          <w:szCs w:val="26"/>
          <w14:ligatures w14:val="none"/>
        </w:rPr>
        <w:t xml:space="preserve"> 501</w:t>
      </w:r>
      <w:r w:rsidR="00383B35">
        <w:rPr>
          <w:rFonts w:eastAsia="Times New Roman"/>
          <w:kern w:val="0"/>
          <w:sz w:val="26"/>
          <w:szCs w:val="26"/>
          <w14:ligatures w14:val="none"/>
        </w:rPr>
        <w:fldChar w:fldCharType="begin"/>
      </w:r>
      <w:r w:rsidR="00383B35">
        <w:instrText xml:space="preserve"> TA \l "</w:instrText>
      </w:r>
      <w:r w:rsidR="00383B35" w:rsidRPr="00B712C3">
        <w:rPr>
          <w:rFonts w:eastAsia="Times New Roman"/>
          <w:kern w:val="0"/>
          <w:sz w:val="26"/>
          <w:szCs w:val="26"/>
          <w14:ligatures w14:val="none"/>
        </w:rPr>
        <w:instrText>Fed R. Ev. 501</w:instrText>
      </w:r>
      <w:r w:rsidR="00383B35">
        <w:instrText xml:space="preserve">" \s "Fed R. Ev. 501" \c 2 </w:instrText>
      </w:r>
      <w:r w:rsidR="00383B35">
        <w:rPr>
          <w:rFonts w:eastAsia="Times New Roman"/>
          <w:kern w:val="0"/>
          <w:sz w:val="26"/>
          <w:szCs w:val="26"/>
          <w14:ligatures w14:val="none"/>
        </w:rPr>
        <w:fldChar w:fldCharType="end"/>
      </w:r>
      <w:r w:rsidRPr="002019AD">
        <w:rPr>
          <w:rFonts w:eastAsia="Times New Roman"/>
          <w:kern w:val="0"/>
          <w:sz w:val="26"/>
          <w:szCs w:val="26"/>
          <w14:ligatures w14:val="none"/>
        </w:rPr>
        <w:t xml:space="preserve"> (“The common law . . . governs a claim of privilege.”); </w:t>
      </w:r>
      <w:r w:rsidRPr="002019AD">
        <w:rPr>
          <w:rFonts w:eastAsia="Times New Roman"/>
          <w:i/>
          <w:iCs/>
          <w:kern w:val="0"/>
          <w:sz w:val="26"/>
          <w:szCs w:val="26"/>
          <w14:ligatures w14:val="none"/>
        </w:rPr>
        <w:t>see also </w:t>
      </w:r>
      <w:r w:rsidRPr="005815C9">
        <w:rPr>
          <w:rFonts w:eastAsia="Times New Roman"/>
          <w:smallCaps/>
          <w:kern w:val="0"/>
          <w:sz w:val="26"/>
          <w:szCs w:val="26"/>
          <w14:ligatures w14:val="none"/>
        </w:rPr>
        <w:t>Fed. R. Ev</w:t>
      </w:r>
      <w:r w:rsidR="006C6FD7" w:rsidRPr="005815C9">
        <w:rPr>
          <w:rFonts w:eastAsia="Times New Roman"/>
          <w:smallCaps/>
          <w:kern w:val="0"/>
          <w:sz w:val="26"/>
          <w:szCs w:val="26"/>
          <w14:ligatures w14:val="none"/>
        </w:rPr>
        <w:t>id</w:t>
      </w:r>
      <w:r w:rsidRPr="005815C9">
        <w:rPr>
          <w:rFonts w:eastAsia="Times New Roman"/>
          <w:smallCaps/>
          <w:kern w:val="0"/>
          <w:sz w:val="26"/>
          <w:szCs w:val="26"/>
          <w14:ligatures w14:val="none"/>
        </w:rPr>
        <w:t>. 502</w:t>
      </w:r>
      <w:r w:rsidR="00383B35" w:rsidRPr="005815C9">
        <w:rPr>
          <w:rFonts w:eastAsia="Times New Roman"/>
          <w:smallCaps/>
          <w:kern w:val="0"/>
          <w:sz w:val="26"/>
          <w:szCs w:val="26"/>
          <w14:ligatures w14:val="none"/>
        </w:rPr>
        <w:fldChar w:fldCharType="begin"/>
      </w:r>
      <w:r w:rsidR="00383B35" w:rsidRPr="005815C9">
        <w:rPr>
          <w:smallCaps/>
        </w:rPr>
        <w:instrText xml:space="preserve"> TA \l "</w:instrText>
      </w:r>
      <w:r w:rsidR="00383B35" w:rsidRPr="005815C9">
        <w:rPr>
          <w:rFonts w:eastAsia="Times New Roman"/>
          <w:smallCaps/>
          <w:kern w:val="0"/>
          <w:sz w:val="26"/>
          <w:szCs w:val="26"/>
          <w14:ligatures w14:val="none"/>
        </w:rPr>
        <w:instrText>Fed. R. Ev. 502</w:instrText>
      </w:r>
      <w:r w:rsidR="00383B35" w:rsidRPr="005815C9">
        <w:rPr>
          <w:smallCaps/>
        </w:rPr>
        <w:instrText xml:space="preserve">" \s "Fed. R. Ev. 502" \c 2 </w:instrText>
      </w:r>
      <w:r w:rsidR="00383B35" w:rsidRPr="005815C9">
        <w:rPr>
          <w:rFonts w:eastAsia="Times New Roman"/>
          <w:smallCaps/>
          <w:kern w:val="0"/>
          <w:sz w:val="26"/>
          <w:szCs w:val="26"/>
          <w14:ligatures w14:val="none"/>
        </w:rPr>
        <w:fldChar w:fldCharType="end"/>
      </w:r>
      <w:r w:rsidRPr="002019AD">
        <w:rPr>
          <w:rFonts w:eastAsia="Times New Roman"/>
          <w:kern w:val="0"/>
          <w:sz w:val="26"/>
          <w:szCs w:val="26"/>
          <w14:ligatures w14:val="none"/>
        </w:rPr>
        <w:t xml:space="preserve"> (providing the rules for waiver of the work product protection). Specifically, evidence which is privileged is not admissible. The second element of the </w:t>
      </w:r>
      <w:r w:rsidRPr="002019AD">
        <w:rPr>
          <w:rFonts w:eastAsia="Times New Roman"/>
          <w:i/>
          <w:iCs/>
          <w:kern w:val="0"/>
          <w:sz w:val="26"/>
          <w:szCs w:val="26"/>
          <w14:ligatures w14:val="none"/>
        </w:rPr>
        <w:t>Nixon </w:t>
      </w:r>
      <w:r w:rsidRPr="002019AD">
        <w:rPr>
          <w:rFonts w:eastAsia="Times New Roman"/>
          <w:kern w:val="0"/>
          <w:sz w:val="26"/>
          <w:szCs w:val="26"/>
          <w14:ligatures w14:val="none"/>
        </w:rPr>
        <w:t xml:space="preserve">test requires that a subpoena </w:t>
      </w:r>
      <w:r w:rsidR="003F67A3">
        <w:rPr>
          <w:rFonts w:eastAsia="Times New Roman"/>
          <w:kern w:val="0"/>
          <w:sz w:val="26"/>
          <w:szCs w:val="26"/>
          <w14:ligatures w14:val="none"/>
        </w:rPr>
        <w:t xml:space="preserve">in a criminal case is reasonable only when it seeks evidence which is admissible. </w:t>
      </w:r>
      <w:r w:rsidRPr="002019AD">
        <w:rPr>
          <w:rFonts w:eastAsia="Times New Roman"/>
          <w:i/>
          <w:iCs/>
          <w:kern w:val="0"/>
          <w:sz w:val="26"/>
          <w:szCs w:val="26"/>
          <w14:ligatures w14:val="none"/>
        </w:rPr>
        <w:t>See Nixon</w:t>
      </w:r>
      <w:r w:rsidRPr="002019AD">
        <w:rPr>
          <w:rFonts w:eastAsia="Times New Roman"/>
          <w:kern w:val="0"/>
          <w:sz w:val="26"/>
          <w:szCs w:val="26"/>
          <w14:ligatures w14:val="none"/>
        </w:rPr>
        <w:t>, 418 U.S. at 700</w:t>
      </w:r>
      <w:r w:rsidR="00383B35">
        <w:rPr>
          <w:rFonts w:eastAsia="Times New Roman"/>
          <w:kern w:val="0"/>
          <w:sz w:val="26"/>
          <w:szCs w:val="26"/>
          <w14:ligatures w14:val="none"/>
        </w:rPr>
        <w:fldChar w:fldCharType="begin"/>
      </w:r>
      <w:r w:rsidR="00383B35">
        <w:instrText xml:space="preserve"> TA \s "United States v. Nixon, 418 U.S. 683 (1974)" </w:instrText>
      </w:r>
      <w:r w:rsidR="00383B35">
        <w:rPr>
          <w:rFonts w:eastAsia="Times New Roman"/>
          <w:kern w:val="0"/>
          <w:sz w:val="26"/>
          <w:szCs w:val="26"/>
          <w14:ligatures w14:val="none"/>
        </w:rPr>
        <w:fldChar w:fldCharType="end"/>
      </w:r>
      <w:r w:rsidRPr="002019AD">
        <w:rPr>
          <w:rFonts w:eastAsia="Times New Roman"/>
          <w:kern w:val="0"/>
          <w:sz w:val="26"/>
          <w:szCs w:val="26"/>
          <w14:ligatures w14:val="none"/>
        </w:rPr>
        <w:t xml:space="preserve">.  Since the </w:t>
      </w:r>
      <w:r w:rsidR="00CF5C4B">
        <w:rPr>
          <w:rFonts w:eastAsia="Times New Roman"/>
          <w:kern w:val="0"/>
          <w:sz w:val="26"/>
          <w:szCs w:val="26"/>
          <w14:ligatures w14:val="none"/>
        </w:rPr>
        <w:t>report</w:t>
      </w:r>
      <w:r w:rsidRPr="002019AD">
        <w:rPr>
          <w:rFonts w:eastAsia="Times New Roman"/>
          <w:kern w:val="0"/>
          <w:sz w:val="26"/>
          <w:szCs w:val="26"/>
          <w14:ligatures w14:val="none"/>
        </w:rPr>
        <w:t xml:space="preserve"> prepared by Armana </w:t>
      </w:r>
      <w:r w:rsidR="006C6FD7" w:rsidRPr="002019AD">
        <w:rPr>
          <w:rFonts w:eastAsia="Times New Roman"/>
          <w:kern w:val="0"/>
          <w:sz w:val="26"/>
          <w:szCs w:val="26"/>
          <w14:ligatures w14:val="none"/>
        </w:rPr>
        <w:t>fits</w:t>
      </w:r>
      <w:r w:rsidRPr="002019AD">
        <w:rPr>
          <w:rFonts w:eastAsia="Times New Roman"/>
          <w:kern w:val="0"/>
          <w:sz w:val="26"/>
          <w:szCs w:val="26"/>
          <w14:ligatures w14:val="none"/>
        </w:rPr>
        <w:t xml:space="preserve"> the common law and statutory definition of work product, it is not admissible at trial. Therefore, the Government’s subpoena</w:t>
      </w:r>
      <w:r w:rsidR="003F67A3" w:rsidRPr="002019AD">
        <w:rPr>
          <w:rFonts w:eastAsia="Times New Roman"/>
          <w:kern w:val="0"/>
          <w:sz w:val="26"/>
          <w:szCs w:val="26"/>
          <w14:ligatures w14:val="none"/>
        </w:rPr>
        <w:t xml:space="preserve"> </w:t>
      </w:r>
      <w:r w:rsidRPr="002019AD">
        <w:rPr>
          <w:rFonts w:eastAsia="Times New Roman"/>
          <w:kern w:val="0"/>
          <w:sz w:val="26"/>
          <w:szCs w:val="26"/>
          <w14:ligatures w14:val="none"/>
        </w:rPr>
        <w:t xml:space="preserve">is unreasonable </w:t>
      </w:r>
      <w:r w:rsidR="003F67A3">
        <w:rPr>
          <w:rFonts w:eastAsia="Times New Roman"/>
          <w:kern w:val="0"/>
          <w:sz w:val="26"/>
          <w:szCs w:val="26"/>
          <w14:ligatures w14:val="none"/>
        </w:rPr>
        <w:t>within the meaning of Rule 17(c)(2)</w:t>
      </w:r>
      <w:r w:rsidR="00383B35">
        <w:rPr>
          <w:rFonts w:eastAsia="Times New Roman"/>
          <w:kern w:val="0"/>
          <w:sz w:val="26"/>
          <w:szCs w:val="26"/>
          <w14:ligatures w14:val="none"/>
        </w:rPr>
        <w:fldChar w:fldCharType="begin"/>
      </w:r>
      <w:r w:rsidR="00383B35">
        <w:instrText xml:space="preserve"> TA \s "Fed. R. Crim. Proc. 17" </w:instrText>
      </w:r>
      <w:r w:rsidR="00383B35">
        <w:rPr>
          <w:rFonts w:eastAsia="Times New Roman"/>
          <w:kern w:val="0"/>
          <w:sz w:val="26"/>
          <w:szCs w:val="26"/>
          <w14:ligatures w14:val="none"/>
        </w:rPr>
        <w:fldChar w:fldCharType="end"/>
      </w:r>
      <w:r w:rsidR="003F67A3">
        <w:rPr>
          <w:rFonts w:eastAsia="Times New Roman"/>
          <w:kern w:val="0"/>
          <w:sz w:val="26"/>
          <w:szCs w:val="26"/>
          <w14:ligatures w14:val="none"/>
        </w:rPr>
        <w:t xml:space="preserve"> </w:t>
      </w:r>
      <w:r w:rsidRPr="002019AD">
        <w:rPr>
          <w:rFonts w:eastAsia="Times New Roman"/>
          <w:kern w:val="0"/>
          <w:sz w:val="26"/>
          <w:szCs w:val="26"/>
          <w14:ligatures w14:val="none"/>
        </w:rPr>
        <w:t>because it fails the </w:t>
      </w:r>
      <w:r w:rsidRPr="002019AD">
        <w:rPr>
          <w:rFonts w:eastAsia="Times New Roman"/>
          <w:i/>
          <w:iCs/>
          <w:kern w:val="0"/>
          <w:sz w:val="26"/>
          <w:szCs w:val="26"/>
          <w14:ligatures w14:val="none"/>
        </w:rPr>
        <w:t>Nixon </w:t>
      </w:r>
      <w:r w:rsidRPr="002019AD">
        <w:rPr>
          <w:rFonts w:eastAsia="Times New Roman"/>
          <w:kern w:val="0"/>
          <w:sz w:val="26"/>
          <w:szCs w:val="26"/>
          <w14:ligatures w14:val="none"/>
        </w:rPr>
        <w:t>test. Thus, the Motion to Quash should be granted. </w:t>
      </w:r>
    </w:p>
    <w:p w14:paraId="6A46C0B8" w14:textId="5C24F073" w:rsidR="007A10E4" w:rsidRDefault="007A10E4" w:rsidP="00A857F2">
      <w:pPr>
        <w:pStyle w:val="ListParagraph"/>
        <w:numPr>
          <w:ilvl w:val="0"/>
          <w:numId w:val="15"/>
        </w:numPr>
        <w:spacing w:after="0" w:line="240" w:lineRule="auto"/>
        <w:jc w:val="both"/>
        <w:rPr>
          <w:i/>
          <w:iCs/>
          <w:sz w:val="26"/>
          <w:szCs w:val="26"/>
        </w:rPr>
      </w:pPr>
      <w:r>
        <w:rPr>
          <w:i/>
          <w:iCs/>
          <w:sz w:val="26"/>
          <w:szCs w:val="26"/>
        </w:rPr>
        <w:t xml:space="preserve">The Work Product Doctrine is of Vital Importance in a Criminal Case Such that the Government’s Subpoena Must </w:t>
      </w:r>
      <w:r w:rsidR="004670D9">
        <w:rPr>
          <w:i/>
          <w:iCs/>
          <w:sz w:val="26"/>
          <w:szCs w:val="26"/>
        </w:rPr>
        <w:t>B</w:t>
      </w:r>
      <w:r>
        <w:rPr>
          <w:i/>
          <w:iCs/>
          <w:sz w:val="26"/>
          <w:szCs w:val="26"/>
        </w:rPr>
        <w:t xml:space="preserve">e Quashed. </w:t>
      </w:r>
    </w:p>
    <w:p w14:paraId="3CFEFBE8" w14:textId="77777777" w:rsidR="00A857F2" w:rsidRPr="00E73DA3" w:rsidRDefault="00A857F2" w:rsidP="00781731">
      <w:pPr>
        <w:pStyle w:val="ListParagraph"/>
        <w:spacing w:after="0" w:line="240" w:lineRule="auto"/>
        <w:ind w:left="1440"/>
        <w:jc w:val="both"/>
        <w:rPr>
          <w:i/>
          <w:iCs/>
          <w:sz w:val="26"/>
          <w:szCs w:val="26"/>
        </w:rPr>
      </w:pPr>
    </w:p>
    <w:p w14:paraId="2C9FDBE0" w14:textId="4927E595" w:rsidR="00AC65B1" w:rsidRPr="002019AD" w:rsidRDefault="00AC65B1" w:rsidP="002019AD">
      <w:pPr>
        <w:shd w:val="clear" w:color="auto" w:fill="FFFFFF"/>
        <w:spacing w:after="0" w:line="480" w:lineRule="auto"/>
        <w:ind w:firstLine="720"/>
        <w:jc w:val="both"/>
        <w:rPr>
          <w:rFonts w:eastAsia="Times New Roman"/>
          <w:kern w:val="0"/>
          <w:sz w:val="26"/>
          <w:szCs w:val="26"/>
          <w14:ligatures w14:val="none"/>
        </w:rPr>
      </w:pPr>
      <w:r w:rsidRPr="002019AD">
        <w:rPr>
          <w:rFonts w:eastAsia="Times New Roman"/>
          <w:kern w:val="0"/>
          <w:sz w:val="26"/>
          <w:szCs w:val="26"/>
          <w14:ligatures w14:val="none"/>
        </w:rPr>
        <w:t xml:space="preserve">In a civil case, a subpoena which seeks work product may be granted where the party seeking to discover work product has a substantial need and cannot obtain the equivalency of that information without undue hardship. </w:t>
      </w:r>
      <w:r w:rsidRPr="00FD06A1">
        <w:rPr>
          <w:rFonts w:eastAsia="Times New Roman"/>
          <w:smallCaps/>
          <w:kern w:val="0"/>
          <w:sz w:val="26"/>
          <w:szCs w:val="26"/>
          <w14:ligatures w14:val="none"/>
        </w:rPr>
        <w:t>Fed</w:t>
      </w:r>
      <w:r w:rsidR="00FD06A1">
        <w:rPr>
          <w:rFonts w:eastAsia="Times New Roman"/>
          <w:smallCaps/>
          <w:kern w:val="0"/>
          <w:sz w:val="26"/>
          <w:szCs w:val="26"/>
          <w14:ligatures w14:val="none"/>
        </w:rPr>
        <w:t>.</w:t>
      </w:r>
      <w:r w:rsidRPr="00FD06A1">
        <w:rPr>
          <w:rFonts w:eastAsia="Times New Roman"/>
          <w:smallCaps/>
          <w:kern w:val="0"/>
          <w:sz w:val="26"/>
          <w:szCs w:val="26"/>
          <w14:ligatures w14:val="none"/>
        </w:rPr>
        <w:t xml:space="preserve"> R. Civ. P</w:t>
      </w:r>
      <w:r w:rsidRPr="002019AD">
        <w:rPr>
          <w:rFonts w:eastAsia="Times New Roman"/>
          <w:kern w:val="0"/>
          <w:sz w:val="26"/>
          <w:szCs w:val="26"/>
          <w14:ligatures w14:val="none"/>
        </w:rPr>
        <w:t>. 26(b)(3)</w:t>
      </w:r>
      <w:r w:rsidR="00383B35">
        <w:rPr>
          <w:rFonts w:eastAsia="Times New Roman"/>
          <w:kern w:val="0"/>
          <w:sz w:val="26"/>
          <w:szCs w:val="26"/>
          <w14:ligatures w14:val="none"/>
        </w:rPr>
        <w:fldChar w:fldCharType="begin"/>
      </w:r>
      <w:r w:rsidR="00383B35">
        <w:instrText xml:space="preserve"> TA \s "Fed. R. Civ. Proc. 26" </w:instrText>
      </w:r>
      <w:r w:rsidR="00383B35">
        <w:rPr>
          <w:rFonts w:eastAsia="Times New Roman"/>
          <w:kern w:val="0"/>
          <w:sz w:val="26"/>
          <w:szCs w:val="26"/>
          <w14:ligatures w14:val="none"/>
        </w:rPr>
        <w:fldChar w:fldCharType="end"/>
      </w:r>
      <w:r w:rsidRPr="002019AD">
        <w:rPr>
          <w:rFonts w:eastAsia="Times New Roman"/>
          <w:kern w:val="0"/>
          <w:sz w:val="26"/>
          <w:szCs w:val="26"/>
          <w14:ligatures w14:val="none"/>
        </w:rPr>
        <w:t>; </w:t>
      </w:r>
      <w:r w:rsidRPr="002019AD">
        <w:rPr>
          <w:rFonts w:eastAsia="Times New Roman"/>
          <w:i/>
          <w:iCs/>
          <w:kern w:val="0"/>
          <w:sz w:val="26"/>
          <w:szCs w:val="26"/>
          <w14:ligatures w14:val="none"/>
        </w:rPr>
        <w:t>see also Upjohn</w:t>
      </w:r>
      <w:r w:rsidRPr="002019AD">
        <w:rPr>
          <w:rFonts w:eastAsia="Times New Roman"/>
          <w:kern w:val="0"/>
          <w:sz w:val="26"/>
          <w:szCs w:val="26"/>
          <w14:ligatures w14:val="none"/>
        </w:rPr>
        <w:t>, 449 U.S.</w:t>
      </w:r>
      <w:r w:rsidR="00383B35">
        <w:rPr>
          <w:rFonts w:eastAsia="Times New Roman"/>
          <w:kern w:val="0"/>
          <w:sz w:val="26"/>
          <w:szCs w:val="26"/>
          <w14:ligatures w14:val="none"/>
        </w:rPr>
        <w:t xml:space="preserve"> 383,</w:t>
      </w:r>
      <w:r w:rsidRPr="002019AD">
        <w:rPr>
          <w:rFonts w:eastAsia="Times New Roman"/>
          <w:kern w:val="0"/>
          <w:sz w:val="26"/>
          <w:szCs w:val="26"/>
          <w14:ligatures w14:val="none"/>
        </w:rPr>
        <w:t xml:space="preserve"> 400</w:t>
      </w:r>
      <w:r w:rsidR="00383B35">
        <w:rPr>
          <w:rFonts w:eastAsia="Times New Roman"/>
          <w:kern w:val="0"/>
          <w:sz w:val="26"/>
          <w:szCs w:val="26"/>
          <w14:ligatures w14:val="none"/>
        </w:rPr>
        <w:t xml:space="preserve"> (1981)</w:t>
      </w:r>
      <w:r w:rsidR="00383B35">
        <w:rPr>
          <w:rFonts w:eastAsia="Times New Roman"/>
          <w:kern w:val="0"/>
          <w:sz w:val="26"/>
          <w:szCs w:val="26"/>
          <w14:ligatures w14:val="none"/>
        </w:rPr>
        <w:fldChar w:fldCharType="begin"/>
      </w:r>
      <w:r w:rsidR="00383B35">
        <w:instrText xml:space="preserve"> TA \l "</w:instrText>
      </w:r>
      <w:r w:rsidR="00383B35" w:rsidRPr="00AC1EF3">
        <w:rPr>
          <w:rFonts w:eastAsia="Times New Roman"/>
          <w:i/>
          <w:iCs/>
          <w:kern w:val="0"/>
          <w:sz w:val="26"/>
          <w:szCs w:val="26"/>
          <w14:ligatures w14:val="none"/>
        </w:rPr>
        <w:instrText>Upjohn</w:instrText>
      </w:r>
      <w:r w:rsidR="00383B35" w:rsidRPr="00AC1EF3">
        <w:rPr>
          <w:rFonts w:eastAsia="Times New Roman"/>
          <w:kern w:val="0"/>
          <w:sz w:val="26"/>
          <w:szCs w:val="26"/>
          <w14:ligatures w14:val="none"/>
        </w:rPr>
        <w:instrText>, 449 U.S. 383, 400 (1981)</w:instrText>
      </w:r>
      <w:r w:rsidR="00383B35">
        <w:instrText xml:space="preserve">" \s "Upjohn, 449 U.S. 383 (1981)" \c 1 </w:instrText>
      </w:r>
      <w:r w:rsidR="00383B35">
        <w:rPr>
          <w:rFonts w:eastAsia="Times New Roman"/>
          <w:kern w:val="0"/>
          <w:sz w:val="26"/>
          <w:szCs w:val="26"/>
          <w14:ligatures w14:val="none"/>
        </w:rPr>
        <w:fldChar w:fldCharType="end"/>
      </w:r>
      <w:r w:rsidRPr="002019AD">
        <w:rPr>
          <w:rFonts w:eastAsia="Times New Roman"/>
          <w:kern w:val="0"/>
          <w:sz w:val="26"/>
          <w:szCs w:val="26"/>
          <w14:ligatures w14:val="none"/>
        </w:rPr>
        <w:t>. This is because the Federal Rules of Civil Procedure are designed to provide for extremely liberal discovery. </w:t>
      </w:r>
      <w:r w:rsidRPr="002019AD">
        <w:rPr>
          <w:rFonts w:eastAsia="Times New Roman"/>
          <w:i/>
          <w:iCs/>
          <w:kern w:val="0"/>
          <w:sz w:val="26"/>
          <w:szCs w:val="26"/>
          <w14:ligatures w14:val="none"/>
        </w:rPr>
        <w:t xml:space="preserve">See Oppenheimer Fund, Inc. </w:t>
      </w:r>
      <w:r w:rsidR="006C6FD7">
        <w:rPr>
          <w:rFonts w:eastAsia="Times New Roman"/>
          <w:i/>
          <w:iCs/>
          <w:kern w:val="0"/>
          <w:sz w:val="26"/>
          <w:szCs w:val="26"/>
          <w14:ligatures w14:val="none"/>
        </w:rPr>
        <w:t>v</w:t>
      </w:r>
      <w:r w:rsidRPr="002019AD">
        <w:rPr>
          <w:rFonts w:eastAsia="Times New Roman"/>
          <w:i/>
          <w:iCs/>
          <w:kern w:val="0"/>
          <w:sz w:val="26"/>
          <w:szCs w:val="26"/>
          <w14:ligatures w14:val="none"/>
        </w:rPr>
        <w:t>. Sanders</w:t>
      </w:r>
      <w:r w:rsidRPr="002019AD">
        <w:rPr>
          <w:rFonts w:eastAsia="Times New Roman"/>
          <w:kern w:val="0"/>
          <w:sz w:val="26"/>
          <w:szCs w:val="26"/>
          <w14:ligatures w14:val="none"/>
        </w:rPr>
        <w:t>, 437 U.S. 340, 351 (1978)</w:t>
      </w:r>
      <w:r w:rsidR="00383B35">
        <w:rPr>
          <w:rFonts w:eastAsia="Times New Roman"/>
          <w:kern w:val="0"/>
          <w:sz w:val="26"/>
          <w:szCs w:val="26"/>
          <w14:ligatures w14:val="none"/>
        </w:rPr>
        <w:fldChar w:fldCharType="begin"/>
      </w:r>
      <w:r w:rsidR="00383B35">
        <w:instrText xml:space="preserve"> TA \l "</w:instrText>
      </w:r>
      <w:r w:rsidR="00383B35" w:rsidRPr="00972B1B">
        <w:rPr>
          <w:rFonts w:eastAsia="Times New Roman"/>
          <w:i/>
          <w:iCs/>
          <w:kern w:val="0"/>
          <w:sz w:val="26"/>
          <w:szCs w:val="26"/>
          <w14:ligatures w14:val="none"/>
        </w:rPr>
        <w:instrText>Oppenheimer Fund, Inc. V. Sanders</w:instrText>
      </w:r>
      <w:r w:rsidR="00383B35" w:rsidRPr="00972B1B">
        <w:rPr>
          <w:rFonts w:eastAsia="Times New Roman"/>
          <w:kern w:val="0"/>
          <w:sz w:val="26"/>
          <w:szCs w:val="26"/>
          <w14:ligatures w14:val="none"/>
        </w:rPr>
        <w:instrText>, 437 U.S. 340, 351 (1978)</w:instrText>
      </w:r>
      <w:r w:rsidR="00383B35">
        <w:instrText xml:space="preserve">" \s "Oppenheimer Fund, Inc. V. Sanders, 437 U.S. 340 (1978)" \c 1 </w:instrText>
      </w:r>
      <w:r w:rsidR="00383B35">
        <w:rPr>
          <w:rFonts w:eastAsia="Times New Roman"/>
          <w:kern w:val="0"/>
          <w:sz w:val="26"/>
          <w:szCs w:val="26"/>
          <w14:ligatures w14:val="none"/>
        </w:rPr>
        <w:fldChar w:fldCharType="end"/>
      </w:r>
      <w:r w:rsidRPr="002019AD">
        <w:rPr>
          <w:rFonts w:eastAsia="Times New Roman"/>
          <w:kern w:val="0"/>
          <w:sz w:val="26"/>
          <w:szCs w:val="26"/>
          <w14:ligatures w14:val="none"/>
        </w:rPr>
        <w:t>; </w:t>
      </w:r>
      <w:r w:rsidRPr="002019AD">
        <w:rPr>
          <w:rFonts w:eastAsia="Times New Roman"/>
          <w:i/>
          <w:iCs/>
          <w:kern w:val="0"/>
          <w:sz w:val="26"/>
          <w:szCs w:val="26"/>
          <w14:ligatures w14:val="none"/>
        </w:rPr>
        <w:t>see also</w:t>
      </w:r>
      <w:r w:rsidRPr="002019AD">
        <w:rPr>
          <w:rFonts w:eastAsia="Times New Roman"/>
          <w:kern w:val="0"/>
          <w:sz w:val="26"/>
          <w:szCs w:val="26"/>
          <w14:ligatures w14:val="none"/>
        </w:rPr>
        <w:t> </w:t>
      </w:r>
      <w:r w:rsidRPr="00FD06A1">
        <w:rPr>
          <w:rFonts w:eastAsia="Times New Roman"/>
          <w:smallCaps/>
          <w:kern w:val="0"/>
          <w:sz w:val="26"/>
          <w:szCs w:val="26"/>
          <w14:ligatures w14:val="none"/>
        </w:rPr>
        <w:t>Fed. R. Civ. P.</w:t>
      </w:r>
      <w:r w:rsidRPr="002019AD">
        <w:rPr>
          <w:rFonts w:eastAsia="Times New Roman"/>
          <w:kern w:val="0"/>
          <w:sz w:val="26"/>
          <w:szCs w:val="26"/>
          <w14:ligatures w14:val="none"/>
        </w:rPr>
        <w:t xml:space="preserve"> 26(b)(1)</w:t>
      </w:r>
      <w:r w:rsidR="00383B35">
        <w:rPr>
          <w:rFonts w:eastAsia="Times New Roman"/>
          <w:kern w:val="0"/>
          <w:sz w:val="26"/>
          <w:szCs w:val="26"/>
          <w14:ligatures w14:val="none"/>
        </w:rPr>
        <w:fldChar w:fldCharType="begin"/>
      </w:r>
      <w:r w:rsidR="00383B35">
        <w:instrText xml:space="preserve"> TA \s "Fed. R. Civ. Proc. 26" </w:instrText>
      </w:r>
      <w:r w:rsidR="00383B35">
        <w:rPr>
          <w:rFonts w:eastAsia="Times New Roman"/>
          <w:kern w:val="0"/>
          <w:sz w:val="26"/>
          <w:szCs w:val="26"/>
          <w14:ligatures w14:val="none"/>
        </w:rPr>
        <w:fldChar w:fldCharType="end"/>
      </w:r>
      <w:r w:rsidRPr="002019AD">
        <w:rPr>
          <w:rFonts w:eastAsia="Times New Roman"/>
          <w:kern w:val="0"/>
          <w:sz w:val="26"/>
          <w:szCs w:val="26"/>
          <w14:ligatures w14:val="none"/>
        </w:rPr>
        <w:t xml:space="preserve"> (“Parties may obtain discovery regarding any nonprivileged matter”). In a criminal case, on the other hand, a subpoena is not intended to provide a means for discovery. </w:t>
      </w:r>
      <w:r w:rsidRPr="002019AD">
        <w:rPr>
          <w:rFonts w:eastAsia="Times New Roman"/>
          <w:i/>
          <w:iCs/>
          <w:kern w:val="0"/>
          <w:sz w:val="26"/>
          <w:szCs w:val="26"/>
          <w14:ligatures w14:val="none"/>
        </w:rPr>
        <w:t>Nixon</w:t>
      </w:r>
      <w:r w:rsidRPr="002019AD">
        <w:rPr>
          <w:rFonts w:eastAsia="Times New Roman"/>
          <w:kern w:val="0"/>
          <w:sz w:val="26"/>
          <w:szCs w:val="26"/>
          <w14:ligatures w14:val="none"/>
        </w:rPr>
        <w:t>, 418 U.S. at 698</w:t>
      </w:r>
      <w:r w:rsidR="00383B35">
        <w:rPr>
          <w:rFonts w:eastAsia="Times New Roman"/>
          <w:kern w:val="0"/>
          <w:sz w:val="26"/>
          <w:szCs w:val="26"/>
          <w14:ligatures w14:val="none"/>
        </w:rPr>
        <w:fldChar w:fldCharType="begin"/>
      </w:r>
      <w:r w:rsidR="00383B35">
        <w:instrText xml:space="preserve"> TA \s "United States v. Nixon, 418 U.S. 683 (1974)" </w:instrText>
      </w:r>
      <w:r w:rsidR="00383B35">
        <w:rPr>
          <w:rFonts w:eastAsia="Times New Roman"/>
          <w:kern w:val="0"/>
          <w:sz w:val="26"/>
          <w:szCs w:val="26"/>
          <w14:ligatures w14:val="none"/>
        </w:rPr>
        <w:fldChar w:fldCharType="end"/>
      </w:r>
      <w:r w:rsidRPr="002019AD">
        <w:rPr>
          <w:rFonts w:eastAsia="Times New Roman"/>
          <w:kern w:val="0"/>
          <w:sz w:val="26"/>
          <w:szCs w:val="26"/>
          <w14:ligatures w14:val="none"/>
        </w:rPr>
        <w:t> (citing to </w:t>
      </w:r>
      <w:r w:rsidRPr="002019AD">
        <w:rPr>
          <w:rFonts w:eastAsia="Times New Roman"/>
          <w:i/>
          <w:iCs/>
          <w:kern w:val="0"/>
          <w:sz w:val="26"/>
          <w:szCs w:val="26"/>
          <w14:ligatures w14:val="none"/>
        </w:rPr>
        <w:t>Bowman Dairy Co. v. United States</w:t>
      </w:r>
      <w:r w:rsidRPr="002019AD">
        <w:rPr>
          <w:rFonts w:eastAsia="Times New Roman"/>
          <w:kern w:val="0"/>
          <w:sz w:val="26"/>
          <w:szCs w:val="26"/>
          <w14:ligatures w14:val="none"/>
        </w:rPr>
        <w:t>, 341 U.S. 214 (1951)</w:t>
      </w:r>
      <w:r w:rsidR="00383B35">
        <w:rPr>
          <w:rFonts w:eastAsia="Times New Roman"/>
          <w:kern w:val="0"/>
          <w:sz w:val="26"/>
          <w:szCs w:val="26"/>
          <w14:ligatures w14:val="none"/>
        </w:rPr>
        <w:fldChar w:fldCharType="begin"/>
      </w:r>
      <w:r w:rsidR="00383B35">
        <w:instrText xml:space="preserve"> TA \l "</w:instrText>
      </w:r>
      <w:r w:rsidR="00383B35" w:rsidRPr="001939FF">
        <w:rPr>
          <w:rFonts w:eastAsia="Times New Roman"/>
          <w:i/>
          <w:iCs/>
          <w:kern w:val="0"/>
          <w:sz w:val="26"/>
          <w:szCs w:val="26"/>
          <w14:ligatures w14:val="none"/>
        </w:rPr>
        <w:instrText>Bowman Dairy Co. v. United States</w:instrText>
      </w:r>
      <w:r w:rsidR="00383B35" w:rsidRPr="001939FF">
        <w:rPr>
          <w:rFonts w:eastAsia="Times New Roman"/>
          <w:kern w:val="0"/>
          <w:sz w:val="26"/>
          <w:szCs w:val="26"/>
          <w14:ligatures w14:val="none"/>
        </w:rPr>
        <w:instrText>, 341 U.S. 214 (1951)</w:instrText>
      </w:r>
      <w:r w:rsidR="00383B35">
        <w:instrText xml:space="preserve">" \s "Bowman Dairy Co. v. United States, 341 U.S. 214 (1951)" \c 1 </w:instrText>
      </w:r>
      <w:r w:rsidR="00383B35">
        <w:rPr>
          <w:rFonts w:eastAsia="Times New Roman"/>
          <w:kern w:val="0"/>
          <w:sz w:val="26"/>
          <w:szCs w:val="26"/>
          <w14:ligatures w14:val="none"/>
        </w:rPr>
        <w:fldChar w:fldCharType="end"/>
      </w:r>
      <w:r w:rsidRPr="002019AD">
        <w:rPr>
          <w:rFonts w:eastAsia="Times New Roman"/>
          <w:kern w:val="0"/>
          <w:sz w:val="26"/>
          <w:szCs w:val="26"/>
          <w14:ligatures w14:val="none"/>
        </w:rPr>
        <w:t xml:space="preserve">). Rather, the scope of a Rule </w:t>
      </w:r>
      <w:r w:rsidRPr="002019AD">
        <w:rPr>
          <w:rFonts w:eastAsia="Times New Roman"/>
          <w:kern w:val="0"/>
          <w:sz w:val="26"/>
          <w:szCs w:val="26"/>
          <w14:ligatures w14:val="none"/>
        </w:rPr>
        <w:lastRenderedPageBreak/>
        <w:t xml:space="preserve">17(c) subpoena is narrower than </w:t>
      </w:r>
      <w:r w:rsidR="008E5055">
        <w:rPr>
          <w:rFonts w:eastAsia="Times New Roman"/>
          <w:kern w:val="0"/>
          <w:sz w:val="26"/>
          <w:szCs w:val="26"/>
          <w14:ligatures w14:val="none"/>
        </w:rPr>
        <w:t>a civil subpoena</w:t>
      </w:r>
      <w:r w:rsidRPr="002019AD">
        <w:rPr>
          <w:rFonts w:eastAsia="Times New Roman"/>
          <w:kern w:val="0"/>
          <w:sz w:val="26"/>
          <w:szCs w:val="26"/>
          <w14:ligatures w14:val="none"/>
        </w:rPr>
        <w:t>. </w:t>
      </w:r>
      <w:r w:rsidRPr="002019AD">
        <w:rPr>
          <w:rFonts w:eastAsia="Times New Roman"/>
          <w:i/>
          <w:iCs/>
          <w:kern w:val="0"/>
          <w:sz w:val="26"/>
          <w:szCs w:val="26"/>
          <w14:ligatures w14:val="none"/>
        </w:rPr>
        <w:t>United States v. Reyes</w:t>
      </w:r>
      <w:r w:rsidRPr="002019AD">
        <w:rPr>
          <w:rFonts w:eastAsia="Times New Roman"/>
          <w:kern w:val="0"/>
          <w:sz w:val="26"/>
          <w:szCs w:val="26"/>
          <w14:ligatures w14:val="none"/>
        </w:rPr>
        <w:t>, 239 F.R.D. 591, 597 (N.D. Ca. 2006)</w:t>
      </w:r>
      <w:r w:rsidR="00383B35">
        <w:rPr>
          <w:rFonts w:eastAsia="Times New Roman"/>
          <w:kern w:val="0"/>
          <w:sz w:val="26"/>
          <w:szCs w:val="26"/>
          <w14:ligatures w14:val="none"/>
        </w:rPr>
        <w:fldChar w:fldCharType="begin"/>
      </w:r>
      <w:r w:rsidR="00383B35">
        <w:instrText xml:space="preserve"> TA \l "</w:instrText>
      </w:r>
      <w:r w:rsidR="00383B35" w:rsidRPr="00127F27">
        <w:rPr>
          <w:rFonts w:eastAsia="Times New Roman"/>
          <w:i/>
          <w:iCs/>
          <w:kern w:val="0"/>
          <w:sz w:val="26"/>
          <w:szCs w:val="26"/>
          <w14:ligatures w14:val="none"/>
        </w:rPr>
        <w:instrText>United States v. Reyes</w:instrText>
      </w:r>
      <w:r w:rsidR="00383B35" w:rsidRPr="00127F27">
        <w:rPr>
          <w:rFonts w:eastAsia="Times New Roman"/>
          <w:kern w:val="0"/>
          <w:sz w:val="26"/>
          <w:szCs w:val="26"/>
          <w14:ligatures w14:val="none"/>
        </w:rPr>
        <w:instrText>, 239 F.R.D. 591, 597 (N.D. Ca. 2006)</w:instrText>
      </w:r>
      <w:r w:rsidR="00383B35">
        <w:instrText xml:space="preserve">" \s "United States v. Reyes, 239 F.R.D. 591 (N.D. Ca. 2006)" \c 1 </w:instrText>
      </w:r>
      <w:r w:rsidR="00383B35">
        <w:rPr>
          <w:rFonts w:eastAsia="Times New Roman"/>
          <w:kern w:val="0"/>
          <w:sz w:val="26"/>
          <w:szCs w:val="26"/>
          <w14:ligatures w14:val="none"/>
        </w:rPr>
        <w:fldChar w:fldCharType="end"/>
      </w:r>
      <w:r w:rsidRPr="002019AD">
        <w:rPr>
          <w:rFonts w:eastAsia="Times New Roman"/>
          <w:kern w:val="0"/>
          <w:sz w:val="26"/>
          <w:szCs w:val="26"/>
          <w14:ligatures w14:val="none"/>
        </w:rPr>
        <w:t>. This is, in part, because the work product doctrine is “even more vital” in the criminal context. </w:t>
      </w:r>
      <w:r w:rsidRPr="002019AD">
        <w:rPr>
          <w:rFonts w:eastAsia="Times New Roman"/>
          <w:i/>
          <w:iCs/>
          <w:kern w:val="0"/>
          <w:sz w:val="26"/>
          <w:szCs w:val="26"/>
          <w14:ligatures w14:val="none"/>
        </w:rPr>
        <w:t>Nobles</w:t>
      </w:r>
      <w:r w:rsidRPr="002019AD">
        <w:rPr>
          <w:rFonts w:eastAsia="Times New Roman"/>
          <w:kern w:val="0"/>
          <w:sz w:val="26"/>
          <w:szCs w:val="26"/>
          <w14:ligatures w14:val="none"/>
        </w:rPr>
        <w:t>, 422 U.S. at 238</w:t>
      </w:r>
      <w:r w:rsidR="00383B35">
        <w:rPr>
          <w:rFonts w:eastAsia="Times New Roman"/>
          <w:kern w:val="0"/>
          <w:sz w:val="26"/>
          <w:szCs w:val="26"/>
          <w14:ligatures w14:val="none"/>
        </w:rPr>
        <w:fldChar w:fldCharType="begin"/>
      </w:r>
      <w:r w:rsidR="00383B35">
        <w:instrText xml:space="preserve"> TA \s "United States v. Nobles, 422 U.S. 225 (1975)" </w:instrText>
      </w:r>
      <w:r w:rsidR="00383B35">
        <w:rPr>
          <w:rFonts w:eastAsia="Times New Roman"/>
          <w:kern w:val="0"/>
          <w:sz w:val="26"/>
          <w:szCs w:val="26"/>
          <w14:ligatures w14:val="none"/>
        </w:rPr>
        <w:fldChar w:fldCharType="end"/>
      </w:r>
      <w:r w:rsidRPr="002019AD">
        <w:rPr>
          <w:rFonts w:eastAsia="Times New Roman"/>
          <w:kern w:val="0"/>
          <w:sz w:val="26"/>
          <w:szCs w:val="26"/>
          <w14:ligatures w14:val="none"/>
        </w:rPr>
        <w:t>. </w:t>
      </w:r>
    </w:p>
    <w:p w14:paraId="0BC2D953" w14:textId="04393511" w:rsidR="00AC65B1" w:rsidRPr="002019AD" w:rsidRDefault="00AC65B1" w:rsidP="002019AD">
      <w:pPr>
        <w:shd w:val="clear" w:color="auto" w:fill="FFFFFF"/>
        <w:spacing w:after="0" w:line="480" w:lineRule="auto"/>
        <w:ind w:firstLine="720"/>
        <w:jc w:val="both"/>
        <w:rPr>
          <w:rFonts w:eastAsia="Times New Roman"/>
          <w:kern w:val="0"/>
          <w:sz w:val="26"/>
          <w:szCs w:val="26"/>
          <w14:ligatures w14:val="none"/>
        </w:rPr>
      </w:pPr>
      <w:r w:rsidRPr="002019AD">
        <w:rPr>
          <w:rFonts w:eastAsia="Times New Roman"/>
          <w:kern w:val="0"/>
          <w:sz w:val="26"/>
          <w:szCs w:val="26"/>
          <w14:ligatures w14:val="none"/>
        </w:rPr>
        <w:t xml:space="preserve">This case is a criminal one. (R. 7). The stakes are exceptionally high since Ms. Calloway has been charged with the murder of a witness. (R. 7). The work product doctrine is vital to protecting the ability of Ms. Calloway’s </w:t>
      </w:r>
      <w:r w:rsidR="0018264B">
        <w:rPr>
          <w:rFonts w:eastAsia="Times New Roman"/>
          <w:kern w:val="0"/>
          <w:sz w:val="26"/>
          <w:szCs w:val="26"/>
          <w14:ligatures w14:val="none"/>
        </w:rPr>
        <w:t>counsel</w:t>
      </w:r>
      <w:r w:rsidRPr="002019AD">
        <w:rPr>
          <w:rFonts w:eastAsia="Times New Roman"/>
          <w:kern w:val="0"/>
          <w:sz w:val="26"/>
          <w:szCs w:val="26"/>
          <w14:ligatures w14:val="none"/>
        </w:rPr>
        <w:t xml:space="preserve"> to make an adequate defense, which is Ms. Calloway’s right under the Sixth Amendment to the United States Constitution. </w:t>
      </w:r>
      <w:r w:rsidRPr="002019AD">
        <w:rPr>
          <w:rFonts w:eastAsia="Times New Roman"/>
          <w:i/>
          <w:iCs/>
          <w:kern w:val="0"/>
          <w:sz w:val="26"/>
          <w:szCs w:val="26"/>
          <w14:ligatures w14:val="none"/>
        </w:rPr>
        <w:t>See </w:t>
      </w:r>
      <w:r w:rsidRPr="00602A08">
        <w:rPr>
          <w:rFonts w:eastAsia="Times New Roman"/>
          <w:smallCaps/>
          <w:kern w:val="0"/>
          <w:sz w:val="26"/>
          <w:szCs w:val="26"/>
          <w14:ligatures w14:val="none"/>
        </w:rPr>
        <w:t>U.S. Const.</w:t>
      </w:r>
      <w:r w:rsidRPr="002019AD">
        <w:rPr>
          <w:rFonts w:eastAsia="Times New Roman"/>
          <w:kern w:val="0"/>
          <w:sz w:val="26"/>
          <w:szCs w:val="26"/>
          <w14:ligatures w14:val="none"/>
        </w:rPr>
        <w:t xml:space="preserve"> </w:t>
      </w:r>
      <w:r w:rsidR="00602A08">
        <w:rPr>
          <w:rFonts w:eastAsia="Times New Roman"/>
          <w:kern w:val="0"/>
          <w:sz w:val="26"/>
          <w:szCs w:val="26"/>
          <w14:ligatures w14:val="none"/>
        </w:rPr>
        <w:t>a</w:t>
      </w:r>
      <w:r w:rsidRPr="002019AD">
        <w:rPr>
          <w:rFonts w:eastAsia="Times New Roman"/>
          <w:kern w:val="0"/>
          <w:sz w:val="26"/>
          <w:szCs w:val="26"/>
          <w14:ligatures w14:val="none"/>
        </w:rPr>
        <w:t>mend. XI</w:t>
      </w:r>
      <w:r w:rsidR="00383B35">
        <w:rPr>
          <w:rFonts w:eastAsia="Times New Roman"/>
          <w:kern w:val="0"/>
          <w:sz w:val="26"/>
          <w:szCs w:val="26"/>
          <w14:ligatures w14:val="none"/>
        </w:rPr>
        <w:fldChar w:fldCharType="begin"/>
      </w:r>
      <w:r w:rsidR="00383B35">
        <w:instrText xml:space="preserve"> TA \l "</w:instrText>
      </w:r>
      <w:r w:rsidR="00383B35" w:rsidRPr="00A11A0B">
        <w:rPr>
          <w:rFonts w:eastAsia="Times New Roman"/>
          <w:kern w:val="0"/>
          <w:sz w:val="26"/>
          <w:szCs w:val="26"/>
          <w14:ligatures w14:val="none"/>
        </w:rPr>
        <w:instrText>U.S. Const. Amend. XI</w:instrText>
      </w:r>
      <w:r w:rsidR="00383B35">
        <w:instrText xml:space="preserve">" \s "U.S. Const. Amend. XI" \c 7 </w:instrText>
      </w:r>
      <w:r w:rsidR="00383B35">
        <w:rPr>
          <w:rFonts w:eastAsia="Times New Roman"/>
          <w:kern w:val="0"/>
          <w:sz w:val="26"/>
          <w:szCs w:val="26"/>
          <w14:ligatures w14:val="none"/>
        </w:rPr>
        <w:fldChar w:fldCharType="end"/>
      </w:r>
      <w:r w:rsidRPr="002019AD">
        <w:rPr>
          <w:rFonts w:eastAsia="Times New Roman"/>
          <w:kern w:val="0"/>
          <w:sz w:val="26"/>
          <w:szCs w:val="26"/>
          <w14:ligatures w14:val="none"/>
        </w:rPr>
        <w:t>. (“In all criminal prosecutions, the accused shall enjoy the right to . . . have the Assistance of Counsel for [their] </w:t>
      </w:r>
      <w:r w:rsidR="00602A08" w:rsidRPr="002019AD">
        <w:rPr>
          <w:rFonts w:eastAsia="Times New Roman"/>
          <w:kern w:val="0"/>
          <w:sz w:val="26"/>
          <w:szCs w:val="26"/>
          <w14:ligatures w14:val="none"/>
        </w:rPr>
        <w:t>defense</w:t>
      </w:r>
      <w:r w:rsidRPr="002019AD">
        <w:rPr>
          <w:rFonts w:eastAsia="Times New Roman"/>
          <w:kern w:val="0"/>
          <w:sz w:val="26"/>
          <w:szCs w:val="26"/>
          <w14:ligatures w14:val="none"/>
        </w:rPr>
        <w:t xml:space="preserve">.”). Allowing the Government to discover the </w:t>
      </w:r>
      <w:r w:rsidR="00564F18">
        <w:rPr>
          <w:rFonts w:eastAsia="Times New Roman"/>
          <w:kern w:val="0"/>
          <w:sz w:val="26"/>
          <w:szCs w:val="26"/>
          <w14:ligatures w14:val="none"/>
        </w:rPr>
        <w:t>report</w:t>
      </w:r>
      <w:r w:rsidRPr="002019AD">
        <w:rPr>
          <w:rFonts w:eastAsia="Times New Roman"/>
          <w:kern w:val="0"/>
          <w:sz w:val="26"/>
          <w:szCs w:val="26"/>
          <w14:ligatures w14:val="none"/>
        </w:rPr>
        <w:t xml:space="preserve"> would violate the “adequate safeguards” that doctrines like work product embody for securing innocence or guilt. </w:t>
      </w:r>
      <w:r w:rsidRPr="002019AD">
        <w:rPr>
          <w:rFonts w:eastAsia="Times New Roman"/>
          <w:i/>
          <w:iCs/>
          <w:kern w:val="0"/>
          <w:sz w:val="26"/>
          <w:szCs w:val="26"/>
          <w14:ligatures w14:val="none"/>
        </w:rPr>
        <w:t>Nobles</w:t>
      </w:r>
      <w:r w:rsidRPr="002019AD">
        <w:rPr>
          <w:rFonts w:eastAsia="Times New Roman"/>
          <w:kern w:val="0"/>
          <w:sz w:val="26"/>
          <w:szCs w:val="26"/>
          <w14:ligatures w14:val="none"/>
        </w:rPr>
        <w:t>, 422 U.S. at 238</w:t>
      </w:r>
      <w:r w:rsidR="00383B35">
        <w:rPr>
          <w:rFonts w:eastAsia="Times New Roman"/>
          <w:kern w:val="0"/>
          <w:sz w:val="26"/>
          <w:szCs w:val="26"/>
          <w14:ligatures w14:val="none"/>
        </w:rPr>
        <w:fldChar w:fldCharType="begin"/>
      </w:r>
      <w:r w:rsidR="00383B35">
        <w:instrText xml:space="preserve"> TA \s "United States v. Nobles, 422 U.S. 225 (1975)" </w:instrText>
      </w:r>
      <w:r w:rsidR="00383B35">
        <w:rPr>
          <w:rFonts w:eastAsia="Times New Roman"/>
          <w:kern w:val="0"/>
          <w:sz w:val="26"/>
          <w:szCs w:val="26"/>
          <w14:ligatures w14:val="none"/>
        </w:rPr>
        <w:fldChar w:fldCharType="end"/>
      </w:r>
      <w:r w:rsidRPr="002019AD">
        <w:rPr>
          <w:rFonts w:eastAsia="Times New Roman"/>
          <w:kern w:val="0"/>
          <w:sz w:val="26"/>
          <w:szCs w:val="26"/>
          <w14:ligatures w14:val="none"/>
        </w:rPr>
        <w:t>.  </w:t>
      </w:r>
    </w:p>
    <w:p w14:paraId="4D17FA6D" w14:textId="7CA02A85" w:rsidR="00AC65B1" w:rsidRDefault="00AC65B1" w:rsidP="002019AD">
      <w:pPr>
        <w:shd w:val="clear" w:color="auto" w:fill="FFFFFF"/>
        <w:spacing w:after="0" w:line="480" w:lineRule="auto"/>
        <w:ind w:firstLine="720"/>
        <w:jc w:val="both"/>
        <w:rPr>
          <w:rFonts w:eastAsia="Times New Roman"/>
          <w:kern w:val="0"/>
          <w:sz w:val="26"/>
          <w:szCs w:val="26"/>
          <w14:ligatures w14:val="none"/>
        </w:rPr>
      </w:pPr>
      <w:r w:rsidRPr="002019AD">
        <w:rPr>
          <w:rFonts w:eastAsia="Times New Roman"/>
          <w:kern w:val="0"/>
          <w:sz w:val="26"/>
          <w:szCs w:val="26"/>
          <w14:ligatures w14:val="none"/>
        </w:rPr>
        <w:t>A trial must not just be fair; it must also </w:t>
      </w:r>
      <w:r w:rsidRPr="002019AD">
        <w:rPr>
          <w:rFonts w:eastAsia="Times New Roman"/>
          <w:i/>
          <w:iCs/>
          <w:kern w:val="0"/>
          <w:sz w:val="26"/>
          <w:szCs w:val="26"/>
          <w14:ligatures w14:val="none"/>
        </w:rPr>
        <w:t>appear </w:t>
      </w:r>
      <w:r w:rsidRPr="002019AD">
        <w:rPr>
          <w:rFonts w:eastAsia="Times New Roman"/>
          <w:kern w:val="0"/>
          <w:sz w:val="26"/>
          <w:szCs w:val="26"/>
          <w14:ligatures w14:val="none"/>
        </w:rPr>
        <w:t>to be fair. </w:t>
      </w:r>
      <w:r w:rsidRPr="002019AD">
        <w:rPr>
          <w:rFonts w:eastAsia="Times New Roman"/>
          <w:i/>
          <w:iCs/>
          <w:kern w:val="0"/>
          <w:sz w:val="26"/>
          <w:szCs w:val="26"/>
          <w14:ligatures w14:val="none"/>
        </w:rPr>
        <w:t>See Offutt v. United States</w:t>
      </w:r>
      <w:r w:rsidRPr="002019AD">
        <w:rPr>
          <w:rFonts w:eastAsia="Times New Roman"/>
          <w:kern w:val="0"/>
          <w:sz w:val="26"/>
          <w:szCs w:val="26"/>
          <w14:ligatures w14:val="none"/>
        </w:rPr>
        <w:t>, 348 U.S. 11, 14 (1954)</w:t>
      </w:r>
      <w:r w:rsidR="00383B35">
        <w:rPr>
          <w:rFonts w:eastAsia="Times New Roman"/>
          <w:kern w:val="0"/>
          <w:sz w:val="26"/>
          <w:szCs w:val="26"/>
          <w14:ligatures w14:val="none"/>
        </w:rPr>
        <w:fldChar w:fldCharType="begin"/>
      </w:r>
      <w:r w:rsidR="00383B35">
        <w:instrText xml:space="preserve"> TA \l "</w:instrText>
      </w:r>
      <w:r w:rsidR="00383B35" w:rsidRPr="00835444">
        <w:rPr>
          <w:rFonts w:eastAsia="Times New Roman"/>
          <w:i/>
          <w:iCs/>
          <w:kern w:val="0"/>
          <w:sz w:val="26"/>
          <w:szCs w:val="26"/>
          <w14:ligatures w14:val="none"/>
        </w:rPr>
        <w:instrText>Offutt v. United States</w:instrText>
      </w:r>
      <w:r w:rsidR="00383B35" w:rsidRPr="00835444">
        <w:rPr>
          <w:rFonts w:eastAsia="Times New Roman"/>
          <w:kern w:val="0"/>
          <w:sz w:val="26"/>
          <w:szCs w:val="26"/>
          <w14:ligatures w14:val="none"/>
        </w:rPr>
        <w:instrText>, 348 U.S. 11, 14 (1954)</w:instrText>
      </w:r>
      <w:r w:rsidR="00383B35">
        <w:instrText xml:space="preserve">" \s "Offutt v. United States, 348 U.S. 11 (1954)" \c 1 </w:instrText>
      </w:r>
      <w:r w:rsidR="00383B35">
        <w:rPr>
          <w:rFonts w:eastAsia="Times New Roman"/>
          <w:kern w:val="0"/>
          <w:sz w:val="26"/>
          <w:szCs w:val="26"/>
          <w14:ligatures w14:val="none"/>
        </w:rPr>
        <w:fldChar w:fldCharType="end"/>
      </w:r>
      <w:r w:rsidRPr="002019AD">
        <w:rPr>
          <w:rFonts w:eastAsia="Times New Roman"/>
          <w:kern w:val="0"/>
          <w:sz w:val="26"/>
          <w:szCs w:val="26"/>
          <w14:ligatures w14:val="none"/>
        </w:rPr>
        <w:t xml:space="preserve">. </w:t>
      </w:r>
      <w:r w:rsidR="005254FA">
        <w:rPr>
          <w:rFonts w:eastAsia="Times New Roman"/>
          <w:kern w:val="0"/>
          <w:sz w:val="26"/>
          <w:szCs w:val="26"/>
          <w14:ligatures w14:val="none"/>
        </w:rPr>
        <w:t>If</w:t>
      </w:r>
      <w:r w:rsidRPr="002019AD">
        <w:rPr>
          <w:rFonts w:eastAsia="Times New Roman"/>
          <w:kern w:val="0"/>
          <w:sz w:val="26"/>
          <w:szCs w:val="26"/>
          <w14:ligatures w14:val="none"/>
        </w:rPr>
        <w:t xml:space="preserve"> the Government can disregard the </w:t>
      </w:r>
      <w:r w:rsidR="005254FA">
        <w:rPr>
          <w:rFonts w:eastAsia="Times New Roman"/>
          <w:kern w:val="0"/>
          <w:sz w:val="26"/>
          <w:szCs w:val="26"/>
          <w14:ligatures w14:val="none"/>
        </w:rPr>
        <w:t>work product doctrine</w:t>
      </w:r>
      <w:r w:rsidRPr="002019AD">
        <w:rPr>
          <w:rFonts w:eastAsia="Times New Roman"/>
          <w:kern w:val="0"/>
          <w:sz w:val="26"/>
          <w:szCs w:val="26"/>
          <w14:ligatures w14:val="none"/>
        </w:rPr>
        <w:t xml:space="preserve"> because they want to borrow from the Defense’s homework, no trial that follows will appear to be fair nor will its result provide confidence in our system of justice. Therefore, the Government’s attempt to </w:t>
      </w:r>
      <w:r w:rsidR="00A5509E">
        <w:rPr>
          <w:rFonts w:eastAsia="Times New Roman"/>
          <w:kern w:val="0"/>
          <w:sz w:val="26"/>
          <w:szCs w:val="26"/>
          <w14:ligatures w14:val="none"/>
        </w:rPr>
        <w:t>violate the</w:t>
      </w:r>
      <w:r w:rsidRPr="002019AD">
        <w:rPr>
          <w:rFonts w:eastAsia="Times New Roman"/>
          <w:kern w:val="0"/>
          <w:sz w:val="26"/>
          <w:szCs w:val="26"/>
          <w14:ligatures w14:val="none"/>
        </w:rPr>
        <w:t xml:space="preserve"> work product </w:t>
      </w:r>
      <w:r w:rsidR="00BF5976">
        <w:rPr>
          <w:rFonts w:eastAsia="Times New Roman"/>
          <w:kern w:val="0"/>
          <w:sz w:val="26"/>
          <w:szCs w:val="26"/>
          <w14:ligatures w14:val="none"/>
        </w:rPr>
        <w:t>doctrine</w:t>
      </w:r>
      <w:r w:rsidRPr="002019AD">
        <w:rPr>
          <w:rFonts w:eastAsia="Times New Roman"/>
          <w:kern w:val="0"/>
          <w:sz w:val="26"/>
          <w:szCs w:val="26"/>
          <w14:ligatures w14:val="none"/>
        </w:rPr>
        <w:t xml:space="preserve"> must be stopped because of the vital nature of the doctrine in the criminal context. Thus, the Motion to Quash should be granted. </w:t>
      </w:r>
    </w:p>
    <w:p w14:paraId="4E5294A7" w14:textId="36513555" w:rsidR="00A857F2" w:rsidRDefault="007A10E4" w:rsidP="00A857F2">
      <w:pPr>
        <w:pStyle w:val="ListParagraph"/>
        <w:numPr>
          <w:ilvl w:val="0"/>
          <w:numId w:val="15"/>
        </w:numPr>
        <w:spacing w:after="0" w:line="240" w:lineRule="auto"/>
        <w:jc w:val="both"/>
        <w:rPr>
          <w:i/>
          <w:iCs/>
          <w:sz w:val="26"/>
          <w:szCs w:val="26"/>
        </w:rPr>
      </w:pPr>
      <w:r>
        <w:rPr>
          <w:i/>
          <w:iCs/>
          <w:sz w:val="26"/>
          <w:szCs w:val="26"/>
        </w:rPr>
        <w:t xml:space="preserve">Solely in the Alternative, Armana’s Notes Should </w:t>
      </w:r>
      <w:r w:rsidR="004670D9">
        <w:rPr>
          <w:i/>
          <w:iCs/>
          <w:sz w:val="26"/>
          <w:szCs w:val="26"/>
        </w:rPr>
        <w:t>B</w:t>
      </w:r>
      <w:r>
        <w:rPr>
          <w:i/>
          <w:iCs/>
          <w:sz w:val="26"/>
          <w:szCs w:val="26"/>
        </w:rPr>
        <w:t>e Redacted Protect Opinion Work Product.</w:t>
      </w:r>
    </w:p>
    <w:p w14:paraId="25E15283" w14:textId="0C3AFEED" w:rsidR="007A10E4" w:rsidRPr="00E73DA3" w:rsidRDefault="007A10E4" w:rsidP="00781731">
      <w:pPr>
        <w:pStyle w:val="ListParagraph"/>
        <w:spacing w:after="0" w:line="240" w:lineRule="auto"/>
        <w:ind w:left="1440"/>
        <w:jc w:val="both"/>
        <w:rPr>
          <w:i/>
          <w:iCs/>
          <w:sz w:val="26"/>
          <w:szCs w:val="26"/>
        </w:rPr>
      </w:pPr>
      <w:r>
        <w:rPr>
          <w:i/>
          <w:iCs/>
          <w:sz w:val="26"/>
          <w:szCs w:val="26"/>
        </w:rPr>
        <w:t xml:space="preserve"> </w:t>
      </w:r>
    </w:p>
    <w:p w14:paraId="0BEE8DAA" w14:textId="7505CE5E" w:rsidR="00AC65B1" w:rsidRPr="002019AD" w:rsidRDefault="00AC65B1" w:rsidP="002019AD">
      <w:pPr>
        <w:shd w:val="clear" w:color="auto" w:fill="FFFFFF"/>
        <w:spacing w:after="0" w:line="480" w:lineRule="auto"/>
        <w:ind w:firstLine="720"/>
        <w:jc w:val="both"/>
        <w:rPr>
          <w:rFonts w:eastAsia="Times New Roman"/>
          <w:kern w:val="0"/>
          <w:sz w:val="26"/>
          <w:szCs w:val="26"/>
          <w14:ligatures w14:val="none"/>
        </w:rPr>
      </w:pPr>
      <w:r w:rsidRPr="002019AD">
        <w:rPr>
          <w:rFonts w:eastAsia="Times New Roman"/>
          <w:kern w:val="0"/>
          <w:sz w:val="26"/>
          <w:szCs w:val="26"/>
          <w14:ligatures w14:val="none"/>
        </w:rPr>
        <w:t>Opinion work product “enjoys nearly absolute immunity.” </w:t>
      </w:r>
      <w:r w:rsidRPr="002019AD">
        <w:rPr>
          <w:rFonts w:eastAsia="Times New Roman"/>
          <w:i/>
          <w:iCs/>
          <w:kern w:val="0"/>
          <w:sz w:val="26"/>
          <w:szCs w:val="26"/>
          <w14:ligatures w14:val="none"/>
        </w:rPr>
        <w:t>Garcia</w:t>
      </w:r>
      <w:r w:rsidRPr="002019AD">
        <w:rPr>
          <w:rFonts w:eastAsia="Times New Roman"/>
          <w:kern w:val="0"/>
          <w:sz w:val="26"/>
          <w:szCs w:val="26"/>
          <w14:ligatures w14:val="none"/>
        </w:rPr>
        <w:t xml:space="preserve">, 214 F.R.D. </w:t>
      </w:r>
      <w:r w:rsidR="00383B35">
        <w:rPr>
          <w:rFonts w:eastAsia="Times New Roman"/>
          <w:kern w:val="0"/>
          <w:sz w:val="26"/>
          <w:szCs w:val="26"/>
          <w14:ligatures w14:val="none"/>
        </w:rPr>
        <w:t>at</w:t>
      </w:r>
      <w:r w:rsidRPr="002019AD">
        <w:rPr>
          <w:rFonts w:eastAsia="Times New Roman"/>
          <w:kern w:val="0"/>
          <w:sz w:val="26"/>
          <w:szCs w:val="26"/>
          <w14:ligatures w14:val="none"/>
        </w:rPr>
        <w:t xml:space="preserve"> 591</w:t>
      </w:r>
      <w:r w:rsidR="00383B35">
        <w:rPr>
          <w:rFonts w:eastAsia="Times New Roman"/>
          <w:kern w:val="0"/>
          <w:sz w:val="26"/>
          <w:szCs w:val="26"/>
          <w14:ligatures w14:val="none"/>
        </w:rPr>
        <w:fldChar w:fldCharType="begin"/>
      </w:r>
      <w:r w:rsidR="00383B35">
        <w:instrText xml:space="preserve"> TA \s "Garcia v. City of El Centro, 214 F.R.D. 587 (S.D. Cal. 2003)" </w:instrText>
      </w:r>
      <w:r w:rsidR="00383B35">
        <w:rPr>
          <w:rFonts w:eastAsia="Times New Roman"/>
          <w:kern w:val="0"/>
          <w:sz w:val="26"/>
          <w:szCs w:val="26"/>
          <w14:ligatures w14:val="none"/>
        </w:rPr>
        <w:fldChar w:fldCharType="end"/>
      </w:r>
      <w:r w:rsidR="00383B35">
        <w:rPr>
          <w:rFonts w:eastAsia="Times New Roman"/>
          <w:kern w:val="0"/>
          <w:sz w:val="26"/>
          <w:szCs w:val="26"/>
          <w14:ligatures w14:val="none"/>
        </w:rPr>
        <w:t xml:space="preserve">. </w:t>
      </w:r>
      <w:r w:rsidRPr="002019AD">
        <w:rPr>
          <w:rFonts w:eastAsia="Times New Roman"/>
          <w:kern w:val="0"/>
          <w:sz w:val="26"/>
          <w:szCs w:val="26"/>
          <w14:ligatures w14:val="none"/>
        </w:rPr>
        <w:t>Opinion work product “should be jealously guarded.” </w:t>
      </w:r>
      <w:r w:rsidRPr="002019AD">
        <w:rPr>
          <w:rFonts w:eastAsia="Times New Roman"/>
          <w:i/>
          <w:iCs/>
          <w:kern w:val="0"/>
          <w:sz w:val="26"/>
          <w:szCs w:val="26"/>
          <w14:ligatures w14:val="none"/>
        </w:rPr>
        <w:t>In re Doe</w:t>
      </w:r>
      <w:r w:rsidRPr="002019AD">
        <w:rPr>
          <w:rFonts w:eastAsia="Times New Roman"/>
          <w:kern w:val="0"/>
          <w:sz w:val="26"/>
          <w:szCs w:val="26"/>
          <w14:ligatures w14:val="none"/>
        </w:rPr>
        <w:t xml:space="preserve">, 662 F.2d 1073, 1079 </w:t>
      </w:r>
      <w:r w:rsidRPr="002019AD">
        <w:rPr>
          <w:rFonts w:eastAsia="Times New Roman"/>
          <w:kern w:val="0"/>
          <w:sz w:val="26"/>
          <w:szCs w:val="26"/>
          <w14:ligatures w14:val="none"/>
        </w:rPr>
        <w:lastRenderedPageBreak/>
        <w:t>(4th Cir. 1981)</w:t>
      </w:r>
      <w:r w:rsidR="00383B35">
        <w:rPr>
          <w:rFonts w:eastAsia="Times New Roman"/>
          <w:kern w:val="0"/>
          <w:sz w:val="26"/>
          <w:szCs w:val="26"/>
          <w14:ligatures w14:val="none"/>
        </w:rPr>
        <w:fldChar w:fldCharType="begin"/>
      </w:r>
      <w:r w:rsidR="00383B35">
        <w:instrText xml:space="preserve"> TA \l "</w:instrText>
      </w:r>
      <w:r w:rsidR="00383B35" w:rsidRPr="0005477E">
        <w:rPr>
          <w:rFonts w:eastAsia="Times New Roman"/>
          <w:i/>
          <w:iCs/>
          <w:kern w:val="0"/>
          <w:sz w:val="26"/>
          <w:szCs w:val="26"/>
          <w14:ligatures w14:val="none"/>
        </w:rPr>
        <w:instrText>In re Doe</w:instrText>
      </w:r>
      <w:r w:rsidR="00383B35" w:rsidRPr="0005477E">
        <w:rPr>
          <w:rFonts w:eastAsia="Times New Roman"/>
          <w:kern w:val="0"/>
          <w:sz w:val="26"/>
          <w:szCs w:val="26"/>
          <w14:ligatures w14:val="none"/>
        </w:rPr>
        <w:instrText>, 662 F.2d 1073, 1079 (4th Cir. 1981)</w:instrText>
      </w:r>
      <w:r w:rsidR="00383B35">
        <w:instrText xml:space="preserve">" \s "In re Doe, 662 F.2d 1073 (4th Cir. 1981)" \c 1 </w:instrText>
      </w:r>
      <w:r w:rsidR="00383B35">
        <w:rPr>
          <w:rFonts w:eastAsia="Times New Roman"/>
          <w:kern w:val="0"/>
          <w:sz w:val="26"/>
          <w:szCs w:val="26"/>
          <w14:ligatures w14:val="none"/>
        </w:rPr>
        <w:fldChar w:fldCharType="end"/>
      </w:r>
      <w:r w:rsidRPr="002019AD">
        <w:rPr>
          <w:rFonts w:eastAsia="Times New Roman"/>
          <w:kern w:val="0"/>
          <w:sz w:val="26"/>
          <w:szCs w:val="26"/>
          <w14:ligatures w14:val="none"/>
        </w:rPr>
        <w:t>. Piercing opinion work product is permissible only where fraud is involved. </w:t>
      </w:r>
      <w:r w:rsidRPr="002019AD">
        <w:rPr>
          <w:rFonts w:eastAsia="Times New Roman"/>
          <w:i/>
          <w:iCs/>
          <w:kern w:val="0"/>
          <w:sz w:val="26"/>
          <w:szCs w:val="26"/>
          <w14:ligatures w14:val="none"/>
        </w:rPr>
        <w:t>Id</w:t>
      </w:r>
      <w:r w:rsidR="00383B35">
        <w:rPr>
          <w:rFonts w:eastAsia="Times New Roman"/>
          <w:i/>
          <w:iCs/>
          <w:kern w:val="0"/>
          <w:sz w:val="26"/>
          <w:szCs w:val="26"/>
          <w14:ligatures w14:val="none"/>
        </w:rPr>
        <w:fldChar w:fldCharType="begin"/>
      </w:r>
      <w:r w:rsidR="00383B35">
        <w:instrText xml:space="preserve"> TA \s "In re Doe, 662 F.2d 1073 (4th Cir. 1981)" </w:instrText>
      </w:r>
      <w:r w:rsidR="00383B35">
        <w:rPr>
          <w:rFonts w:eastAsia="Times New Roman"/>
          <w:i/>
          <w:iCs/>
          <w:kern w:val="0"/>
          <w:sz w:val="26"/>
          <w:szCs w:val="26"/>
          <w14:ligatures w14:val="none"/>
        </w:rPr>
        <w:fldChar w:fldCharType="end"/>
      </w:r>
      <w:r w:rsidRPr="002019AD">
        <w:rPr>
          <w:rFonts w:eastAsia="Times New Roman"/>
          <w:i/>
          <w:iCs/>
          <w:kern w:val="0"/>
          <w:sz w:val="26"/>
          <w:szCs w:val="26"/>
          <w14:ligatures w14:val="none"/>
        </w:rPr>
        <w:t>. </w:t>
      </w:r>
      <w:r w:rsidRPr="002019AD">
        <w:rPr>
          <w:rFonts w:eastAsia="Times New Roman"/>
          <w:kern w:val="0"/>
          <w:sz w:val="26"/>
          <w:szCs w:val="26"/>
          <w14:ligatures w14:val="none"/>
        </w:rPr>
        <w:t>This case presents no such fraud. </w:t>
      </w:r>
    </w:p>
    <w:p w14:paraId="59BD639C" w14:textId="1F75065C" w:rsidR="00AC65B1" w:rsidRDefault="00AC65B1" w:rsidP="002019AD">
      <w:pPr>
        <w:shd w:val="clear" w:color="auto" w:fill="FFFFFF"/>
        <w:spacing w:after="0" w:line="480" w:lineRule="auto"/>
        <w:ind w:firstLine="720"/>
        <w:jc w:val="both"/>
        <w:rPr>
          <w:rFonts w:eastAsia="Times New Roman"/>
          <w:kern w:val="0"/>
          <w:sz w:val="26"/>
          <w:szCs w:val="26"/>
          <w14:ligatures w14:val="none"/>
        </w:rPr>
      </w:pPr>
      <w:r w:rsidRPr="002019AD">
        <w:rPr>
          <w:rFonts w:eastAsia="Times New Roman"/>
          <w:kern w:val="0"/>
          <w:sz w:val="26"/>
          <w:szCs w:val="26"/>
          <w14:ligatures w14:val="none"/>
        </w:rPr>
        <w:t>Armana’s </w:t>
      </w:r>
      <w:r w:rsidR="00564F18">
        <w:rPr>
          <w:rFonts w:eastAsia="Times New Roman"/>
          <w:kern w:val="0"/>
          <w:sz w:val="26"/>
          <w:szCs w:val="26"/>
          <w14:ligatures w14:val="none"/>
        </w:rPr>
        <w:t>report</w:t>
      </w:r>
      <w:r w:rsidRPr="002019AD">
        <w:rPr>
          <w:rFonts w:eastAsia="Times New Roman"/>
          <w:kern w:val="0"/>
          <w:sz w:val="26"/>
          <w:szCs w:val="26"/>
          <w14:ligatures w14:val="none"/>
        </w:rPr>
        <w:t> </w:t>
      </w:r>
      <w:r w:rsidR="00564F18">
        <w:rPr>
          <w:rFonts w:eastAsia="Times New Roman"/>
          <w:kern w:val="0"/>
          <w:sz w:val="26"/>
          <w:szCs w:val="26"/>
          <w14:ligatures w14:val="none"/>
        </w:rPr>
        <w:t>is</w:t>
      </w:r>
      <w:r w:rsidRPr="002019AD">
        <w:rPr>
          <w:rFonts w:eastAsia="Times New Roman"/>
          <w:kern w:val="0"/>
          <w:sz w:val="26"/>
          <w:szCs w:val="26"/>
          <w14:ligatures w14:val="none"/>
        </w:rPr>
        <w:t> pr</w:t>
      </w:r>
      <w:r w:rsidR="00564F18">
        <w:rPr>
          <w:rFonts w:eastAsia="Times New Roman"/>
          <w:kern w:val="0"/>
          <w:sz w:val="26"/>
          <w:szCs w:val="26"/>
          <w14:ligatures w14:val="none"/>
        </w:rPr>
        <w:t>incipally</w:t>
      </w:r>
      <w:r w:rsidRPr="002019AD">
        <w:rPr>
          <w:rFonts w:eastAsia="Times New Roman"/>
          <w:kern w:val="0"/>
          <w:sz w:val="26"/>
          <w:szCs w:val="26"/>
          <w14:ligatures w14:val="none"/>
        </w:rPr>
        <w:t xml:space="preserve"> factual in nature. (R.</w:t>
      </w:r>
      <w:r w:rsidR="00CF4E00">
        <w:rPr>
          <w:rFonts w:eastAsia="Times New Roman"/>
          <w:kern w:val="0"/>
          <w:sz w:val="26"/>
          <w:szCs w:val="26"/>
          <w14:ligatures w14:val="none"/>
        </w:rPr>
        <w:t xml:space="preserve"> </w:t>
      </w:r>
      <w:r w:rsidRPr="002019AD">
        <w:rPr>
          <w:rFonts w:eastAsia="Times New Roman"/>
          <w:kern w:val="0"/>
          <w:sz w:val="26"/>
          <w:szCs w:val="26"/>
          <w14:ligatures w14:val="none"/>
        </w:rPr>
        <w:t>46, lines 129</w:t>
      </w:r>
      <w:r w:rsidR="00CF4E00">
        <w:rPr>
          <w:rFonts w:eastAsia="Times New Roman"/>
          <w:kern w:val="0"/>
          <w:sz w:val="26"/>
          <w:szCs w:val="26"/>
          <w14:ligatures w14:val="none"/>
        </w:rPr>
        <w:t>–</w:t>
      </w:r>
      <w:r w:rsidRPr="002019AD">
        <w:rPr>
          <w:rFonts w:eastAsia="Times New Roman"/>
          <w:kern w:val="0"/>
          <w:sz w:val="26"/>
          <w:szCs w:val="26"/>
          <w14:ligatures w14:val="none"/>
        </w:rPr>
        <w:t>34). The </w:t>
      </w:r>
      <w:r w:rsidR="00564F18">
        <w:rPr>
          <w:rFonts w:eastAsia="Times New Roman"/>
          <w:kern w:val="0"/>
          <w:sz w:val="26"/>
          <w:szCs w:val="26"/>
          <w14:ligatures w14:val="none"/>
        </w:rPr>
        <w:t>report</w:t>
      </w:r>
      <w:r w:rsidRPr="002019AD">
        <w:rPr>
          <w:rFonts w:eastAsia="Times New Roman"/>
          <w:kern w:val="0"/>
          <w:sz w:val="26"/>
          <w:szCs w:val="26"/>
          <w14:ligatures w14:val="none"/>
        </w:rPr>
        <w:t xml:space="preserve"> also </w:t>
      </w:r>
      <w:r w:rsidR="00B20E35" w:rsidRPr="002019AD">
        <w:rPr>
          <w:rFonts w:eastAsia="Times New Roman"/>
          <w:kern w:val="0"/>
          <w:sz w:val="26"/>
          <w:szCs w:val="26"/>
          <w14:ligatures w14:val="none"/>
        </w:rPr>
        <w:t>contains</w:t>
      </w:r>
      <w:r w:rsidRPr="002019AD">
        <w:rPr>
          <w:rFonts w:eastAsia="Times New Roman"/>
          <w:kern w:val="0"/>
          <w:sz w:val="26"/>
          <w:szCs w:val="26"/>
          <w14:ligatures w14:val="none"/>
        </w:rPr>
        <w:t xml:space="preserve"> the opinions, theories, and thoughts of Armana. (R. 46, lines 141</w:t>
      </w:r>
      <w:r w:rsidR="00CF4E00">
        <w:rPr>
          <w:rFonts w:eastAsia="Times New Roman"/>
          <w:kern w:val="0"/>
          <w:sz w:val="26"/>
          <w:szCs w:val="26"/>
          <w14:ligatures w14:val="none"/>
        </w:rPr>
        <w:t>–</w:t>
      </w:r>
      <w:r w:rsidRPr="002019AD">
        <w:rPr>
          <w:rFonts w:eastAsia="Times New Roman"/>
          <w:kern w:val="0"/>
          <w:sz w:val="26"/>
          <w:szCs w:val="26"/>
          <w14:ligatures w14:val="none"/>
        </w:rPr>
        <w:t xml:space="preserve">42). Armana was a representative of Ms. Calloway and an agent of </w:t>
      </w:r>
      <w:r w:rsidR="00CF4E00">
        <w:rPr>
          <w:rFonts w:eastAsia="Times New Roman"/>
          <w:kern w:val="0"/>
          <w:sz w:val="26"/>
          <w:szCs w:val="26"/>
          <w14:ligatures w14:val="none"/>
        </w:rPr>
        <w:t>her counsel</w:t>
      </w:r>
      <w:r w:rsidRPr="002019AD">
        <w:rPr>
          <w:rFonts w:eastAsia="Times New Roman"/>
          <w:kern w:val="0"/>
          <w:sz w:val="26"/>
          <w:szCs w:val="26"/>
          <w14:ligatures w14:val="none"/>
        </w:rPr>
        <w:t xml:space="preserve"> when creating those notes. (R. 44, lines 47</w:t>
      </w:r>
      <w:r w:rsidR="00CF4E00">
        <w:rPr>
          <w:rFonts w:eastAsia="Times New Roman"/>
          <w:kern w:val="0"/>
          <w:sz w:val="26"/>
          <w:szCs w:val="26"/>
          <w14:ligatures w14:val="none"/>
        </w:rPr>
        <w:t>–</w:t>
      </w:r>
      <w:r w:rsidRPr="002019AD">
        <w:rPr>
          <w:rFonts w:eastAsia="Times New Roman"/>
          <w:kern w:val="0"/>
          <w:sz w:val="26"/>
          <w:szCs w:val="26"/>
          <w14:ligatures w14:val="none"/>
        </w:rPr>
        <w:t xml:space="preserve">50). Therefore, any opinion work product within the </w:t>
      </w:r>
      <w:r w:rsidR="00564F18">
        <w:rPr>
          <w:rFonts w:eastAsia="Times New Roman"/>
          <w:kern w:val="0"/>
          <w:sz w:val="26"/>
          <w:szCs w:val="26"/>
          <w14:ligatures w14:val="none"/>
        </w:rPr>
        <w:t>report</w:t>
      </w:r>
      <w:r w:rsidRPr="002019AD">
        <w:rPr>
          <w:rFonts w:eastAsia="Times New Roman"/>
          <w:kern w:val="0"/>
          <w:sz w:val="26"/>
          <w:szCs w:val="26"/>
          <w14:ligatures w14:val="none"/>
        </w:rPr>
        <w:t xml:space="preserve"> </w:t>
      </w:r>
      <w:r w:rsidR="00CF4E00">
        <w:rPr>
          <w:rFonts w:eastAsia="Times New Roman"/>
          <w:kern w:val="0"/>
          <w:sz w:val="26"/>
          <w:szCs w:val="26"/>
          <w14:ligatures w14:val="none"/>
        </w:rPr>
        <w:t>should be jealously guarded</w:t>
      </w:r>
      <w:r w:rsidRPr="002019AD">
        <w:rPr>
          <w:rFonts w:eastAsia="Times New Roman"/>
          <w:kern w:val="0"/>
          <w:sz w:val="26"/>
          <w:szCs w:val="26"/>
          <w14:ligatures w14:val="none"/>
        </w:rPr>
        <w:t>. If this Court should deny the Motion to Quash,</w:t>
      </w:r>
      <w:r w:rsidR="00C33456" w:rsidRPr="002019AD">
        <w:rPr>
          <w:rFonts w:eastAsia="Times New Roman"/>
          <w:kern w:val="0"/>
          <w:sz w:val="26"/>
          <w:szCs w:val="26"/>
          <w14:ligatures w14:val="none"/>
        </w:rPr>
        <w:t xml:space="preserve"> </w:t>
      </w:r>
      <w:r w:rsidRPr="002019AD">
        <w:rPr>
          <w:rFonts w:eastAsia="Times New Roman"/>
          <w:kern w:val="0"/>
          <w:sz w:val="26"/>
          <w:szCs w:val="26"/>
          <w14:ligatures w14:val="none"/>
        </w:rPr>
        <w:t xml:space="preserve">the </w:t>
      </w:r>
      <w:r w:rsidR="00564F18">
        <w:rPr>
          <w:rFonts w:eastAsia="Times New Roman"/>
          <w:kern w:val="0"/>
          <w:sz w:val="26"/>
          <w:szCs w:val="26"/>
          <w14:ligatures w14:val="none"/>
        </w:rPr>
        <w:t>report</w:t>
      </w:r>
      <w:r w:rsidRPr="002019AD">
        <w:rPr>
          <w:rFonts w:eastAsia="Times New Roman"/>
          <w:kern w:val="0"/>
          <w:sz w:val="26"/>
          <w:szCs w:val="26"/>
          <w14:ligatures w14:val="none"/>
        </w:rPr>
        <w:t xml:space="preserve"> should be redacted to protect the opinion work product of Armana. </w:t>
      </w:r>
    </w:p>
    <w:p w14:paraId="2F15AECC" w14:textId="0BCFAB28" w:rsidR="00A140E4" w:rsidRDefault="00A140E4" w:rsidP="00A857F2">
      <w:pPr>
        <w:shd w:val="clear" w:color="auto" w:fill="FFFFFF"/>
        <w:spacing w:after="0" w:line="240" w:lineRule="auto"/>
        <w:jc w:val="center"/>
        <w:rPr>
          <w:rFonts w:eastAsia="Times New Roman"/>
          <w:b/>
          <w:bCs/>
          <w:kern w:val="0"/>
          <w:sz w:val="26"/>
          <w:szCs w:val="26"/>
          <w14:ligatures w14:val="none"/>
        </w:rPr>
      </w:pPr>
      <w:r>
        <w:rPr>
          <w:rFonts w:eastAsia="Times New Roman"/>
          <w:b/>
          <w:bCs/>
          <w:kern w:val="0"/>
          <w:sz w:val="26"/>
          <w:szCs w:val="26"/>
          <w14:ligatures w14:val="none"/>
        </w:rPr>
        <w:t>CONCLUSION</w:t>
      </w:r>
    </w:p>
    <w:p w14:paraId="314E689B" w14:textId="77777777" w:rsidR="00A857F2" w:rsidRDefault="00A857F2" w:rsidP="00781731">
      <w:pPr>
        <w:shd w:val="clear" w:color="auto" w:fill="FFFFFF"/>
        <w:spacing w:after="0" w:line="240" w:lineRule="auto"/>
        <w:jc w:val="center"/>
        <w:rPr>
          <w:rFonts w:eastAsia="Times New Roman"/>
          <w:b/>
          <w:bCs/>
          <w:kern w:val="0"/>
          <w:sz w:val="26"/>
          <w:szCs w:val="26"/>
          <w14:ligatures w14:val="none"/>
        </w:rPr>
      </w:pPr>
    </w:p>
    <w:p w14:paraId="630051DD" w14:textId="273FF5DC" w:rsidR="00A140E4" w:rsidRDefault="00A140E4" w:rsidP="00781731">
      <w:pPr>
        <w:shd w:val="clear" w:color="auto" w:fill="FFFFFF"/>
        <w:spacing w:after="0" w:line="480" w:lineRule="auto"/>
        <w:jc w:val="both"/>
        <w:rPr>
          <w:rFonts w:eastAsia="Times New Roman"/>
          <w:kern w:val="0"/>
          <w:sz w:val="26"/>
          <w:szCs w:val="26"/>
          <w14:ligatures w14:val="none"/>
        </w:rPr>
      </w:pPr>
      <w:r>
        <w:rPr>
          <w:rFonts w:eastAsia="Times New Roman"/>
          <w:b/>
          <w:bCs/>
          <w:kern w:val="0"/>
          <w:sz w:val="26"/>
          <w:szCs w:val="26"/>
          <w14:ligatures w14:val="none"/>
        </w:rPr>
        <w:tab/>
      </w:r>
      <w:r>
        <w:rPr>
          <w:rFonts w:eastAsia="Times New Roman"/>
          <w:kern w:val="0"/>
          <w:sz w:val="26"/>
          <w:szCs w:val="26"/>
          <w14:ligatures w14:val="none"/>
        </w:rPr>
        <w:t xml:space="preserve">For the foregoing reasons, Defendant respectfully requests that this Court grant their Motion to Suppress and Motion to Quash. The Government’s actions in this case were in violation of the immunity provided to Ms. Calloway when her testimony was compelled. This violation was not a harmless error which would justify denying the Motion to Suppress. Furthermore, the Government’s subpoena seeks work product which is privileged and therefore inadmissible. Considering the Constitutional gravamen in a criminal case there is no exception to the work product doctrine that would justify denying the Motion to Quash. Should this Court disagree, Defendant respectfully requests that this Court redact Maddox Armana’s </w:t>
      </w:r>
      <w:r w:rsidR="00346520">
        <w:rPr>
          <w:rFonts w:eastAsia="Times New Roman"/>
          <w:kern w:val="0"/>
          <w:sz w:val="26"/>
          <w:szCs w:val="26"/>
          <w14:ligatures w14:val="none"/>
        </w:rPr>
        <w:t>report</w:t>
      </w:r>
      <w:r>
        <w:rPr>
          <w:rFonts w:eastAsia="Times New Roman"/>
          <w:kern w:val="0"/>
          <w:sz w:val="26"/>
          <w:szCs w:val="26"/>
          <w14:ligatures w14:val="none"/>
        </w:rPr>
        <w:t xml:space="preserve"> </w:t>
      </w:r>
      <w:r w:rsidR="007F5983">
        <w:rPr>
          <w:rFonts w:eastAsia="Times New Roman"/>
          <w:kern w:val="0"/>
          <w:sz w:val="26"/>
          <w:szCs w:val="26"/>
          <w14:ligatures w14:val="none"/>
        </w:rPr>
        <w:t>to</w:t>
      </w:r>
      <w:r>
        <w:rPr>
          <w:rFonts w:eastAsia="Times New Roman"/>
          <w:kern w:val="0"/>
          <w:sz w:val="26"/>
          <w:szCs w:val="26"/>
          <w14:ligatures w14:val="none"/>
        </w:rPr>
        <w:t xml:space="preserve"> protect the opinion work product contained within.</w:t>
      </w:r>
    </w:p>
    <w:p w14:paraId="597E55D5" w14:textId="5C3C458A" w:rsidR="00A140E4" w:rsidRPr="0036212B" w:rsidRDefault="00A140E4" w:rsidP="0052403A">
      <w:pPr>
        <w:pStyle w:val="paragraph"/>
        <w:spacing w:before="0" w:beforeAutospacing="0" w:after="0" w:afterAutospacing="0" w:line="480" w:lineRule="auto"/>
        <w:jc w:val="right"/>
        <w:textAlignment w:val="baseline"/>
        <w:rPr>
          <w:sz w:val="26"/>
          <w:szCs w:val="26"/>
        </w:rPr>
      </w:pPr>
      <w:r w:rsidRPr="0036212B">
        <w:rPr>
          <w:rStyle w:val="normaltextrun"/>
          <w:rFonts w:eastAsiaTheme="majorEastAsia"/>
          <w:sz w:val="26"/>
          <w:szCs w:val="26"/>
          <w:lang w:val="en-US"/>
        </w:rPr>
        <w:t>Respectfully submitted,</w:t>
      </w:r>
      <w:r w:rsidRPr="0036212B">
        <w:rPr>
          <w:rStyle w:val="eop"/>
          <w:rFonts w:eastAsiaTheme="majorEastAsia"/>
          <w:sz w:val="26"/>
          <w:szCs w:val="26"/>
        </w:rPr>
        <w:t>  </w:t>
      </w:r>
    </w:p>
    <w:p w14:paraId="5EAFA3D2" w14:textId="1D1FDFDD" w:rsidR="00A140E4" w:rsidRPr="0036212B" w:rsidRDefault="00A140E4" w:rsidP="00A140E4">
      <w:pPr>
        <w:pStyle w:val="paragraph"/>
        <w:spacing w:before="0" w:beforeAutospacing="0" w:after="0" w:afterAutospacing="0" w:line="480" w:lineRule="auto"/>
        <w:jc w:val="right"/>
        <w:textAlignment w:val="baseline"/>
        <w:rPr>
          <w:sz w:val="26"/>
          <w:szCs w:val="26"/>
        </w:rPr>
      </w:pPr>
      <w:r w:rsidRPr="0036212B">
        <w:rPr>
          <w:rStyle w:val="normaltextrun"/>
          <w:rFonts w:eastAsiaTheme="majorEastAsia"/>
          <w:sz w:val="26"/>
          <w:szCs w:val="26"/>
          <w:u w:val="single"/>
          <w:lang w:val="en-US"/>
        </w:rPr>
        <w:t>    /s/          Team</w:t>
      </w:r>
      <w:r w:rsidR="00BC7083">
        <w:rPr>
          <w:rStyle w:val="normaltextrun"/>
          <w:rFonts w:eastAsiaTheme="majorEastAsia"/>
          <w:sz w:val="26"/>
          <w:szCs w:val="26"/>
          <w:u w:val="single"/>
          <w:lang w:val="en-US"/>
        </w:rPr>
        <w:t xml:space="preserve"> 313</w:t>
      </w:r>
      <w:r w:rsidRPr="0036212B">
        <w:rPr>
          <w:rStyle w:val="normaltextrun"/>
          <w:rFonts w:eastAsiaTheme="majorEastAsia"/>
          <w:sz w:val="26"/>
          <w:szCs w:val="26"/>
          <w:u w:val="single"/>
          <w:lang w:val="en-US"/>
        </w:rPr>
        <w:t xml:space="preserve"> </w:t>
      </w:r>
      <w:r w:rsidRPr="0036212B">
        <w:rPr>
          <w:rStyle w:val="eop"/>
          <w:rFonts w:eastAsiaTheme="majorEastAsia"/>
          <w:sz w:val="26"/>
          <w:szCs w:val="26"/>
        </w:rPr>
        <w:t> </w:t>
      </w:r>
    </w:p>
    <w:p w14:paraId="7A085D1D" w14:textId="258D39AB" w:rsidR="00E63FCF" w:rsidRPr="00040765" w:rsidRDefault="00A140E4" w:rsidP="00A140E4">
      <w:pPr>
        <w:pStyle w:val="paragraph"/>
        <w:spacing w:before="0" w:beforeAutospacing="0" w:after="0" w:afterAutospacing="0" w:line="480" w:lineRule="auto"/>
        <w:jc w:val="right"/>
        <w:rPr>
          <w:sz w:val="26"/>
          <w:szCs w:val="26"/>
        </w:rPr>
      </w:pPr>
      <w:r w:rsidRPr="0036212B">
        <w:rPr>
          <w:rStyle w:val="normaltextrun"/>
          <w:rFonts w:eastAsiaTheme="majorEastAsia"/>
          <w:i/>
          <w:iCs/>
          <w:sz w:val="26"/>
          <w:szCs w:val="26"/>
          <w:lang w:val="en-US"/>
        </w:rPr>
        <w:t>Attorneys for the Defendant</w:t>
      </w:r>
      <w:r>
        <w:rPr>
          <w:rStyle w:val="normaltextrun"/>
          <w:rFonts w:eastAsiaTheme="majorEastAsia"/>
          <w:i/>
          <w:iCs/>
          <w:sz w:val="26"/>
          <w:szCs w:val="26"/>
          <w:lang w:val="en-US"/>
        </w:rPr>
        <w:t xml:space="preserve"> Emily Calloway</w:t>
      </w:r>
    </w:p>
    <w:sectPr w:rsidR="00E63FCF" w:rsidRPr="00040765" w:rsidSect="00383B3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3CF10" w14:textId="77777777" w:rsidR="00515C8D" w:rsidRDefault="00515C8D" w:rsidP="00F74EE4">
      <w:pPr>
        <w:spacing w:after="0" w:line="240" w:lineRule="auto"/>
      </w:pPr>
      <w:r>
        <w:separator/>
      </w:r>
    </w:p>
  </w:endnote>
  <w:endnote w:type="continuationSeparator" w:id="0">
    <w:p w14:paraId="27613B28" w14:textId="77777777" w:rsidR="00515C8D" w:rsidRDefault="00515C8D" w:rsidP="00F74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Schoolbook">
    <w:panose1 w:val="02040604050505020304"/>
    <w:charset w:val="00"/>
    <w:family w:val="roman"/>
    <w:pitch w:val="variable"/>
    <w:sig w:usb0="00000287" w:usb1="000000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7798467"/>
      <w:docPartObj>
        <w:docPartGallery w:val="Page Numbers (Bottom of Page)"/>
        <w:docPartUnique/>
      </w:docPartObj>
    </w:sdtPr>
    <w:sdtEndPr>
      <w:rPr>
        <w:noProof/>
      </w:rPr>
    </w:sdtEndPr>
    <w:sdtContent>
      <w:p w14:paraId="32110538" w14:textId="3625F26D" w:rsidR="00383B35" w:rsidRDefault="00383B3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B0D02E" w14:textId="28C10AB5" w:rsidR="00F74EE4" w:rsidRDefault="00F74EE4" w:rsidP="00F74EE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3282F" w14:textId="77777777" w:rsidR="00515C8D" w:rsidRDefault="00515C8D" w:rsidP="00F74EE4">
      <w:pPr>
        <w:spacing w:after="0" w:line="240" w:lineRule="auto"/>
      </w:pPr>
      <w:r>
        <w:separator/>
      </w:r>
    </w:p>
  </w:footnote>
  <w:footnote w:type="continuationSeparator" w:id="0">
    <w:p w14:paraId="6F759E37" w14:textId="77777777" w:rsidR="00515C8D" w:rsidRDefault="00515C8D" w:rsidP="00F74E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C1053" w14:textId="429583F1" w:rsidR="00383B35" w:rsidRDefault="00383B35" w:rsidP="00383B35">
    <w:pPr>
      <w:pStyle w:val="Header"/>
    </w:pPr>
  </w:p>
  <w:p w14:paraId="2537FA52" w14:textId="77777777" w:rsidR="00383B35" w:rsidRDefault="00383B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3587"/>
    <w:multiLevelType w:val="hybridMultilevel"/>
    <w:tmpl w:val="77046F0C"/>
    <w:lvl w:ilvl="0" w:tplc="CFA44274">
      <w:start w:val="1"/>
      <w:numFmt w:val="lowerLetter"/>
      <w:lvlText w:val="%1."/>
      <w:lvlJc w:val="left"/>
      <w:pPr>
        <w:ind w:left="1440" w:hanging="360"/>
      </w:pPr>
      <w:rPr>
        <w:b w:val="0"/>
        <w:bCs w:val="0"/>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451510"/>
    <w:multiLevelType w:val="hybridMultilevel"/>
    <w:tmpl w:val="0B54125C"/>
    <w:lvl w:ilvl="0" w:tplc="FFFFFFFF">
      <w:start w:val="1"/>
      <w:numFmt w:val="lowerLetter"/>
      <w:lvlText w:val="%1."/>
      <w:lvlJc w:val="left"/>
      <w:pPr>
        <w:ind w:left="1440" w:hanging="360"/>
      </w:pPr>
      <w:rPr>
        <w:b w:val="0"/>
        <w:bCs w:val="0"/>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56E023A"/>
    <w:multiLevelType w:val="hybridMultilevel"/>
    <w:tmpl w:val="BB9834BC"/>
    <w:lvl w:ilvl="0" w:tplc="751AEDFC">
      <w:start w:val="1"/>
      <w:numFmt w:val="upperRoman"/>
      <w:lvlText w:val="%1."/>
      <w:lvlJc w:val="right"/>
      <w:pPr>
        <w:ind w:left="720" w:hanging="360"/>
      </w:pPr>
      <w:rPr>
        <w:b/>
        <w:bCs/>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8117DB"/>
    <w:multiLevelType w:val="hybridMultilevel"/>
    <w:tmpl w:val="D42AE142"/>
    <w:lvl w:ilvl="0" w:tplc="CFA44274">
      <w:start w:val="1"/>
      <w:numFmt w:val="lowerLetter"/>
      <w:lvlText w:val="%1."/>
      <w:lvlJc w:val="left"/>
      <w:pPr>
        <w:ind w:left="1440" w:hanging="360"/>
      </w:pPr>
      <w:rPr>
        <w:b w:val="0"/>
        <w:bCs w:val="0"/>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EF33C3"/>
    <w:multiLevelType w:val="hybridMultilevel"/>
    <w:tmpl w:val="E79CEA32"/>
    <w:lvl w:ilvl="0" w:tplc="3F8C606E">
      <w:start w:val="1"/>
      <w:numFmt w:val="lowerLetter"/>
      <w:lvlText w:val="%1."/>
      <w:lvlJc w:val="left"/>
      <w:pPr>
        <w:ind w:left="1440" w:hanging="360"/>
      </w:pPr>
      <w:rPr>
        <w:rFonts w:hint="default"/>
        <w:i/>
        <w:i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08164EF"/>
    <w:multiLevelType w:val="hybridMultilevel"/>
    <w:tmpl w:val="CD8E71C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049517A"/>
    <w:multiLevelType w:val="multilevel"/>
    <w:tmpl w:val="B7AE1F92"/>
    <w:lvl w:ilvl="0">
      <w:start w:val="3"/>
      <w:numFmt w:val="lowerLetter"/>
      <w:lvlText w:val="%1."/>
      <w:lvlJc w:val="left"/>
      <w:pPr>
        <w:tabs>
          <w:tab w:val="num" w:pos="720"/>
        </w:tabs>
        <w:ind w:left="720" w:hanging="360"/>
      </w:pPr>
      <w:rPr>
        <w:i/>
        <w:i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2AFD6F22"/>
    <w:multiLevelType w:val="hybridMultilevel"/>
    <w:tmpl w:val="78E68C4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2202FB4"/>
    <w:multiLevelType w:val="multilevel"/>
    <w:tmpl w:val="90A6D7B0"/>
    <w:lvl w:ilvl="0">
      <w:start w:val="1"/>
      <w:numFmt w:val="lowerLetter"/>
      <w:lvlText w:val="%1."/>
      <w:lvlJc w:val="left"/>
      <w:pPr>
        <w:tabs>
          <w:tab w:val="num" w:pos="720"/>
        </w:tabs>
        <w:ind w:left="720" w:hanging="360"/>
      </w:pPr>
      <w:rPr>
        <w:i/>
        <w:i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34585DC7"/>
    <w:multiLevelType w:val="multilevel"/>
    <w:tmpl w:val="BDF03F7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 w15:restartNumberingAfterBreak="0">
    <w:nsid w:val="40054424"/>
    <w:multiLevelType w:val="hybridMultilevel"/>
    <w:tmpl w:val="518E1762"/>
    <w:lvl w:ilvl="0" w:tplc="FFFFFFFF">
      <w:start w:val="1"/>
      <w:numFmt w:val="lowerLetter"/>
      <w:lvlText w:val="%1."/>
      <w:lvlJc w:val="left"/>
      <w:pPr>
        <w:ind w:left="1440" w:hanging="360"/>
      </w:pPr>
      <w:rPr>
        <w:b w:val="0"/>
        <w:bCs w:val="0"/>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5C5680F"/>
    <w:multiLevelType w:val="hybridMultilevel"/>
    <w:tmpl w:val="5AA60A78"/>
    <w:lvl w:ilvl="0" w:tplc="FFFFFFFF">
      <w:start w:val="1"/>
      <w:numFmt w:val="lowerLetter"/>
      <w:lvlText w:val="%1."/>
      <w:lvlJc w:val="left"/>
      <w:pPr>
        <w:ind w:left="1440" w:hanging="360"/>
      </w:pPr>
      <w:rPr>
        <w:b w:val="0"/>
        <w:bCs w:val="0"/>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C8D019E"/>
    <w:multiLevelType w:val="hybridMultilevel"/>
    <w:tmpl w:val="770ECBD0"/>
    <w:lvl w:ilvl="0" w:tplc="FFFFFFFF">
      <w:start w:val="1"/>
      <w:numFmt w:val="lowerLetter"/>
      <w:lvlText w:val="%1."/>
      <w:lvlJc w:val="left"/>
      <w:pPr>
        <w:ind w:left="1440" w:hanging="360"/>
      </w:pPr>
      <w:rPr>
        <w:b w:val="0"/>
        <w:bCs w:val="0"/>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86B56BF"/>
    <w:multiLevelType w:val="hybridMultilevel"/>
    <w:tmpl w:val="618E1F88"/>
    <w:lvl w:ilvl="0" w:tplc="CFA44274">
      <w:start w:val="1"/>
      <w:numFmt w:val="lowerLetter"/>
      <w:lvlText w:val="%1."/>
      <w:lvlJc w:val="left"/>
      <w:pPr>
        <w:ind w:left="1440" w:hanging="360"/>
      </w:pPr>
      <w:rPr>
        <w:b w:val="0"/>
        <w:bCs w:val="0"/>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1C487F"/>
    <w:multiLevelType w:val="hybridMultilevel"/>
    <w:tmpl w:val="0B54125C"/>
    <w:lvl w:ilvl="0" w:tplc="CFA44274">
      <w:start w:val="1"/>
      <w:numFmt w:val="lowerLetter"/>
      <w:lvlText w:val="%1."/>
      <w:lvlJc w:val="left"/>
      <w:pPr>
        <w:ind w:left="1440" w:hanging="360"/>
      </w:pPr>
      <w:rPr>
        <w:b w:val="0"/>
        <w:bCs w:val="0"/>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B173DB"/>
    <w:multiLevelType w:val="multilevel"/>
    <w:tmpl w:val="7D5CD44A"/>
    <w:lvl w:ilvl="0">
      <w:start w:val="4"/>
      <w:numFmt w:val="lowerLetter"/>
      <w:lvlText w:val="%1."/>
      <w:lvlJc w:val="left"/>
      <w:pPr>
        <w:tabs>
          <w:tab w:val="num" w:pos="720"/>
        </w:tabs>
        <w:ind w:left="720" w:hanging="360"/>
      </w:pPr>
      <w:rPr>
        <w:i/>
        <w:i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71494C23"/>
    <w:multiLevelType w:val="hybridMultilevel"/>
    <w:tmpl w:val="581ED834"/>
    <w:lvl w:ilvl="0" w:tplc="AB628254">
      <w:start w:val="1"/>
      <w:numFmt w:val="upperRoman"/>
      <w:lvlText w:val="%1."/>
      <w:lvlJc w:val="left"/>
      <w:pPr>
        <w:ind w:left="1080" w:hanging="720"/>
      </w:pPr>
      <w:rPr>
        <w:rFonts w:hint="default"/>
      </w:rPr>
    </w:lvl>
    <w:lvl w:ilvl="1" w:tplc="CFA44274">
      <w:start w:val="1"/>
      <w:numFmt w:val="lowerLetter"/>
      <w:lvlText w:val="%2."/>
      <w:lvlJc w:val="left"/>
      <w:pPr>
        <w:ind w:left="1440" w:hanging="360"/>
      </w:pPr>
      <w:rPr>
        <w:b w:val="0"/>
        <w:bCs w:val="0"/>
        <w:i/>
        <w:i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26C6BF1"/>
    <w:multiLevelType w:val="multilevel"/>
    <w:tmpl w:val="7CC284D6"/>
    <w:lvl w:ilvl="0">
      <w:start w:val="2"/>
      <w:numFmt w:val="lowerLetter"/>
      <w:lvlText w:val="%1."/>
      <w:lvlJc w:val="left"/>
      <w:pPr>
        <w:tabs>
          <w:tab w:val="num" w:pos="720"/>
        </w:tabs>
        <w:ind w:left="720" w:hanging="360"/>
      </w:pPr>
      <w:rPr>
        <w:i/>
        <w:i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705714156">
    <w:abstractNumId w:val="5"/>
  </w:num>
  <w:num w:numId="2" w16cid:durableId="661087795">
    <w:abstractNumId w:val="2"/>
  </w:num>
  <w:num w:numId="3" w16cid:durableId="835075380">
    <w:abstractNumId w:val="7"/>
  </w:num>
  <w:num w:numId="4" w16cid:durableId="991177151">
    <w:abstractNumId w:val="9"/>
  </w:num>
  <w:num w:numId="5" w16cid:durableId="1294870673">
    <w:abstractNumId w:val="8"/>
  </w:num>
  <w:num w:numId="6" w16cid:durableId="2079815361">
    <w:abstractNumId w:val="17"/>
  </w:num>
  <w:num w:numId="7" w16cid:durableId="1726643160">
    <w:abstractNumId w:val="6"/>
  </w:num>
  <w:num w:numId="8" w16cid:durableId="1187015738">
    <w:abstractNumId w:val="15"/>
  </w:num>
  <w:num w:numId="9" w16cid:durableId="871577054">
    <w:abstractNumId w:val="4"/>
  </w:num>
  <w:num w:numId="10" w16cid:durableId="44958298">
    <w:abstractNumId w:val="16"/>
  </w:num>
  <w:num w:numId="11" w16cid:durableId="1376153909">
    <w:abstractNumId w:val="14"/>
  </w:num>
  <w:num w:numId="12" w16cid:durableId="43606384">
    <w:abstractNumId w:val="13"/>
  </w:num>
  <w:num w:numId="13" w16cid:durableId="1610627932">
    <w:abstractNumId w:val="0"/>
  </w:num>
  <w:num w:numId="14" w16cid:durableId="1961954060">
    <w:abstractNumId w:val="3"/>
  </w:num>
  <w:num w:numId="15" w16cid:durableId="1596012124">
    <w:abstractNumId w:val="10"/>
  </w:num>
  <w:num w:numId="16" w16cid:durableId="1106652025">
    <w:abstractNumId w:val="1"/>
  </w:num>
  <w:num w:numId="17" w16cid:durableId="1001545494">
    <w:abstractNumId w:val="12"/>
  </w:num>
  <w:num w:numId="18" w16cid:durableId="13879888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EE6"/>
    <w:rsid w:val="00000DC1"/>
    <w:rsid w:val="00004355"/>
    <w:rsid w:val="00007955"/>
    <w:rsid w:val="00011DF9"/>
    <w:rsid w:val="0001546E"/>
    <w:rsid w:val="00016C7A"/>
    <w:rsid w:val="0002190C"/>
    <w:rsid w:val="00022CDD"/>
    <w:rsid w:val="00022DF4"/>
    <w:rsid w:val="000259D3"/>
    <w:rsid w:val="0002620D"/>
    <w:rsid w:val="0003066A"/>
    <w:rsid w:val="00032F52"/>
    <w:rsid w:val="000359A1"/>
    <w:rsid w:val="00035DED"/>
    <w:rsid w:val="00040765"/>
    <w:rsid w:val="00043281"/>
    <w:rsid w:val="000505AB"/>
    <w:rsid w:val="00050824"/>
    <w:rsid w:val="00055ABC"/>
    <w:rsid w:val="00055AD2"/>
    <w:rsid w:val="00056955"/>
    <w:rsid w:val="00060339"/>
    <w:rsid w:val="0006075F"/>
    <w:rsid w:val="00064834"/>
    <w:rsid w:val="00065454"/>
    <w:rsid w:val="000704FB"/>
    <w:rsid w:val="0007051B"/>
    <w:rsid w:val="00071D1A"/>
    <w:rsid w:val="0007255B"/>
    <w:rsid w:val="00072844"/>
    <w:rsid w:val="00075D3E"/>
    <w:rsid w:val="000764CB"/>
    <w:rsid w:val="00076A60"/>
    <w:rsid w:val="00076B94"/>
    <w:rsid w:val="000771F8"/>
    <w:rsid w:val="000835C2"/>
    <w:rsid w:val="00083ACB"/>
    <w:rsid w:val="00086F2F"/>
    <w:rsid w:val="0008768E"/>
    <w:rsid w:val="00090DB9"/>
    <w:rsid w:val="00093427"/>
    <w:rsid w:val="000950DA"/>
    <w:rsid w:val="000973E9"/>
    <w:rsid w:val="000978C8"/>
    <w:rsid w:val="00097981"/>
    <w:rsid w:val="000A601F"/>
    <w:rsid w:val="000A77E8"/>
    <w:rsid w:val="000B0638"/>
    <w:rsid w:val="000B17D0"/>
    <w:rsid w:val="000B762C"/>
    <w:rsid w:val="000C3422"/>
    <w:rsid w:val="000C4BC0"/>
    <w:rsid w:val="000C6703"/>
    <w:rsid w:val="000C6EDB"/>
    <w:rsid w:val="000D1B14"/>
    <w:rsid w:val="000D5E1E"/>
    <w:rsid w:val="000D7156"/>
    <w:rsid w:val="000D77FF"/>
    <w:rsid w:val="000E0738"/>
    <w:rsid w:val="000E09CC"/>
    <w:rsid w:val="000E1C19"/>
    <w:rsid w:val="000F6D00"/>
    <w:rsid w:val="00102B25"/>
    <w:rsid w:val="00114A34"/>
    <w:rsid w:val="00115C8A"/>
    <w:rsid w:val="00115CC4"/>
    <w:rsid w:val="001163D8"/>
    <w:rsid w:val="00117FED"/>
    <w:rsid w:val="001222F8"/>
    <w:rsid w:val="00122722"/>
    <w:rsid w:val="00123B29"/>
    <w:rsid w:val="00123C69"/>
    <w:rsid w:val="0012429D"/>
    <w:rsid w:val="00131CF5"/>
    <w:rsid w:val="00131D2A"/>
    <w:rsid w:val="00132640"/>
    <w:rsid w:val="001327AC"/>
    <w:rsid w:val="00135DEB"/>
    <w:rsid w:val="00137176"/>
    <w:rsid w:val="0014008E"/>
    <w:rsid w:val="00141009"/>
    <w:rsid w:val="0014102F"/>
    <w:rsid w:val="001445FC"/>
    <w:rsid w:val="00144921"/>
    <w:rsid w:val="001508D2"/>
    <w:rsid w:val="0015217F"/>
    <w:rsid w:val="00156514"/>
    <w:rsid w:val="00156FE5"/>
    <w:rsid w:val="001624EE"/>
    <w:rsid w:val="00166963"/>
    <w:rsid w:val="00170697"/>
    <w:rsid w:val="00175F42"/>
    <w:rsid w:val="0018264B"/>
    <w:rsid w:val="00182DD8"/>
    <w:rsid w:val="00185EE3"/>
    <w:rsid w:val="00190267"/>
    <w:rsid w:val="00190772"/>
    <w:rsid w:val="001918FC"/>
    <w:rsid w:val="0019376F"/>
    <w:rsid w:val="00194075"/>
    <w:rsid w:val="00194890"/>
    <w:rsid w:val="0019519A"/>
    <w:rsid w:val="001972A4"/>
    <w:rsid w:val="001A07C3"/>
    <w:rsid w:val="001A4338"/>
    <w:rsid w:val="001A43E0"/>
    <w:rsid w:val="001B1055"/>
    <w:rsid w:val="001B2C22"/>
    <w:rsid w:val="001C08B8"/>
    <w:rsid w:val="001C2BCC"/>
    <w:rsid w:val="001C6788"/>
    <w:rsid w:val="001C73A3"/>
    <w:rsid w:val="001C773E"/>
    <w:rsid w:val="001C7A07"/>
    <w:rsid w:val="001D0F42"/>
    <w:rsid w:val="001D1FBA"/>
    <w:rsid w:val="001D38A5"/>
    <w:rsid w:val="001D6181"/>
    <w:rsid w:val="001D637A"/>
    <w:rsid w:val="001E11D8"/>
    <w:rsid w:val="001E1303"/>
    <w:rsid w:val="001E1DC3"/>
    <w:rsid w:val="001E208B"/>
    <w:rsid w:val="001E333F"/>
    <w:rsid w:val="001E4ABC"/>
    <w:rsid w:val="001F1BF2"/>
    <w:rsid w:val="001F204C"/>
    <w:rsid w:val="001F374D"/>
    <w:rsid w:val="001F4CE5"/>
    <w:rsid w:val="001F6F7A"/>
    <w:rsid w:val="001F6FCF"/>
    <w:rsid w:val="0020007E"/>
    <w:rsid w:val="002019AD"/>
    <w:rsid w:val="00206D46"/>
    <w:rsid w:val="00211648"/>
    <w:rsid w:val="00211B82"/>
    <w:rsid w:val="00211EC5"/>
    <w:rsid w:val="00212FF0"/>
    <w:rsid w:val="00216ACA"/>
    <w:rsid w:val="00216F93"/>
    <w:rsid w:val="00227273"/>
    <w:rsid w:val="00234073"/>
    <w:rsid w:val="00235267"/>
    <w:rsid w:val="002427D7"/>
    <w:rsid w:val="00243FE9"/>
    <w:rsid w:val="00245529"/>
    <w:rsid w:val="00245B7F"/>
    <w:rsid w:val="0024663F"/>
    <w:rsid w:val="00247B67"/>
    <w:rsid w:val="00247C69"/>
    <w:rsid w:val="0025211E"/>
    <w:rsid w:val="00253CC1"/>
    <w:rsid w:val="00262E38"/>
    <w:rsid w:val="002631C3"/>
    <w:rsid w:val="00264180"/>
    <w:rsid w:val="00275D50"/>
    <w:rsid w:val="002769DB"/>
    <w:rsid w:val="00277533"/>
    <w:rsid w:val="002801E3"/>
    <w:rsid w:val="0028111B"/>
    <w:rsid w:val="0028151B"/>
    <w:rsid w:val="002820A8"/>
    <w:rsid w:val="00282CE7"/>
    <w:rsid w:val="0028368D"/>
    <w:rsid w:val="00284D5A"/>
    <w:rsid w:val="00285652"/>
    <w:rsid w:val="00285F5D"/>
    <w:rsid w:val="0028729E"/>
    <w:rsid w:val="0028736C"/>
    <w:rsid w:val="002914C2"/>
    <w:rsid w:val="00291911"/>
    <w:rsid w:val="00292046"/>
    <w:rsid w:val="0029266A"/>
    <w:rsid w:val="0029584C"/>
    <w:rsid w:val="0029779E"/>
    <w:rsid w:val="002A4B53"/>
    <w:rsid w:val="002A4C8C"/>
    <w:rsid w:val="002A6A3E"/>
    <w:rsid w:val="002A6C1F"/>
    <w:rsid w:val="002A7CE3"/>
    <w:rsid w:val="002B379C"/>
    <w:rsid w:val="002B57FF"/>
    <w:rsid w:val="002C05BB"/>
    <w:rsid w:val="002C0E89"/>
    <w:rsid w:val="002C134C"/>
    <w:rsid w:val="002C2623"/>
    <w:rsid w:val="002C371E"/>
    <w:rsid w:val="002C5FB4"/>
    <w:rsid w:val="002C6B0C"/>
    <w:rsid w:val="002C7285"/>
    <w:rsid w:val="002D0315"/>
    <w:rsid w:val="002D3876"/>
    <w:rsid w:val="002D5453"/>
    <w:rsid w:val="002E02B1"/>
    <w:rsid w:val="002E2E12"/>
    <w:rsid w:val="002E46CA"/>
    <w:rsid w:val="002E4D84"/>
    <w:rsid w:val="002E74FF"/>
    <w:rsid w:val="002F1F08"/>
    <w:rsid w:val="002F2B5B"/>
    <w:rsid w:val="002F2F60"/>
    <w:rsid w:val="002F49A4"/>
    <w:rsid w:val="002F51F2"/>
    <w:rsid w:val="002F6E82"/>
    <w:rsid w:val="003042CF"/>
    <w:rsid w:val="00307702"/>
    <w:rsid w:val="00307CFF"/>
    <w:rsid w:val="0031440C"/>
    <w:rsid w:val="00322174"/>
    <w:rsid w:val="00323712"/>
    <w:rsid w:val="00323E2D"/>
    <w:rsid w:val="00324321"/>
    <w:rsid w:val="00325529"/>
    <w:rsid w:val="00325AE2"/>
    <w:rsid w:val="0032650B"/>
    <w:rsid w:val="00334C6A"/>
    <w:rsid w:val="003368A6"/>
    <w:rsid w:val="00336EA8"/>
    <w:rsid w:val="00337075"/>
    <w:rsid w:val="0034634B"/>
    <w:rsid w:val="00346520"/>
    <w:rsid w:val="00347460"/>
    <w:rsid w:val="00351B50"/>
    <w:rsid w:val="003549D2"/>
    <w:rsid w:val="00355FB4"/>
    <w:rsid w:val="00357775"/>
    <w:rsid w:val="00360422"/>
    <w:rsid w:val="00360FC3"/>
    <w:rsid w:val="00363152"/>
    <w:rsid w:val="00364D3A"/>
    <w:rsid w:val="003671B9"/>
    <w:rsid w:val="003672B6"/>
    <w:rsid w:val="00367FB9"/>
    <w:rsid w:val="0037085F"/>
    <w:rsid w:val="00371FF1"/>
    <w:rsid w:val="00381253"/>
    <w:rsid w:val="003827E5"/>
    <w:rsid w:val="00382CD8"/>
    <w:rsid w:val="00383B35"/>
    <w:rsid w:val="00384677"/>
    <w:rsid w:val="00387EC0"/>
    <w:rsid w:val="003902A9"/>
    <w:rsid w:val="00394772"/>
    <w:rsid w:val="00397D64"/>
    <w:rsid w:val="003A0513"/>
    <w:rsid w:val="003A552A"/>
    <w:rsid w:val="003A68BB"/>
    <w:rsid w:val="003A71BA"/>
    <w:rsid w:val="003B181E"/>
    <w:rsid w:val="003B1CFA"/>
    <w:rsid w:val="003B270E"/>
    <w:rsid w:val="003B7C2C"/>
    <w:rsid w:val="003C1A92"/>
    <w:rsid w:val="003D0495"/>
    <w:rsid w:val="003D13C1"/>
    <w:rsid w:val="003D421A"/>
    <w:rsid w:val="003D6BD0"/>
    <w:rsid w:val="003D7A7D"/>
    <w:rsid w:val="003E2C51"/>
    <w:rsid w:val="003E5996"/>
    <w:rsid w:val="003E6442"/>
    <w:rsid w:val="003F0315"/>
    <w:rsid w:val="003F1D23"/>
    <w:rsid w:val="003F67A3"/>
    <w:rsid w:val="00400D23"/>
    <w:rsid w:val="00401887"/>
    <w:rsid w:val="00402253"/>
    <w:rsid w:val="00402B04"/>
    <w:rsid w:val="004057BC"/>
    <w:rsid w:val="00413353"/>
    <w:rsid w:val="004141D3"/>
    <w:rsid w:val="00414581"/>
    <w:rsid w:val="00414726"/>
    <w:rsid w:val="00415BDC"/>
    <w:rsid w:val="00417AA1"/>
    <w:rsid w:val="004244A9"/>
    <w:rsid w:val="00425C00"/>
    <w:rsid w:val="00426FF4"/>
    <w:rsid w:val="00433E67"/>
    <w:rsid w:val="00435630"/>
    <w:rsid w:val="004358D6"/>
    <w:rsid w:val="00435FB8"/>
    <w:rsid w:val="00440143"/>
    <w:rsid w:val="0044452E"/>
    <w:rsid w:val="00445FDC"/>
    <w:rsid w:val="004513A7"/>
    <w:rsid w:val="00452441"/>
    <w:rsid w:val="00455494"/>
    <w:rsid w:val="0045558F"/>
    <w:rsid w:val="00457001"/>
    <w:rsid w:val="004601F1"/>
    <w:rsid w:val="00460ACA"/>
    <w:rsid w:val="004624B7"/>
    <w:rsid w:val="00462B21"/>
    <w:rsid w:val="004670D9"/>
    <w:rsid w:val="00472385"/>
    <w:rsid w:val="00472407"/>
    <w:rsid w:val="004746A9"/>
    <w:rsid w:val="00474B44"/>
    <w:rsid w:val="00477CA1"/>
    <w:rsid w:val="00480A82"/>
    <w:rsid w:val="0048463C"/>
    <w:rsid w:val="00487B35"/>
    <w:rsid w:val="004902E0"/>
    <w:rsid w:val="00490401"/>
    <w:rsid w:val="00492956"/>
    <w:rsid w:val="00492FAD"/>
    <w:rsid w:val="004A1533"/>
    <w:rsid w:val="004A697D"/>
    <w:rsid w:val="004A749B"/>
    <w:rsid w:val="004B08B9"/>
    <w:rsid w:val="004B12C3"/>
    <w:rsid w:val="004B223E"/>
    <w:rsid w:val="004B3243"/>
    <w:rsid w:val="004B7081"/>
    <w:rsid w:val="004C1DF6"/>
    <w:rsid w:val="004C6B2B"/>
    <w:rsid w:val="004C7908"/>
    <w:rsid w:val="004D3261"/>
    <w:rsid w:val="004D4886"/>
    <w:rsid w:val="004D5BE8"/>
    <w:rsid w:val="004E28BA"/>
    <w:rsid w:val="004E3530"/>
    <w:rsid w:val="004E6D4A"/>
    <w:rsid w:val="004E7910"/>
    <w:rsid w:val="004F02CB"/>
    <w:rsid w:val="004F3953"/>
    <w:rsid w:val="004F7705"/>
    <w:rsid w:val="00503617"/>
    <w:rsid w:val="005037D2"/>
    <w:rsid w:val="00511025"/>
    <w:rsid w:val="005153E4"/>
    <w:rsid w:val="00515C8D"/>
    <w:rsid w:val="0052403A"/>
    <w:rsid w:val="0052477F"/>
    <w:rsid w:val="005254FA"/>
    <w:rsid w:val="00527F03"/>
    <w:rsid w:val="00530526"/>
    <w:rsid w:val="005335B2"/>
    <w:rsid w:val="005348DC"/>
    <w:rsid w:val="00536465"/>
    <w:rsid w:val="00537666"/>
    <w:rsid w:val="0053791E"/>
    <w:rsid w:val="00544ED3"/>
    <w:rsid w:val="005464FF"/>
    <w:rsid w:val="0055031E"/>
    <w:rsid w:val="00556E3A"/>
    <w:rsid w:val="005602E3"/>
    <w:rsid w:val="0056041C"/>
    <w:rsid w:val="00564F18"/>
    <w:rsid w:val="00567EF2"/>
    <w:rsid w:val="00570236"/>
    <w:rsid w:val="0057038B"/>
    <w:rsid w:val="005719F8"/>
    <w:rsid w:val="00572227"/>
    <w:rsid w:val="00572309"/>
    <w:rsid w:val="00574494"/>
    <w:rsid w:val="00577230"/>
    <w:rsid w:val="00577D33"/>
    <w:rsid w:val="005815C9"/>
    <w:rsid w:val="00582BF3"/>
    <w:rsid w:val="00583729"/>
    <w:rsid w:val="0058641E"/>
    <w:rsid w:val="005901DB"/>
    <w:rsid w:val="00592CF6"/>
    <w:rsid w:val="0059696E"/>
    <w:rsid w:val="005A0DFA"/>
    <w:rsid w:val="005A0FD1"/>
    <w:rsid w:val="005A45EE"/>
    <w:rsid w:val="005A54EA"/>
    <w:rsid w:val="005B0C5F"/>
    <w:rsid w:val="005B1747"/>
    <w:rsid w:val="005B1D4D"/>
    <w:rsid w:val="005B2018"/>
    <w:rsid w:val="005B5431"/>
    <w:rsid w:val="005D10A4"/>
    <w:rsid w:val="005D2258"/>
    <w:rsid w:val="005D5822"/>
    <w:rsid w:val="005D6C36"/>
    <w:rsid w:val="005E26DC"/>
    <w:rsid w:val="005E3573"/>
    <w:rsid w:val="005F08B1"/>
    <w:rsid w:val="005F10FC"/>
    <w:rsid w:val="005F2CB2"/>
    <w:rsid w:val="005F3C7C"/>
    <w:rsid w:val="005F3F98"/>
    <w:rsid w:val="005F7B9C"/>
    <w:rsid w:val="006005AB"/>
    <w:rsid w:val="0060094D"/>
    <w:rsid w:val="00602A08"/>
    <w:rsid w:val="0060351E"/>
    <w:rsid w:val="00607986"/>
    <w:rsid w:val="00607EBF"/>
    <w:rsid w:val="00611045"/>
    <w:rsid w:val="00617972"/>
    <w:rsid w:val="00621161"/>
    <w:rsid w:val="0063121C"/>
    <w:rsid w:val="00635659"/>
    <w:rsid w:val="00637225"/>
    <w:rsid w:val="006379EC"/>
    <w:rsid w:val="006423E1"/>
    <w:rsid w:val="00642ED3"/>
    <w:rsid w:val="0064571D"/>
    <w:rsid w:val="00645EDB"/>
    <w:rsid w:val="00652654"/>
    <w:rsid w:val="00652835"/>
    <w:rsid w:val="00653E75"/>
    <w:rsid w:val="00660017"/>
    <w:rsid w:val="00665AB7"/>
    <w:rsid w:val="00666C8C"/>
    <w:rsid w:val="00667EDB"/>
    <w:rsid w:val="00670319"/>
    <w:rsid w:val="00672451"/>
    <w:rsid w:val="0067522F"/>
    <w:rsid w:val="00675BF3"/>
    <w:rsid w:val="00675E3E"/>
    <w:rsid w:val="00676436"/>
    <w:rsid w:val="00682371"/>
    <w:rsid w:val="006855D4"/>
    <w:rsid w:val="00686A21"/>
    <w:rsid w:val="006873A8"/>
    <w:rsid w:val="00687A7A"/>
    <w:rsid w:val="00691085"/>
    <w:rsid w:val="00693C94"/>
    <w:rsid w:val="006A0635"/>
    <w:rsid w:val="006A3155"/>
    <w:rsid w:val="006A366C"/>
    <w:rsid w:val="006A46C5"/>
    <w:rsid w:val="006A47D8"/>
    <w:rsid w:val="006A72E6"/>
    <w:rsid w:val="006B30D5"/>
    <w:rsid w:val="006B34A1"/>
    <w:rsid w:val="006B4088"/>
    <w:rsid w:val="006B4204"/>
    <w:rsid w:val="006C5CB0"/>
    <w:rsid w:val="006C6FD7"/>
    <w:rsid w:val="006D23DD"/>
    <w:rsid w:val="006D5580"/>
    <w:rsid w:val="006D6608"/>
    <w:rsid w:val="006D78E9"/>
    <w:rsid w:val="006E61DD"/>
    <w:rsid w:val="006F1622"/>
    <w:rsid w:val="006F312C"/>
    <w:rsid w:val="006F5FEB"/>
    <w:rsid w:val="006F6843"/>
    <w:rsid w:val="00700760"/>
    <w:rsid w:val="00700FCF"/>
    <w:rsid w:val="00703386"/>
    <w:rsid w:val="00704961"/>
    <w:rsid w:val="00705413"/>
    <w:rsid w:val="00706BBE"/>
    <w:rsid w:val="00707372"/>
    <w:rsid w:val="00707468"/>
    <w:rsid w:val="00711568"/>
    <w:rsid w:val="0071177A"/>
    <w:rsid w:val="00711C0D"/>
    <w:rsid w:val="00713BAA"/>
    <w:rsid w:val="007152FF"/>
    <w:rsid w:val="00717104"/>
    <w:rsid w:val="0071761D"/>
    <w:rsid w:val="007233AA"/>
    <w:rsid w:val="00725551"/>
    <w:rsid w:val="00726136"/>
    <w:rsid w:val="0073327C"/>
    <w:rsid w:val="007335AC"/>
    <w:rsid w:val="00733C7A"/>
    <w:rsid w:val="00735104"/>
    <w:rsid w:val="00735792"/>
    <w:rsid w:val="007368E4"/>
    <w:rsid w:val="0074164B"/>
    <w:rsid w:val="00741AD5"/>
    <w:rsid w:val="0074439E"/>
    <w:rsid w:val="007450E7"/>
    <w:rsid w:val="00746660"/>
    <w:rsid w:val="007503E4"/>
    <w:rsid w:val="00751975"/>
    <w:rsid w:val="00755B0B"/>
    <w:rsid w:val="0076608D"/>
    <w:rsid w:val="00766A5B"/>
    <w:rsid w:val="00770D79"/>
    <w:rsid w:val="007732A8"/>
    <w:rsid w:val="00781120"/>
    <w:rsid w:val="00781731"/>
    <w:rsid w:val="00782A51"/>
    <w:rsid w:val="007835F0"/>
    <w:rsid w:val="00786352"/>
    <w:rsid w:val="0079298C"/>
    <w:rsid w:val="00793C63"/>
    <w:rsid w:val="00794EBF"/>
    <w:rsid w:val="007A10E4"/>
    <w:rsid w:val="007A1283"/>
    <w:rsid w:val="007A421F"/>
    <w:rsid w:val="007A5EED"/>
    <w:rsid w:val="007C4D49"/>
    <w:rsid w:val="007C57F4"/>
    <w:rsid w:val="007D1A15"/>
    <w:rsid w:val="007D2C3F"/>
    <w:rsid w:val="007D2F73"/>
    <w:rsid w:val="007D435A"/>
    <w:rsid w:val="007D483A"/>
    <w:rsid w:val="007D4983"/>
    <w:rsid w:val="007E0E51"/>
    <w:rsid w:val="007E3B2F"/>
    <w:rsid w:val="007E4D14"/>
    <w:rsid w:val="007E4D33"/>
    <w:rsid w:val="007F184F"/>
    <w:rsid w:val="007F18ED"/>
    <w:rsid w:val="007F29FC"/>
    <w:rsid w:val="007F5983"/>
    <w:rsid w:val="007F6C2E"/>
    <w:rsid w:val="007F76E8"/>
    <w:rsid w:val="00805944"/>
    <w:rsid w:val="00811BA7"/>
    <w:rsid w:val="00811F3F"/>
    <w:rsid w:val="00813EE3"/>
    <w:rsid w:val="008142DA"/>
    <w:rsid w:val="008143C3"/>
    <w:rsid w:val="00820F2B"/>
    <w:rsid w:val="0083184B"/>
    <w:rsid w:val="00831B5E"/>
    <w:rsid w:val="00831CCF"/>
    <w:rsid w:val="00831E4A"/>
    <w:rsid w:val="0083203A"/>
    <w:rsid w:val="0083358D"/>
    <w:rsid w:val="00835FDD"/>
    <w:rsid w:val="00842678"/>
    <w:rsid w:val="00842701"/>
    <w:rsid w:val="0084385E"/>
    <w:rsid w:val="00845388"/>
    <w:rsid w:val="0084706B"/>
    <w:rsid w:val="00854C84"/>
    <w:rsid w:val="00855E6A"/>
    <w:rsid w:val="008566F1"/>
    <w:rsid w:val="00856738"/>
    <w:rsid w:val="00856947"/>
    <w:rsid w:val="008620E5"/>
    <w:rsid w:val="0086269F"/>
    <w:rsid w:val="008644C6"/>
    <w:rsid w:val="0086498B"/>
    <w:rsid w:val="008659C5"/>
    <w:rsid w:val="0087126D"/>
    <w:rsid w:val="008724E7"/>
    <w:rsid w:val="00877CD1"/>
    <w:rsid w:val="008912A0"/>
    <w:rsid w:val="00892092"/>
    <w:rsid w:val="00897E30"/>
    <w:rsid w:val="008A3993"/>
    <w:rsid w:val="008A57AF"/>
    <w:rsid w:val="008A7291"/>
    <w:rsid w:val="008B4D0F"/>
    <w:rsid w:val="008B58F9"/>
    <w:rsid w:val="008B77D6"/>
    <w:rsid w:val="008C0791"/>
    <w:rsid w:val="008C47EB"/>
    <w:rsid w:val="008C588E"/>
    <w:rsid w:val="008C58AE"/>
    <w:rsid w:val="008C7142"/>
    <w:rsid w:val="008C771E"/>
    <w:rsid w:val="008D0240"/>
    <w:rsid w:val="008D2B80"/>
    <w:rsid w:val="008D334D"/>
    <w:rsid w:val="008D5654"/>
    <w:rsid w:val="008D5708"/>
    <w:rsid w:val="008D58E6"/>
    <w:rsid w:val="008D6E19"/>
    <w:rsid w:val="008D78DF"/>
    <w:rsid w:val="008E3D47"/>
    <w:rsid w:val="008E45C7"/>
    <w:rsid w:val="008E5055"/>
    <w:rsid w:val="008E55C1"/>
    <w:rsid w:val="008F05B1"/>
    <w:rsid w:val="008F4081"/>
    <w:rsid w:val="00902E5F"/>
    <w:rsid w:val="00911638"/>
    <w:rsid w:val="00922B65"/>
    <w:rsid w:val="0092462E"/>
    <w:rsid w:val="0092656A"/>
    <w:rsid w:val="009266CD"/>
    <w:rsid w:val="00927B46"/>
    <w:rsid w:val="00927BD3"/>
    <w:rsid w:val="0093368F"/>
    <w:rsid w:val="0094080F"/>
    <w:rsid w:val="00944698"/>
    <w:rsid w:val="00947A78"/>
    <w:rsid w:val="009518BF"/>
    <w:rsid w:val="00951B79"/>
    <w:rsid w:val="00953374"/>
    <w:rsid w:val="009547C7"/>
    <w:rsid w:val="00954A04"/>
    <w:rsid w:val="00960EEB"/>
    <w:rsid w:val="00963B7C"/>
    <w:rsid w:val="00966EE7"/>
    <w:rsid w:val="0097062E"/>
    <w:rsid w:val="00971D17"/>
    <w:rsid w:val="00971D80"/>
    <w:rsid w:val="00973EAE"/>
    <w:rsid w:val="00977FBF"/>
    <w:rsid w:val="00980367"/>
    <w:rsid w:val="00983C8E"/>
    <w:rsid w:val="00984A7C"/>
    <w:rsid w:val="00985C2D"/>
    <w:rsid w:val="00985E63"/>
    <w:rsid w:val="00991F5C"/>
    <w:rsid w:val="00993955"/>
    <w:rsid w:val="00993D4B"/>
    <w:rsid w:val="0099538F"/>
    <w:rsid w:val="00995681"/>
    <w:rsid w:val="009A32E8"/>
    <w:rsid w:val="009A6590"/>
    <w:rsid w:val="009A7082"/>
    <w:rsid w:val="009A73C6"/>
    <w:rsid w:val="009B33F6"/>
    <w:rsid w:val="009B3677"/>
    <w:rsid w:val="009C04BC"/>
    <w:rsid w:val="009C055D"/>
    <w:rsid w:val="009D095D"/>
    <w:rsid w:val="009D2C40"/>
    <w:rsid w:val="009D3DB2"/>
    <w:rsid w:val="009D44C3"/>
    <w:rsid w:val="009E201C"/>
    <w:rsid w:val="009E49F5"/>
    <w:rsid w:val="009E5E72"/>
    <w:rsid w:val="009F34F9"/>
    <w:rsid w:val="009F39E2"/>
    <w:rsid w:val="009F653E"/>
    <w:rsid w:val="009F695B"/>
    <w:rsid w:val="00A01269"/>
    <w:rsid w:val="00A023AF"/>
    <w:rsid w:val="00A04C51"/>
    <w:rsid w:val="00A06B6F"/>
    <w:rsid w:val="00A1061D"/>
    <w:rsid w:val="00A117C6"/>
    <w:rsid w:val="00A13D0D"/>
    <w:rsid w:val="00A140E4"/>
    <w:rsid w:val="00A15B78"/>
    <w:rsid w:val="00A1654F"/>
    <w:rsid w:val="00A20455"/>
    <w:rsid w:val="00A22973"/>
    <w:rsid w:val="00A22C0E"/>
    <w:rsid w:val="00A240D4"/>
    <w:rsid w:val="00A25737"/>
    <w:rsid w:val="00A3083B"/>
    <w:rsid w:val="00A3105A"/>
    <w:rsid w:val="00A336EB"/>
    <w:rsid w:val="00A376AB"/>
    <w:rsid w:val="00A406A2"/>
    <w:rsid w:val="00A41357"/>
    <w:rsid w:val="00A447A5"/>
    <w:rsid w:val="00A50149"/>
    <w:rsid w:val="00A506D0"/>
    <w:rsid w:val="00A52FCD"/>
    <w:rsid w:val="00A5509E"/>
    <w:rsid w:val="00A55A56"/>
    <w:rsid w:val="00A561EC"/>
    <w:rsid w:val="00A60E37"/>
    <w:rsid w:val="00A621CC"/>
    <w:rsid w:val="00A65A58"/>
    <w:rsid w:val="00A66184"/>
    <w:rsid w:val="00A7397D"/>
    <w:rsid w:val="00A752DB"/>
    <w:rsid w:val="00A75E56"/>
    <w:rsid w:val="00A76C9B"/>
    <w:rsid w:val="00A8129C"/>
    <w:rsid w:val="00A82816"/>
    <w:rsid w:val="00A83F48"/>
    <w:rsid w:val="00A857F2"/>
    <w:rsid w:val="00A868C0"/>
    <w:rsid w:val="00A90A4D"/>
    <w:rsid w:val="00A90CB4"/>
    <w:rsid w:val="00A91264"/>
    <w:rsid w:val="00A93475"/>
    <w:rsid w:val="00A93591"/>
    <w:rsid w:val="00A96FF6"/>
    <w:rsid w:val="00AA0222"/>
    <w:rsid w:val="00AA13B4"/>
    <w:rsid w:val="00AA4FF1"/>
    <w:rsid w:val="00AA6E15"/>
    <w:rsid w:val="00AB0967"/>
    <w:rsid w:val="00AB1BA0"/>
    <w:rsid w:val="00AB46D6"/>
    <w:rsid w:val="00AB4B79"/>
    <w:rsid w:val="00AB58B4"/>
    <w:rsid w:val="00AC064D"/>
    <w:rsid w:val="00AC3748"/>
    <w:rsid w:val="00AC3751"/>
    <w:rsid w:val="00AC65B1"/>
    <w:rsid w:val="00AD019E"/>
    <w:rsid w:val="00AD079C"/>
    <w:rsid w:val="00AD151E"/>
    <w:rsid w:val="00AD3130"/>
    <w:rsid w:val="00AD314D"/>
    <w:rsid w:val="00AD3940"/>
    <w:rsid w:val="00AD7074"/>
    <w:rsid w:val="00AD76E3"/>
    <w:rsid w:val="00AE028B"/>
    <w:rsid w:val="00AE078C"/>
    <w:rsid w:val="00AE4AE6"/>
    <w:rsid w:val="00AE78CD"/>
    <w:rsid w:val="00AF5874"/>
    <w:rsid w:val="00AF64BE"/>
    <w:rsid w:val="00AF7055"/>
    <w:rsid w:val="00B01C2E"/>
    <w:rsid w:val="00B01D14"/>
    <w:rsid w:val="00B0497E"/>
    <w:rsid w:val="00B05DA0"/>
    <w:rsid w:val="00B07AAA"/>
    <w:rsid w:val="00B10155"/>
    <w:rsid w:val="00B16164"/>
    <w:rsid w:val="00B1752B"/>
    <w:rsid w:val="00B17DE1"/>
    <w:rsid w:val="00B20E35"/>
    <w:rsid w:val="00B20F1B"/>
    <w:rsid w:val="00B21192"/>
    <w:rsid w:val="00B21D3A"/>
    <w:rsid w:val="00B220FE"/>
    <w:rsid w:val="00B3183C"/>
    <w:rsid w:val="00B32A5A"/>
    <w:rsid w:val="00B33492"/>
    <w:rsid w:val="00B3456F"/>
    <w:rsid w:val="00B34994"/>
    <w:rsid w:val="00B371E5"/>
    <w:rsid w:val="00B37286"/>
    <w:rsid w:val="00B37FBA"/>
    <w:rsid w:val="00B455E4"/>
    <w:rsid w:val="00B45A42"/>
    <w:rsid w:val="00B47350"/>
    <w:rsid w:val="00B50847"/>
    <w:rsid w:val="00B525EF"/>
    <w:rsid w:val="00B542CB"/>
    <w:rsid w:val="00B553E3"/>
    <w:rsid w:val="00B55FA3"/>
    <w:rsid w:val="00B60168"/>
    <w:rsid w:val="00B65424"/>
    <w:rsid w:val="00B71F39"/>
    <w:rsid w:val="00B73E4A"/>
    <w:rsid w:val="00B75D53"/>
    <w:rsid w:val="00B766A1"/>
    <w:rsid w:val="00B771FA"/>
    <w:rsid w:val="00B91C8D"/>
    <w:rsid w:val="00B95D57"/>
    <w:rsid w:val="00BA1AA7"/>
    <w:rsid w:val="00BA1F97"/>
    <w:rsid w:val="00BB30BB"/>
    <w:rsid w:val="00BB5364"/>
    <w:rsid w:val="00BB6C75"/>
    <w:rsid w:val="00BB7486"/>
    <w:rsid w:val="00BB7EC9"/>
    <w:rsid w:val="00BC15F1"/>
    <w:rsid w:val="00BC1BAE"/>
    <w:rsid w:val="00BC3BF3"/>
    <w:rsid w:val="00BC7083"/>
    <w:rsid w:val="00BD04D1"/>
    <w:rsid w:val="00BD1AE3"/>
    <w:rsid w:val="00BD1C25"/>
    <w:rsid w:val="00BD1ED4"/>
    <w:rsid w:val="00BD2024"/>
    <w:rsid w:val="00BD50A9"/>
    <w:rsid w:val="00BD6B79"/>
    <w:rsid w:val="00BE0321"/>
    <w:rsid w:val="00BE3735"/>
    <w:rsid w:val="00BE459D"/>
    <w:rsid w:val="00BE62AE"/>
    <w:rsid w:val="00BE6351"/>
    <w:rsid w:val="00BE6820"/>
    <w:rsid w:val="00BE68FA"/>
    <w:rsid w:val="00BE6D37"/>
    <w:rsid w:val="00BE7909"/>
    <w:rsid w:val="00BF3AC1"/>
    <w:rsid w:val="00BF3F3E"/>
    <w:rsid w:val="00BF5976"/>
    <w:rsid w:val="00C0242A"/>
    <w:rsid w:val="00C14D2E"/>
    <w:rsid w:val="00C200E2"/>
    <w:rsid w:val="00C27DC3"/>
    <w:rsid w:val="00C320EF"/>
    <w:rsid w:val="00C32F52"/>
    <w:rsid w:val="00C33456"/>
    <w:rsid w:val="00C361BC"/>
    <w:rsid w:val="00C3725D"/>
    <w:rsid w:val="00C377F9"/>
    <w:rsid w:val="00C41F74"/>
    <w:rsid w:val="00C42D8B"/>
    <w:rsid w:val="00C43CB1"/>
    <w:rsid w:val="00C47050"/>
    <w:rsid w:val="00C506E4"/>
    <w:rsid w:val="00C50E73"/>
    <w:rsid w:val="00C56505"/>
    <w:rsid w:val="00C56ADB"/>
    <w:rsid w:val="00C6027A"/>
    <w:rsid w:val="00C629C0"/>
    <w:rsid w:val="00C6495C"/>
    <w:rsid w:val="00C65D3A"/>
    <w:rsid w:val="00C66BED"/>
    <w:rsid w:val="00C676A0"/>
    <w:rsid w:val="00C70D95"/>
    <w:rsid w:val="00C734C6"/>
    <w:rsid w:val="00C7502B"/>
    <w:rsid w:val="00C7531D"/>
    <w:rsid w:val="00C77C43"/>
    <w:rsid w:val="00C77D93"/>
    <w:rsid w:val="00C8053D"/>
    <w:rsid w:val="00CB0E5D"/>
    <w:rsid w:val="00CB2C2F"/>
    <w:rsid w:val="00CB4EBD"/>
    <w:rsid w:val="00CB5A78"/>
    <w:rsid w:val="00CC092E"/>
    <w:rsid w:val="00CC1475"/>
    <w:rsid w:val="00CC4F89"/>
    <w:rsid w:val="00CC580E"/>
    <w:rsid w:val="00CC5E79"/>
    <w:rsid w:val="00CD0262"/>
    <w:rsid w:val="00CD1D15"/>
    <w:rsid w:val="00CD5B8B"/>
    <w:rsid w:val="00CD769A"/>
    <w:rsid w:val="00CE058F"/>
    <w:rsid w:val="00CE0BB5"/>
    <w:rsid w:val="00CE1287"/>
    <w:rsid w:val="00CE1A92"/>
    <w:rsid w:val="00CE261B"/>
    <w:rsid w:val="00CF4073"/>
    <w:rsid w:val="00CF4E00"/>
    <w:rsid w:val="00CF5C4B"/>
    <w:rsid w:val="00CF6BB4"/>
    <w:rsid w:val="00CF6C5E"/>
    <w:rsid w:val="00CF7104"/>
    <w:rsid w:val="00D01B94"/>
    <w:rsid w:val="00D0355A"/>
    <w:rsid w:val="00D066B7"/>
    <w:rsid w:val="00D207CD"/>
    <w:rsid w:val="00D23471"/>
    <w:rsid w:val="00D24BC4"/>
    <w:rsid w:val="00D24E28"/>
    <w:rsid w:val="00D257EB"/>
    <w:rsid w:val="00D27A41"/>
    <w:rsid w:val="00D27C46"/>
    <w:rsid w:val="00D27E7F"/>
    <w:rsid w:val="00D301D6"/>
    <w:rsid w:val="00D31998"/>
    <w:rsid w:val="00D32266"/>
    <w:rsid w:val="00D32581"/>
    <w:rsid w:val="00D36BD3"/>
    <w:rsid w:val="00D36CCA"/>
    <w:rsid w:val="00D409C0"/>
    <w:rsid w:val="00D41AF6"/>
    <w:rsid w:val="00D42148"/>
    <w:rsid w:val="00D43E38"/>
    <w:rsid w:val="00D45D2F"/>
    <w:rsid w:val="00D566E3"/>
    <w:rsid w:val="00D61D7D"/>
    <w:rsid w:val="00D64569"/>
    <w:rsid w:val="00D650A8"/>
    <w:rsid w:val="00D662C6"/>
    <w:rsid w:val="00D7191A"/>
    <w:rsid w:val="00D7224C"/>
    <w:rsid w:val="00D722A0"/>
    <w:rsid w:val="00D73937"/>
    <w:rsid w:val="00D759C4"/>
    <w:rsid w:val="00D75A9F"/>
    <w:rsid w:val="00D77F96"/>
    <w:rsid w:val="00D83BD6"/>
    <w:rsid w:val="00D8452D"/>
    <w:rsid w:val="00D90579"/>
    <w:rsid w:val="00D95C1C"/>
    <w:rsid w:val="00DA0357"/>
    <w:rsid w:val="00DA151A"/>
    <w:rsid w:val="00DA228A"/>
    <w:rsid w:val="00DB113A"/>
    <w:rsid w:val="00DB1A12"/>
    <w:rsid w:val="00DB2690"/>
    <w:rsid w:val="00DB2C6D"/>
    <w:rsid w:val="00DB3163"/>
    <w:rsid w:val="00DB33FB"/>
    <w:rsid w:val="00DB6503"/>
    <w:rsid w:val="00DB7F2E"/>
    <w:rsid w:val="00DC1BDD"/>
    <w:rsid w:val="00DC668A"/>
    <w:rsid w:val="00DC6889"/>
    <w:rsid w:val="00DC6A3A"/>
    <w:rsid w:val="00DC77C1"/>
    <w:rsid w:val="00DE2F8D"/>
    <w:rsid w:val="00DE55D0"/>
    <w:rsid w:val="00DE747F"/>
    <w:rsid w:val="00DF00C3"/>
    <w:rsid w:val="00DF1AEF"/>
    <w:rsid w:val="00DF381F"/>
    <w:rsid w:val="00DF4FE4"/>
    <w:rsid w:val="00E022C3"/>
    <w:rsid w:val="00E02C6E"/>
    <w:rsid w:val="00E031FA"/>
    <w:rsid w:val="00E048FD"/>
    <w:rsid w:val="00E06DE7"/>
    <w:rsid w:val="00E10E67"/>
    <w:rsid w:val="00E1115E"/>
    <w:rsid w:val="00E11A5D"/>
    <w:rsid w:val="00E1571E"/>
    <w:rsid w:val="00E17C0E"/>
    <w:rsid w:val="00E2093D"/>
    <w:rsid w:val="00E22547"/>
    <w:rsid w:val="00E24D9C"/>
    <w:rsid w:val="00E31530"/>
    <w:rsid w:val="00E31545"/>
    <w:rsid w:val="00E31CD7"/>
    <w:rsid w:val="00E33728"/>
    <w:rsid w:val="00E35263"/>
    <w:rsid w:val="00E354BB"/>
    <w:rsid w:val="00E35F68"/>
    <w:rsid w:val="00E3725A"/>
    <w:rsid w:val="00E37D28"/>
    <w:rsid w:val="00E50E09"/>
    <w:rsid w:val="00E51511"/>
    <w:rsid w:val="00E54DCC"/>
    <w:rsid w:val="00E552CE"/>
    <w:rsid w:val="00E577F3"/>
    <w:rsid w:val="00E63FCB"/>
    <w:rsid w:val="00E63FCF"/>
    <w:rsid w:val="00E64112"/>
    <w:rsid w:val="00E64842"/>
    <w:rsid w:val="00E64DB7"/>
    <w:rsid w:val="00E65302"/>
    <w:rsid w:val="00E70BE4"/>
    <w:rsid w:val="00E717E0"/>
    <w:rsid w:val="00E723F0"/>
    <w:rsid w:val="00E72DF1"/>
    <w:rsid w:val="00E73DA3"/>
    <w:rsid w:val="00E7427E"/>
    <w:rsid w:val="00E7493C"/>
    <w:rsid w:val="00E75278"/>
    <w:rsid w:val="00E75305"/>
    <w:rsid w:val="00E76035"/>
    <w:rsid w:val="00E763C5"/>
    <w:rsid w:val="00E76FFD"/>
    <w:rsid w:val="00E82089"/>
    <w:rsid w:val="00E82366"/>
    <w:rsid w:val="00E82995"/>
    <w:rsid w:val="00E85719"/>
    <w:rsid w:val="00E91958"/>
    <w:rsid w:val="00E93AC1"/>
    <w:rsid w:val="00EA2D89"/>
    <w:rsid w:val="00EA44E0"/>
    <w:rsid w:val="00EA6569"/>
    <w:rsid w:val="00EB0B13"/>
    <w:rsid w:val="00EB10EF"/>
    <w:rsid w:val="00EB16C3"/>
    <w:rsid w:val="00EB3AF3"/>
    <w:rsid w:val="00EB55B3"/>
    <w:rsid w:val="00EB659F"/>
    <w:rsid w:val="00EB6AD9"/>
    <w:rsid w:val="00EB7580"/>
    <w:rsid w:val="00EC0FEB"/>
    <w:rsid w:val="00EC1930"/>
    <w:rsid w:val="00EC1DAA"/>
    <w:rsid w:val="00EC5DC2"/>
    <w:rsid w:val="00EC708E"/>
    <w:rsid w:val="00ED0607"/>
    <w:rsid w:val="00ED416E"/>
    <w:rsid w:val="00ED781F"/>
    <w:rsid w:val="00EE1C9D"/>
    <w:rsid w:val="00EE223C"/>
    <w:rsid w:val="00EE4ED3"/>
    <w:rsid w:val="00EE5C22"/>
    <w:rsid w:val="00EE5EB3"/>
    <w:rsid w:val="00EE664E"/>
    <w:rsid w:val="00EF48AC"/>
    <w:rsid w:val="00EF5039"/>
    <w:rsid w:val="00F0127E"/>
    <w:rsid w:val="00F0258D"/>
    <w:rsid w:val="00F03039"/>
    <w:rsid w:val="00F03E83"/>
    <w:rsid w:val="00F058DA"/>
    <w:rsid w:val="00F07BC8"/>
    <w:rsid w:val="00F10E23"/>
    <w:rsid w:val="00F11FBB"/>
    <w:rsid w:val="00F13AF0"/>
    <w:rsid w:val="00F1645A"/>
    <w:rsid w:val="00F16987"/>
    <w:rsid w:val="00F20948"/>
    <w:rsid w:val="00F23C21"/>
    <w:rsid w:val="00F26764"/>
    <w:rsid w:val="00F2777A"/>
    <w:rsid w:val="00F30A49"/>
    <w:rsid w:val="00F30DC1"/>
    <w:rsid w:val="00F313AA"/>
    <w:rsid w:val="00F32095"/>
    <w:rsid w:val="00F32360"/>
    <w:rsid w:val="00F3378D"/>
    <w:rsid w:val="00F4050D"/>
    <w:rsid w:val="00F53467"/>
    <w:rsid w:val="00F5773E"/>
    <w:rsid w:val="00F600FB"/>
    <w:rsid w:val="00F61752"/>
    <w:rsid w:val="00F646BD"/>
    <w:rsid w:val="00F73EE6"/>
    <w:rsid w:val="00F74EE4"/>
    <w:rsid w:val="00F74F30"/>
    <w:rsid w:val="00F75652"/>
    <w:rsid w:val="00F76086"/>
    <w:rsid w:val="00F760BC"/>
    <w:rsid w:val="00F82431"/>
    <w:rsid w:val="00F9074A"/>
    <w:rsid w:val="00F9158C"/>
    <w:rsid w:val="00F94130"/>
    <w:rsid w:val="00F94FB9"/>
    <w:rsid w:val="00F95C44"/>
    <w:rsid w:val="00F967BA"/>
    <w:rsid w:val="00F9707B"/>
    <w:rsid w:val="00F9759E"/>
    <w:rsid w:val="00FA2C20"/>
    <w:rsid w:val="00FA6776"/>
    <w:rsid w:val="00FA6A0E"/>
    <w:rsid w:val="00FA7530"/>
    <w:rsid w:val="00FB0840"/>
    <w:rsid w:val="00FB134D"/>
    <w:rsid w:val="00FB30BE"/>
    <w:rsid w:val="00FB63DC"/>
    <w:rsid w:val="00FB7E02"/>
    <w:rsid w:val="00FC1745"/>
    <w:rsid w:val="00FC6EAA"/>
    <w:rsid w:val="00FC6F94"/>
    <w:rsid w:val="00FC7C53"/>
    <w:rsid w:val="00FD06A1"/>
    <w:rsid w:val="00FD133B"/>
    <w:rsid w:val="00FD338E"/>
    <w:rsid w:val="00FD7CDE"/>
    <w:rsid w:val="00FE558B"/>
    <w:rsid w:val="00FE60D5"/>
    <w:rsid w:val="00FF2780"/>
    <w:rsid w:val="00FF431A"/>
    <w:rsid w:val="00FF6D3C"/>
    <w:rsid w:val="025C0EFD"/>
    <w:rsid w:val="0790E8C9"/>
    <w:rsid w:val="10E0D3A1"/>
    <w:rsid w:val="28216FEF"/>
    <w:rsid w:val="2DD22878"/>
    <w:rsid w:val="39F41BDE"/>
    <w:rsid w:val="58CEEF2B"/>
    <w:rsid w:val="6403E439"/>
    <w:rsid w:val="7D5079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0FD2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3E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3E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3EE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3EE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73EE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73EE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73EE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73EE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73EE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3E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3E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3EE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3EE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73EE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73EE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73EE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73EE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73EE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73E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3E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3EE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3EE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73EE6"/>
    <w:pPr>
      <w:spacing w:before="160"/>
      <w:jc w:val="center"/>
    </w:pPr>
    <w:rPr>
      <w:i/>
      <w:iCs/>
      <w:color w:val="404040" w:themeColor="text1" w:themeTint="BF"/>
    </w:rPr>
  </w:style>
  <w:style w:type="character" w:customStyle="1" w:styleId="QuoteChar">
    <w:name w:val="Quote Char"/>
    <w:basedOn w:val="DefaultParagraphFont"/>
    <w:link w:val="Quote"/>
    <w:uiPriority w:val="29"/>
    <w:rsid w:val="00F73EE6"/>
    <w:rPr>
      <w:i/>
      <w:iCs/>
      <w:color w:val="404040" w:themeColor="text1" w:themeTint="BF"/>
    </w:rPr>
  </w:style>
  <w:style w:type="paragraph" w:styleId="ListParagraph">
    <w:name w:val="List Paragraph"/>
    <w:basedOn w:val="Normal"/>
    <w:uiPriority w:val="34"/>
    <w:qFormat/>
    <w:rsid w:val="00F73EE6"/>
    <w:pPr>
      <w:ind w:left="720"/>
      <w:contextualSpacing/>
    </w:pPr>
  </w:style>
  <w:style w:type="character" w:styleId="IntenseEmphasis">
    <w:name w:val="Intense Emphasis"/>
    <w:basedOn w:val="DefaultParagraphFont"/>
    <w:uiPriority w:val="21"/>
    <w:qFormat/>
    <w:rsid w:val="00F73EE6"/>
    <w:rPr>
      <w:i/>
      <w:iCs/>
      <w:color w:val="0F4761" w:themeColor="accent1" w:themeShade="BF"/>
    </w:rPr>
  </w:style>
  <w:style w:type="paragraph" w:styleId="IntenseQuote">
    <w:name w:val="Intense Quote"/>
    <w:basedOn w:val="Normal"/>
    <w:next w:val="Normal"/>
    <w:link w:val="IntenseQuoteChar"/>
    <w:uiPriority w:val="30"/>
    <w:qFormat/>
    <w:rsid w:val="00F73E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3EE6"/>
    <w:rPr>
      <w:i/>
      <w:iCs/>
      <w:color w:val="0F4761" w:themeColor="accent1" w:themeShade="BF"/>
    </w:rPr>
  </w:style>
  <w:style w:type="character" w:styleId="IntenseReference">
    <w:name w:val="Intense Reference"/>
    <w:basedOn w:val="DefaultParagraphFont"/>
    <w:uiPriority w:val="32"/>
    <w:qFormat/>
    <w:rsid w:val="00F73EE6"/>
    <w:rPr>
      <w:b/>
      <w:bCs/>
      <w:smallCaps/>
      <w:color w:val="0F4761" w:themeColor="accent1" w:themeShade="BF"/>
      <w:spacing w:val="5"/>
    </w:rPr>
  </w:style>
  <w:style w:type="paragraph" w:styleId="Revision">
    <w:name w:val="Revision"/>
    <w:hidden/>
    <w:uiPriority w:val="99"/>
    <w:semiHidden/>
    <w:rsid w:val="00360422"/>
    <w:pPr>
      <w:spacing w:after="0" w:line="240" w:lineRule="auto"/>
    </w:pPr>
  </w:style>
  <w:style w:type="character" w:styleId="CommentReference">
    <w:name w:val="annotation reference"/>
    <w:basedOn w:val="DefaultParagraphFont"/>
    <w:uiPriority w:val="99"/>
    <w:semiHidden/>
    <w:unhideWhenUsed/>
    <w:rsid w:val="00360422"/>
    <w:rPr>
      <w:sz w:val="16"/>
      <w:szCs w:val="16"/>
    </w:rPr>
  </w:style>
  <w:style w:type="paragraph" w:styleId="CommentText">
    <w:name w:val="annotation text"/>
    <w:basedOn w:val="Normal"/>
    <w:link w:val="CommentTextChar"/>
    <w:uiPriority w:val="99"/>
    <w:unhideWhenUsed/>
    <w:rsid w:val="00360422"/>
    <w:pPr>
      <w:spacing w:line="240" w:lineRule="auto"/>
    </w:pPr>
    <w:rPr>
      <w:sz w:val="20"/>
      <w:szCs w:val="20"/>
    </w:rPr>
  </w:style>
  <w:style w:type="character" w:customStyle="1" w:styleId="CommentTextChar">
    <w:name w:val="Comment Text Char"/>
    <w:basedOn w:val="DefaultParagraphFont"/>
    <w:link w:val="CommentText"/>
    <w:uiPriority w:val="99"/>
    <w:rsid w:val="00360422"/>
    <w:rPr>
      <w:sz w:val="20"/>
      <w:szCs w:val="20"/>
    </w:rPr>
  </w:style>
  <w:style w:type="paragraph" w:styleId="CommentSubject">
    <w:name w:val="annotation subject"/>
    <w:basedOn w:val="CommentText"/>
    <w:next w:val="CommentText"/>
    <w:link w:val="CommentSubjectChar"/>
    <w:uiPriority w:val="99"/>
    <w:semiHidden/>
    <w:unhideWhenUsed/>
    <w:rsid w:val="00360422"/>
    <w:rPr>
      <w:b/>
      <w:bCs/>
    </w:rPr>
  </w:style>
  <w:style w:type="character" w:customStyle="1" w:styleId="CommentSubjectChar">
    <w:name w:val="Comment Subject Char"/>
    <w:basedOn w:val="CommentTextChar"/>
    <w:link w:val="CommentSubject"/>
    <w:uiPriority w:val="99"/>
    <w:semiHidden/>
    <w:rsid w:val="00360422"/>
    <w:rPr>
      <w:b/>
      <w:bCs/>
      <w:sz w:val="20"/>
      <w:szCs w:val="20"/>
    </w:rPr>
  </w:style>
  <w:style w:type="character" w:styleId="Emphasis">
    <w:name w:val="Emphasis"/>
    <w:basedOn w:val="DefaultParagraphFont"/>
    <w:uiPriority w:val="20"/>
    <w:qFormat/>
    <w:rsid w:val="00175F42"/>
    <w:rPr>
      <w:i/>
      <w:iCs/>
    </w:rPr>
  </w:style>
  <w:style w:type="paragraph" w:styleId="Header">
    <w:name w:val="header"/>
    <w:basedOn w:val="Normal"/>
    <w:link w:val="HeaderChar"/>
    <w:uiPriority w:val="99"/>
    <w:unhideWhenUsed/>
    <w:rsid w:val="00F74E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4EE4"/>
  </w:style>
  <w:style w:type="paragraph" w:styleId="Footer">
    <w:name w:val="footer"/>
    <w:basedOn w:val="Normal"/>
    <w:link w:val="FooterChar"/>
    <w:uiPriority w:val="99"/>
    <w:unhideWhenUsed/>
    <w:rsid w:val="00F74E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4EE4"/>
  </w:style>
  <w:style w:type="paragraph" w:styleId="BodyText">
    <w:name w:val="Body Text"/>
    <w:basedOn w:val="Normal"/>
    <w:link w:val="BodyTextChar"/>
    <w:uiPriority w:val="1"/>
    <w:qFormat/>
    <w:rsid w:val="009E201C"/>
    <w:pPr>
      <w:widowControl w:val="0"/>
      <w:autoSpaceDE w:val="0"/>
      <w:autoSpaceDN w:val="0"/>
      <w:spacing w:after="0" w:line="240" w:lineRule="auto"/>
      <w:ind w:left="100"/>
    </w:pPr>
    <w:rPr>
      <w:rFonts w:eastAsia="Times New Roman"/>
      <w:kern w:val="0"/>
      <w:sz w:val="28"/>
      <w:szCs w:val="28"/>
      <w14:ligatures w14:val="none"/>
    </w:rPr>
  </w:style>
  <w:style w:type="character" w:customStyle="1" w:styleId="BodyTextChar">
    <w:name w:val="Body Text Char"/>
    <w:basedOn w:val="DefaultParagraphFont"/>
    <w:link w:val="BodyText"/>
    <w:uiPriority w:val="1"/>
    <w:rsid w:val="009E201C"/>
    <w:rPr>
      <w:rFonts w:eastAsia="Times New Roman"/>
      <w:kern w:val="0"/>
      <w:sz w:val="28"/>
      <w:szCs w:val="28"/>
      <w14:ligatures w14:val="none"/>
    </w:rPr>
  </w:style>
  <w:style w:type="paragraph" w:styleId="TOAHeading">
    <w:name w:val="toa heading"/>
    <w:basedOn w:val="Normal"/>
    <w:next w:val="Normal"/>
    <w:uiPriority w:val="99"/>
    <w:semiHidden/>
    <w:unhideWhenUsed/>
    <w:rsid w:val="00383B35"/>
    <w:pPr>
      <w:spacing w:before="120"/>
    </w:pPr>
    <w:rPr>
      <w:rFonts w:asciiTheme="majorHAnsi" w:eastAsiaTheme="majorEastAsia" w:hAnsiTheme="majorHAnsi" w:cstheme="majorBidi"/>
      <w:b/>
      <w:bCs/>
    </w:rPr>
  </w:style>
  <w:style w:type="paragraph" w:styleId="TableofAuthorities">
    <w:name w:val="table of authorities"/>
    <w:basedOn w:val="Normal"/>
    <w:next w:val="Normal"/>
    <w:uiPriority w:val="99"/>
    <w:unhideWhenUsed/>
    <w:rsid w:val="00383B35"/>
    <w:pPr>
      <w:spacing w:after="0"/>
      <w:ind w:left="240" w:hanging="240"/>
    </w:pPr>
  </w:style>
  <w:style w:type="paragraph" w:customStyle="1" w:styleId="paragraph">
    <w:name w:val="paragraph"/>
    <w:basedOn w:val="Normal"/>
    <w:rsid w:val="00A140E4"/>
    <w:pPr>
      <w:spacing w:before="100" w:beforeAutospacing="1" w:after="100" w:afterAutospacing="1" w:line="240" w:lineRule="auto"/>
    </w:pPr>
    <w:rPr>
      <w:rFonts w:eastAsia="Times New Roman"/>
      <w:kern w:val="0"/>
      <w:lang w:val="en-CA"/>
      <w14:ligatures w14:val="none"/>
    </w:rPr>
  </w:style>
  <w:style w:type="character" w:customStyle="1" w:styleId="normaltextrun">
    <w:name w:val="normaltextrun"/>
    <w:basedOn w:val="DefaultParagraphFont"/>
    <w:rsid w:val="00A140E4"/>
  </w:style>
  <w:style w:type="character" w:customStyle="1" w:styleId="eop">
    <w:name w:val="eop"/>
    <w:basedOn w:val="DefaultParagraphFont"/>
    <w:rsid w:val="00A140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A01D7EFA89344A8F856027092B5075" ma:contentTypeVersion="21" ma:contentTypeDescription="Create a new document." ma:contentTypeScope="" ma:versionID="751ace066f2da9b693ab3f9a40a5a727">
  <xsd:schema xmlns:xsd="http://www.w3.org/2001/XMLSchema" xmlns:xs="http://www.w3.org/2001/XMLSchema" xmlns:p="http://schemas.microsoft.com/office/2006/metadata/properties" xmlns:ns1="http://schemas.microsoft.com/sharepoint/v3" xmlns:ns2="d33c2442-a497-4bf2-8178-c2e517c6367d" xmlns:ns3="57e9c615-4274-4914-b6df-8689fc6b3121" targetNamespace="http://schemas.microsoft.com/office/2006/metadata/properties" ma:root="true" ma:fieldsID="47964fbeece60e05f996b34e1c17b024" ns1:_="" ns2:_="" ns3:_="">
    <xsd:import namespace="http://schemas.microsoft.com/sharepoint/v3"/>
    <xsd:import namespace="d33c2442-a497-4bf2-8178-c2e517c6367d"/>
    <xsd:import namespace="57e9c615-4274-4914-b6df-8689fc6b31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3c2442-a497-4bf2-8178-c2e517c63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32881b5-e800-45b5-9690-d88bf9558ae5"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e9c615-4274-4914-b6df-8689fc6b312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f14c491-c4d9-41ef-b7d6-cda1cc50d378}" ma:internalName="TaxCatchAll" ma:showField="CatchAllData" ma:web="57e9c615-4274-4914-b6df-8689fc6b312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33c2442-a497-4bf2-8178-c2e517c6367d">
      <Terms xmlns="http://schemas.microsoft.com/office/infopath/2007/PartnerControls"/>
    </lcf76f155ced4ddcb4097134ff3c332f>
    <_ip_UnifiedCompliancePolicyProperties xmlns="http://schemas.microsoft.com/sharepoint/v3" xsi:nil="true"/>
    <TaxCatchAll xmlns="57e9c615-4274-4914-b6df-8689fc6b3121" xsi:nil="true"/>
  </documentManagement>
</p:properties>
</file>

<file path=customXml/itemProps1.xml><?xml version="1.0" encoding="utf-8"?>
<ds:datastoreItem xmlns:ds="http://schemas.openxmlformats.org/officeDocument/2006/customXml" ds:itemID="{9E9CA63F-1529-46EA-83D8-44CDBE036DEB}"/>
</file>

<file path=customXml/itemProps2.xml><?xml version="1.0" encoding="utf-8"?>
<ds:datastoreItem xmlns:ds="http://schemas.openxmlformats.org/officeDocument/2006/customXml" ds:itemID="{626CF28C-6C26-4A39-932E-83F76E1D13EE}"/>
</file>

<file path=customXml/itemProps3.xml><?xml version="1.0" encoding="utf-8"?>
<ds:datastoreItem xmlns:ds="http://schemas.openxmlformats.org/officeDocument/2006/customXml" ds:itemID="{CB4B36D1-E554-46E9-8A62-4B195FD3B233}"/>
</file>

<file path=docMetadata/LabelInfo.xml><?xml version="1.0" encoding="utf-8"?>
<clbl:labelList xmlns:clbl="http://schemas.microsoft.com/office/2020/mipLabelMetadata">
  <clbl:label id="{7d854659-4213-48c1-80ca-df7831c02e6d}" enabled="0" method="" siteId="{7d854659-4213-48c1-80ca-df7831c02e6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23</Pages>
  <Words>5984</Words>
  <Characters>34111</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2026-09-09T00:41:00Z</dcterms:created>
  <dcterms:modified xsi:type="dcterms:W3CDTF">2026-09-09T00:41:00Z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0x010100E5A01D7EFA89344A8F856027092B5075</vt:lpwstr>
  </property>
</Properties>
</file>