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26448" w14:textId="423537B3" w:rsidR="00B121C8" w:rsidRPr="00EC146D" w:rsidRDefault="00B121C8" w:rsidP="00B121C8">
      <w:pPr>
        <w:pStyle w:val="BodyText"/>
        <w:spacing w:line="480" w:lineRule="auto"/>
        <w:ind w:left="0"/>
        <w:jc w:val="right"/>
      </w:pPr>
      <w:r w:rsidRPr="00EC146D">
        <w:t>Team 310</w:t>
      </w:r>
    </w:p>
    <w:p w14:paraId="0C3DFEBE" w14:textId="77777777" w:rsidR="00B121C8" w:rsidRPr="00EC146D" w:rsidRDefault="00B121C8" w:rsidP="00B121C8">
      <w:pPr>
        <w:pStyle w:val="BodyText"/>
        <w:ind w:left="0"/>
        <w:jc w:val="right"/>
      </w:pPr>
    </w:p>
    <w:p w14:paraId="416277AB" w14:textId="52A46F81" w:rsidR="00B121C8" w:rsidRPr="00EC146D" w:rsidRDefault="00B121C8" w:rsidP="00B121C8">
      <w:pPr>
        <w:pStyle w:val="BodyText"/>
        <w:jc w:val="center"/>
      </w:pPr>
      <w:r w:rsidRPr="00EC146D">
        <w:t>Case</w:t>
      </w:r>
      <w:r w:rsidRPr="00EC146D">
        <w:rPr>
          <w:spacing w:val="-7"/>
        </w:rPr>
        <w:t xml:space="preserve"> </w:t>
      </w:r>
      <w:r w:rsidRPr="00EC146D">
        <w:t>No.</w:t>
      </w:r>
      <w:r w:rsidRPr="00EC146D">
        <w:rPr>
          <w:spacing w:val="-6"/>
        </w:rPr>
        <w:t xml:space="preserve"> </w:t>
      </w:r>
      <w:r w:rsidRPr="00EC146D">
        <w:t xml:space="preserve">2025-CF-00417 </w:t>
      </w:r>
    </w:p>
    <w:p w14:paraId="7995C13F" w14:textId="77777777" w:rsidR="00B121C8" w:rsidRPr="00EC146D" w:rsidRDefault="00B121C8" w:rsidP="00B121C8">
      <w:pPr>
        <w:pStyle w:val="BodyText"/>
        <w:ind w:left="0"/>
        <w:jc w:val="center"/>
      </w:pPr>
      <w:r w:rsidRPr="00EC146D">
        <w:rPr>
          <w:rFonts w:eastAsia="Century Schoolbook"/>
          <w:b/>
          <w:bCs/>
          <w:noProof/>
        </w:rPr>
        <mc:AlternateContent>
          <mc:Choice Requires="wps">
            <w:drawing>
              <wp:anchor distT="0" distB="0" distL="114300" distR="114300" simplePos="0" relativeHeight="251659264" behindDoc="0" locked="0" layoutInCell="1" allowOverlap="1" wp14:anchorId="72AAC80D" wp14:editId="1CC98101">
                <wp:simplePos x="0" y="0"/>
                <wp:positionH relativeFrom="column">
                  <wp:posOffset>838835</wp:posOffset>
                </wp:positionH>
                <wp:positionV relativeFrom="paragraph">
                  <wp:posOffset>162560</wp:posOffset>
                </wp:positionV>
                <wp:extent cx="4329430" cy="0"/>
                <wp:effectExtent l="0" t="38100" r="26670" b="38100"/>
                <wp:wrapNone/>
                <wp:docPr id="1688832231" name="Straight Connector 1688832231">
                  <a:extLst xmlns:a="http://schemas.openxmlformats.org/drawingml/2006/main">
                    <a:ext uri="{FF2B5EF4-FFF2-40B4-BE49-F238E27FC236}">
                      <a16:creationId xmlns:a16="http://schemas.microsoft.com/office/drawing/2014/main" id="{9F3D33B8-1378-49F5-A18F-7E405E3FDA66}"/>
                    </a:ext>
                  </a:extLst>
                </wp:docPr>
                <wp:cNvGraphicFramePr/>
                <a:graphic xmlns:a="http://schemas.openxmlformats.org/drawingml/2006/main">
                  <a:graphicData uri="http://schemas.microsoft.com/office/word/2010/wordprocessingShape">
                    <wps:wsp>
                      <wps:cNvCnPr/>
                      <wps:spPr>
                        <a:xfrm>
                          <a:off x="0" y="0"/>
                          <a:ext cx="4329430" cy="0"/>
                        </a:xfrm>
                        <a:prstGeom prst="line">
                          <a:avLst/>
                        </a:prstGeom>
                        <a:noFill/>
                        <a:ln w="69850" cap="flat" cmpd="thickThin"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40BD421E" id="Straight Connector 168883223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05pt,12.8pt" to="406.9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" strokecolor="windowText" strokeweight="5.5pt">
                <v:stroke linestyle="thickThin" joinstyle="miter"/>
              </v:line>
            </w:pict>
          </mc:Fallback>
        </mc:AlternateContent>
      </w:r>
    </w:p>
    <w:p w14:paraId="01237DD5" w14:textId="77777777" w:rsidR="00B121C8" w:rsidRPr="00EC146D" w:rsidRDefault="00B121C8" w:rsidP="00B121C8">
      <w:pPr>
        <w:pStyle w:val="BodyText"/>
        <w:ind w:left="0" w:right="10"/>
      </w:pPr>
    </w:p>
    <w:p w14:paraId="499F1617" w14:textId="77777777" w:rsidR="00B121C8" w:rsidRPr="00EC146D" w:rsidRDefault="00B121C8" w:rsidP="00B121C8">
      <w:pPr>
        <w:spacing w:line="480" w:lineRule="auto"/>
        <w:ind w:left="100"/>
        <w:jc w:val="center"/>
        <w:rPr>
          <w:rFonts w:ascii="Times New Roman" w:hAnsi="Times New Roman" w:cs="Times New Roman"/>
          <w:sz w:val="28"/>
          <w:szCs w:val="28"/>
        </w:rPr>
      </w:pPr>
      <w:r w:rsidRPr="00EC146D">
        <w:rPr>
          <w:rFonts w:ascii="Times New Roman" w:eastAsia="Times New Roman" w:hAnsi="Times New Roman" w:cs="Times New Roman"/>
          <w:b/>
          <w:bCs/>
          <w:sz w:val="28"/>
          <w:szCs w:val="28"/>
        </w:rPr>
        <w:t>IN THE</w:t>
      </w:r>
    </w:p>
    <w:p w14:paraId="771F55A8" w14:textId="77777777" w:rsidR="00B121C8" w:rsidRPr="00EC146D" w:rsidRDefault="00B121C8" w:rsidP="00B121C8">
      <w:pPr>
        <w:pStyle w:val="BodyText"/>
        <w:tabs>
          <w:tab w:val="center" w:pos="4730"/>
          <w:tab w:val="left" w:pos="6587"/>
        </w:tabs>
        <w:spacing w:line="480" w:lineRule="auto"/>
        <w:ind w:left="0"/>
        <w:jc w:val="center"/>
        <w:rPr>
          <w:b/>
          <w:bCs/>
        </w:rPr>
      </w:pPr>
      <w:r w:rsidRPr="00EC146D">
        <w:rPr>
          <w:b/>
          <w:bCs/>
        </w:rPr>
        <w:t>UNITED STATES DISTRICT COURT</w:t>
      </w:r>
    </w:p>
    <w:p w14:paraId="08260984" w14:textId="77777777" w:rsidR="00B121C8" w:rsidRPr="00EC146D" w:rsidRDefault="00B121C8" w:rsidP="00B121C8">
      <w:pPr>
        <w:pStyle w:val="BodyText"/>
        <w:spacing w:line="480" w:lineRule="auto"/>
        <w:jc w:val="center"/>
        <w:rPr>
          <w:b/>
          <w:bCs/>
          <w:spacing w:val="-2"/>
        </w:rPr>
      </w:pPr>
      <w:r w:rsidRPr="00EC146D">
        <w:rPr>
          <w:b/>
          <w:bCs/>
        </w:rPr>
        <w:t>MIDDLE DISTRICT OF FLORIDA</w:t>
      </w:r>
    </w:p>
    <w:bookmarkStart w:id="0" w:name="_Toc174900484"/>
    <w:p w14:paraId="3647CD9E" w14:textId="77777777" w:rsidR="00B121C8" w:rsidRPr="00EC146D" w:rsidRDefault="00B121C8" w:rsidP="00B121C8">
      <w:pPr>
        <w:pStyle w:val="BodyText"/>
        <w:spacing w:after="240"/>
      </w:pPr>
      <w:r w:rsidRPr="00EC146D">
        <w:rPr>
          <w:noProof/>
        </w:rPr>
        <mc:AlternateContent>
          <mc:Choice Requires="wps">
            <w:drawing>
              <wp:anchor distT="0" distB="0" distL="114300" distR="114300" simplePos="0" relativeHeight="251660288" behindDoc="0" locked="0" layoutInCell="1" allowOverlap="1" wp14:anchorId="7966B497" wp14:editId="742AEBA7">
                <wp:simplePos x="0" y="0"/>
                <wp:positionH relativeFrom="column">
                  <wp:posOffset>1957892</wp:posOffset>
                </wp:positionH>
                <wp:positionV relativeFrom="paragraph">
                  <wp:posOffset>159385</wp:posOffset>
                </wp:positionV>
                <wp:extent cx="2093408" cy="0"/>
                <wp:effectExtent l="0" t="0" r="15240" b="12700"/>
                <wp:wrapNone/>
                <wp:docPr id="258557859" name="Straight Connector 258557859">
                  <a:extLst xmlns:a="http://schemas.openxmlformats.org/drawingml/2006/main">
                    <a:ext uri="{FF2B5EF4-FFF2-40B4-BE49-F238E27FC236}">
                      <a16:creationId xmlns:a16="http://schemas.microsoft.com/office/drawing/2014/main" id="{CB72C4C4-4D5D-4FE6-8BED-32D59C437157}"/>
                    </a:ext>
                  </a:extLst>
                </wp:docPr>
                <wp:cNvGraphicFramePr/>
                <a:graphic xmlns:a="http://schemas.openxmlformats.org/drawingml/2006/main">
                  <a:graphicData uri="http://schemas.microsoft.com/office/word/2010/wordprocessingShape">
                    <wps:wsp>
                      <wps:cNvCnPr/>
                      <wps:spPr>
                        <a:xfrm>
                          <a:off x="0" y="0"/>
                          <a:ext cx="2093408"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7FD27D" id="Straight Connector 25855785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15pt,12.55pt" to="319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" strokecolor="black [3200]" strokeweight="1pt">
                <v:stroke joinstyle="miter"/>
              </v:line>
            </w:pict>
          </mc:Fallback>
        </mc:AlternateContent>
      </w:r>
      <w:bookmarkEnd w:id="0"/>
    </w:p>
    <w:p w14:paraId="7BA7F6DE" w14:textId="2505E174" w:rsidR="00B121C8" w:rsidRPr="00EC146D" w:rsidRDefault="00B121C8" w:rsidP="00B121C8">
      <w:pPr>
        <w:pStyle w:val="BodyText"/>
        <w:jc w:val="center"/>
      </w:pPr>
      <w:r w:rsidRPr="00EC146D">
        <w:t>UNITED STATES OF AMERICA</w:t>
      </w:r>
    </w:p>
    <w:p w14:paraId="75B6A5FF" w14:textId="77777777" w:rsidR="00B121C8" w:rsidRPr="00EC146D" w:rsidRDefault="00B121C8" w:rsidP="00B121C8">
      <w:pPr>
        <w:pStyle w:val="BodyText"/>
        <w:jc w:val="center"/>
      </w:pPr>
    </w:p>
    <w:p w14:paraId="7B0B1182" w14:textId="202F51A3" w:rsidR="00B121C8" w:rsidRPr="00EC146D" w:rsidRDefault="00B121C8" w:rsidP="00B121C8">
      <w:pPr>
        <w:pStyle w:val="BodyText"/>
        <w:ind w:left="4420" w:firstLine="620"/>
        <w:rPr>
          <w:i/>
          <w:iCs/>
        </w:rPr>
      </w:pPr>
      <w:r w:rsidRPr="00EC146D">
        <w:rPr>
          <w:i/>
          <w:iCs/>
        </w:rPr>
        <w:t>Prosecution,</w:t>
      </w:r>
    </w:p>
    <w:p w14:paraId="72AB9B63" w14:textId="77777777" w:rsidR="00B121C8" w:rsidRPr="00EC146D" w:rsidRDefault="00B121C8" w:rsidP="00B121C8">
      <w:pPr>
        <w:pStyle w:val="BodyText"/>
        <w:ind w:left="4420" w:firstLine="620"/>
        <w:rPr>
          <w:i/>
          <w:iCs/>
        </w:rPr>
      </w:pPr>
    </w:p>
    <w:p w14:paraId="3C752C36" w14:textId="77777777" w:rsidR="00B121C8" w:rsidRPr="00EC146D" w:rsidRDefault="00B121C8" w:rsidP="00B121C8">
      <w:pPr>
        <w:pStyle w:val="BodyText"/>
        <w:jc w:val="center"/>
      </w:pPr>
      <w:r w:rsidRPr="00EC146D">
        <w:t>v.</w:t>
      </w:r>
    </w:p>
    <w:p w14:paraId="762DE835" w14:textId="77777777" w:rsidR="00B121C8" w:rsidRPr="00EC146D" w:rsidRDefault="00B121C8" w:rsidP="00B121C8">
      <w:pPr>
        <w:pStyle w:val="BodyText"/>
        <w:jc w:val="center"/>
      </w:pPr>
    </w:p>
    <w:p w14:paraId="5A323C3A" w14:textId="7D572AE6" w:rsidR="00B121C8" w:rsidRPr="00EC146D" w:rsidRDefault="00B121C8" w:rsidP="00B121C8">
      <w:pPr>
        <w:pStyle w:val="BodyText"/>
        <w:jc w:val="center"/>
      </w:pPr>
      <w:r w:rsidRPr="00EC146D">
        <w:t>EMILY CALLOWAY</w:t>
      </w:r>
    </w:p>
    <w:p w14:paraId="543D6A64" w14:textId="77777777" w:rsidR="00B121C8" w:rsidRPr="00EC146D" w:rsidRDefault="00B121C8" w:rsidP="00B121C8">
      <w:pPr>
        <w:pStyle w:val="BodyText"/>
        <w:jc w:val="center"/>
      </w:pPr>
    </w:p>
    <w:p w14:paraId="7AC43A33" w14:textId="77777777" w:rsidR="00A9541C" w:rsidRDefault="00B121C8" w:rsidP="00A9541C">
      <w:pPr>
        <w:pStyle w:val="BodyText"/>
        <w:spacing w:after="240"/>
        <w:ind w:left="4420" w:firstLine="620"/>
        <w:rPr>
          <w:i/>
        </w:rPr>
      </w:pPr>
      <w:r w:rsidRPr="00EC146D">
        <w:rPr>
          <w:i/>
          <w:spacing w:val="-2"/>
        </w:rPr>
        <w:t>Defendant.</w:t>
      </w:r>
    </w:p>
    <w:p w14:paraId="27825A64" w14:textId="3B8BBC51" w:rsidR="00B121C8" w:rsidRPr="00EC146D" w:rsidRDefault="00B121C8" w:rsidP="00A9541C">
      <w:pPr>
        <w:pStyle w:val="BodyText"/>
        <w:spacing w:after="240"/>
        <w:ind w:left="4420" w:firstLine="620"/>
        <w:rPr>
          <w:i/>
        </w:rPr>
      </w:pPr>
      <w:r w:rsidRPr="00EC146D">
        <w:rPr>
          <w:b/>
          <w:bCs/>
          <w:noProof/>
        </w:rPr>
        <mc:AlternateContent>
          <mc:Choice Requires="wps">
            <w:drawing>
              <wp:anchor distT="0" distB="0" distL="114300" distR="114300" simplePos="0" relativeHeight="251661312" behindDoc="0" locked="0" layoutInCell="1" allowOverlap="1" wp14:anchorId="2D9F6DF7" wp14:editId="584A5FCA">
                <wp:simplePos x="0" y="0"/>
                <wp:positionH relativeFrom="column">
                  <wp:posOffset>1957892</wp:posOffset>
                </wp:positionH>
                <wp:positionV relativeFrom="paragraph">
                  <wp:posOffset>65106</wp:posOffset>
                </wp:positionV>
                <wp:extent cx="2092960" cy="0"/>
                <wp:effectExtent l="0" t="0" r="15240" b="12700"/>
                <wp:wrapNone/>
                <wp:docPr id="405052728" name="Straight Connector 405052728">
                  <a:extLst xmlns:a="http://schemas.openxmlformats.org/drawingml/2006/main">
                    <a:ext uri="{FF2B5EF4-FFF2-40B4-BE49-F238E27FC236}">
                      <a16:creationId xmlns:a16="http://schemas.microsoft.com/office/drawing/2014/main" id="{2CFD5BFC-79D3-4427-8942-AF2A603B6406}"/>
                    </a:ext>
                  </a:extLst>
                </wp:docPr>
                <wp:cNvGraphicFramePr/>
                <a:graphic xmlns:a="http://schemas.openxmlformats.org/drawingml/2006/main">
                  <a:graphicData uri="http://schemas.microsoft.com/office/word/2010/wordprocessingShape">
                    <wps:wsp>
                      <wps:cNvCnPr/>
                      <wps:spPr>
                        <a:xfrm>
                          <a:off x="0" y="0"/>
                          <a:ext cx="20929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978AD1F" id="Straight Connector 405052728"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15pt,5.15pt" to="318.9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" strokecolor="black [3200]" strokeweight="1pt">
                <v:stroke joinstyle="miter"/>
              </v:line>
            </w:pict>
          </mc:Fallback>
        </mc:AlternateContent>
      </w:r>
    </w:p>
    <w:p w14:paraId="795ABDDB" w14:textId="392D7C1A" w:rsidR="00B121C8" w:rsidRDefault="00B121C8" w:rsidP="00B121C8">
      <w:pPr>
        <w:pStyle w:val="BodyText"/>
        <w:spacing w:before="240"/>
        <w:jc w:val="center"/>
        <w:rPr>
          <w:b/>
          <w:bCs/>
          <w:color w:val="000000"/>
        </w:rPr>
      </w:pPr>
      <w:bookmarkStart w:id="1" w:name="_Toc174900487"/>
      <w:r w:rsidRPr="00EC146D">
        <w:rPr>
          <w:b/>
          <w:bCs/>
        </w:rPr>
        <w:t>PROSECUTION’S</w:t>
      </w:r>
      <w:r w:rsidRPr="00EC146D">
        <w:rPr>
          <w:b/>
          <w:bCs/>
          <w:spacing w:val="-6"/>
        </w:rPr>
        <w:t xml:space="preserve"> </w:t>
      </w:r>
      <w:r w:rsidRPr="00EC146D">
        <w:rPr>
          <w:b/>
          <w:bCs/>
        </w:rPr>
        <w:t>MEMORANDUM</w:t>
      </w:r>
      <w:r w:rsidRPr="00EC146D">
        <w:rPr>
          <w:b/>
          <w:bCs/>
          <w:spacing w:val="-10"/>
        </w:rPr>
        <w:t xml:space="preserve"> </w:t>
      </w:r>
      <w:r w:rsidRPr="00EC146D">
        <w:rPr>
          <w:b/>
          <w:bCs/>
        </w:rPr>
        <w:t>OF</w:t>
      </w:r>
      <w:r w:rsidRPr="00EC146D">
        <w:rPr>
          <w:b/>
          <w:bCs/>
          <w:spacing w:val="-5"/>
        </w:rPr>
        <w:t xml:space="preserve"> </w:t>
      </w:r>
      <w:r w:rsidRPr="00EC146D">
        <w:rPr>
          <w:b/>
          <w:bCs/>
        </w:rPr>
        <w:t>LAW</w:t>
      </w:r>
      <w:r w:rsidRPr="00EC146D">
        <w:rPr>
          <w:b/>
          <w:bCs/>
          <w:spacing w:val="-6"/>
        </w:rPr>
        <w:t xml:space="preserve"> </w:t>
      </w:r>
      <w:bookmarkEnd w:id="1"/>
      <w:r w:rsidRPr="00EC146D">
        <w:rPr>
          <w:b/>
          <w:bCs/>
          <w:color w:val="000000"/>
        </w:rPr>
        <w:t>OPPOSING DEFENDANT’S MOTION TO SUPPRESS AND MOTION TO QUASH</w:t>
      </w:r>
    </w:p>
    <w:p w14:paraId="6A504CF1" w14:textId="77777777" w:rsidR="00A9541C" w:rsidRPr="00EC146D" w:rsidRDefault="00A9541C" w:rsidP="00B121C8">
      <w:pPr>
        <w:pStyle w:val="BodyText"/>
        <w:spacing w:before="240"/>
        <w:jc w:val="center"/>
        <w:rPr>
          <w:b/>
          <w:bCs/>
        </w:rPr>
      </w:pPr>
    </w:p>
    <w:p w14:paraId="29327A63" w14:textId="77777777" w:rsidR="00B121C8" w:rsidRPr="00EC146D" w:rsidRDefault="00B121C8" w:rsidP="00B121C8">
      <w:pPr>
        <w:pStyle w:val="BodyText"/>
        <w:spacing w:before="240"/>
        <w:ind w:left="0"/>
        <w:rPr>
          <w:b/>
        </w:rPr>
      </w:pPr>
      <w:r w:rsidRPr="00EC146D">
        <w:rPr>
          <w:b/>
          <w:bCs/>
          <w:noProof/>
        </w:rPr>
        <mc:AlternateContent>
          <mc:Choice Requires="wps">
            <w:drawing>
              <wp:anchor distT="0" distB="0" distL="114300" distR="114300" simplePos="0" relativeHeight="251662336" behindDoc="0" locked="0" layoutInCell="1" allowOverlap="1" wp14:anchorId="3849B807" wp14:editId="7F25B0BE">
                <wp:simplePos x="0" y="0"/>
                <wp:positionH relativeFrom="column">
                  <wp:posOffset>1957892</wp:posOffset>
                </wp:positionH>
                <wp:positionV relativeFrom="paragraph">
                  <wp:posOffset>61894</wp:posOffset>
                </wp:positionV>
                <wp:extent cx="2092960" cy="0"/>
                <wp:effectExtent l="0" t="0" r="15240" b="12700"/>
                <wp:wrapNone/>
                <wp:docPr id="1955515242" name="Straight Connector 1955515242">
                  <a:extLst xmlns:a="http://schemas.openxmlformats.org/drawingml/2006/main">
                    <a:ext uri="{FF2B5EF4-FFF2-40B4-BE49-F238E27FC236}">
                      <a16:creationId xmlns:a16="http://schemas.microsoft.com/office/drawing/2014/main" id="{017B9BFC-EEE5-4EA4-970A-30967EE30006}"/>
                    </a:ext>
                  </a:extLst>
                </wp:docPr>
                <wp:cNvGraphicFramePr/>
                <a:graphic xmlns:a="http://schemas.openxmlformats.org/drawingml/2006/main">
                  <a:graphicData uri="http://schemas.microsoft.com/office/word/2010/wordprocessingShape">
                    <wps:wsp>
                      <wps:cNvCnPr/>
                      <wps:spPr>
                        <a:xfrm>
                          <a:off x="0" y="0"/>
                          <a:ext cx="20929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6C8F14D5" id="Straight Connector 195551524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15pt,4.85pt" to="318.9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" strokecolor="black [3200]" strokeweight="1pt">
                <v:stroke joinstyle="miter"/>
              </v:line>
            </w:pict>
          </mc:Fallback>
        </mc:AlternateContent>
      </w:r>
    </w:p>
    <w:p w14:paraId="108DFD29" w14:textId="77777777" w:rsidR="00B121C8" w:rsidRPr="00EC146D" w:rsidRDefault="00B121C8" w:rsidP="00B121C8">
      <w:pPr>
        <w:pStyle w:val="BodyText"/>
        <w:spacing w:before="62"/>
        <w:ind w:left="0"/>
        <w:rPr>
          <w:b/>
        </w:rPr>
      </w:pPr>
    </w:p>
    <w:p w14:paraId="3235D587" w14:textId="77777777" w:rsidR="00B121C8" w:rsidRPr="00EC146D" w:rsidRDefault="00B121C8" w:rsidP="00B121C8">
      <w:pPr>
        <w:pStyle w:val="BodyText"/>
        <w:spacing w:before="62"/>
        <w:ind w:left="0"/>
        <w:rPr>
          <w:b/>
          <w:bCs/>
        </w:rPr>
      </w:pPr>
    </w:p>
    <w:p w14:paraId="662B5241" w14:textId="77777777" w:rsidR="00B121C8" w:rsidRPr="00EC146D" w:rsidRDefault="00B121C8" w:rsidP="00B121C8">
      <w:pPr>
        <w:jc w:val="right"/>
        <w:rPr>
          <w:rFonts w:ascii="Times New Roman" w:hAnsi="Times New Roman" w:cs="Times New Roman"/>
          <w:spacing w:val="-5"/>
          <w:sz w:val="28"/>
          <w:szCs w:val="28"/>
          <w:u w:val="single"/>
        </w:rPr>
      </w:pPr>
      <w:r w:rsidRPr="00EC146D">
        <w:rPr>
          <w:rFonts w:ascii="Times New Roman" w:hAnsi="Times New Roman" w:cs="Times New Roman"/>
          <w:sz w:val="28"/>
          <w:szCs w:val="28"/>
        </w:rPr>
        <w:t xml:space="preserve"> </w:t>
      </w:r>
      <w:r w:rsidRPr="00EC146D">
        <w:rPr>
          <w:rFonts w:ascii="Times New Roman" w:hAnsi="Times New Roman" w:cs="Times New Roman"/>
          <w:sz w:val="28"/>
          <w:szCs w:val="28"/>
        </w:rPr>
        <w:tab/>
      </w:r>
      <w:r w:rsidRPr="00EC146D">
        <w:rPr>
          <w:rFonts w:ascii="Times New Roman" w:hAnsi="Times New Roman" w:cs="Times New Roman"/>
          <w:sz w:val="28"/>
          <w:szCs w:val="28"/>
          <w:u w:val="single"/>
        </w:rPr>
        <w:t xml:space="preserve">      </w:t>
      </w:r>
      <w:r w:rsidRPr="00EC146D">
        <w:rPr>
          <w:rFonts w:ascii="Times New Roman" w:hAnsi="Times New Roman" w:cs="Times New Roman"/>
          <w:spacing w:val="-5"/>
          <w:sz w:val="28"/>
          <w:szCs w:val="28"/>
          <w:u w:val="single"/>
        </w:rPr>
        <w:t>/s/</w:t>
      </w:r>
      <w:r w:rsidRPr="00EC146D">
        <w:rPr>
          <w:rFonts w:ascii="Times New Roman" w:hAnsi="Times New Roman" w:cs="Times New Roman"/>
          <w:sz w:val="28"/>
          <w:szCs w:val="28"/>
          <w:u w:val="single"/>
        </w:rPr>
        <w:t xml:space="preserve">          </w:t>
      </w:r>
      <w:r w:rsidRPr="00EC146D">
        <w:rPr>
          <w:rFonts w:ascii="Times New Roman" w:hAnsi="Times New Roman" w:cs="Times New Roman"/>
          <w:spacing w:val="-5"/>
          <w:sz w:val="28"/>
          <w:szCs w:val="28"/>
          <w:u w:val="single"/>
        </w:rPr>
        <w:t>Team 310</w:t>
      </w:r>
    </w:p>
    <w:p w14:paraId="307817B9" w14:textId="77777777" w:rsidR="00B121C8" w:rsidRPr="00EC146D" w:rsidRDefault="00B121C8" w:rsidP="00B121C8">
      <w:pPr>
        <w:rPr>
          <w:rFonts w:ascii="Times New Roman" w:hAnsi="Times New Roman" w:cs="Times New Roman"/>
          <w:spacing w:val="-5"/>
          <w:sz w:val="28"/>
          <w:szCs w:val="28"/>
          <w:u w:val="single"/>
        </w:rPr>
      </w:pPr>
    </w:p>
    <w:p w14:paraId="73B67D0C" w14:textId="26FF6FFE" w:rsidR="00B121C8" w:rsidRPr="00EC146D" w:rsidRDefault="00B121C8" w:rsidP="00B121C8">
      <w:pPr>
        <w:jc w:val="right"/>
        <w:rPr>
          <w:rFonts w:ascii="Times New Roman" w:hAnsi="Times New Roman" w:cs="Times New Roman"/>
          <w:i/>
          <w:iCs/>
          <w:spacing w:val="-5"/>
          <w:sz w:val="28"/>
          <w:szCs w:val="28"/>
          <w:u w:val="single"/>
        </w:rPr>
      </w:pPr>
      <w:r w:rsidRPr="00EC146D">
        <w:rPr>
          <w:rFonts w:ascii="Times New Roman" w:hAnsi="Times New Roman" w:cs="Times New Roman"/>
          <w:i/>
          <w:iCs/>
          <w:color w:val="000000"/>
          <w:sz w:val="28"/>
          <w:szCs w:val="28"/>
        </w:rPr>
        <w:t>Counsel for the United States</w:t>
      </w:r>
    </w:p>
    <w:p w14:paraId="23C82CCA" w14:textId="77777777" w:rsidR="00B121C8" w:rsidRPr="00EC146D" w:rsidRDefault="00B121C8" w:rsidP="00B121C8">
      <w:pPr>
        <w:pStyle w:val="BodyText"/>
        <w:tabs>
          <w:tab w:val="left" w:pos="6999"/>
          <w:tab w:val="left" w:pos="8664"/>
        </w:tabs>
        <w:spacing w:before="1" w:line="480" w:lineRule="auto"/>
        <w:ind w:left="0"/>
        <w:jc w:val="right"/>
        <w:sectPr w:rsidR="00B121C8" w:rsidRPr="00EC146D" w:rsidSect="00B121C8">
          <w:footerReference w:type="even" r:id="rId7"/>
          <w:footerReference w:type="default" r:id="rId8"/>
          <w:pgSz w:w="12240" w:h="15840"/>
          <w:pgMar w:top="1440" w:right="1440" w:bottom="1440" w:left="1440" w:header="720" w:footer="720" w:gutter="0"/>
          <w:pgNumType w:start="0"/>
          <w:cols w:space="720"/>
          <w:titlePg/>
          <w:docGrid w:linePitch="360"/>
        </w:sectPr>
      </w:pPr>
    </w:p>
    <w:p w14:paraId="79F40BAA" w14:textId="53AA9E15" w:rsidR="00B121C8" w:rsidRPr="0077549C" w:rsidRDefault="00B121C8" w:rsidP="0077549C">
      <w:pPr>
        <w:spacing w:after="240"/>
        <w:jc w:val="center"/>
        <w:rPr>
          <w:rFonts w:ascii="Times New Roman" w:eastAsia="Times New Roman" w:hAnsi="Times New Roman" w:cs="Times New Roman"/>
          <w:kern w:val="0"/>
          <w:sz w:val="28"/>
          <w:szCs w:val="28"/>
          <w14:ligatures w14:val="none"/>
        </w:rPr>
      </w:pPr>
      <w:r w:rsidRPr="0077549C">
        <w:rPr>
          <w:rFonts w:ascii="Times New Roman" w:hAnsi="Times New Roman" w:cs="Times New Roman"/>
          <w:b/>
          <w:bCs/>
          <w:caps/>
          <w:sz w:val="28"/>
          <w:szCs w:val="28"/>
        </w:rPr>
        <w:lastRenderedPageBreak/>
        <w:t>Table of Contents</w:t>
      </w:r>
    </w:p>
    <w:bookmarkStart w:id="2" w:name="_Toc207532627"/>
    <w:p w14:paraId="607B36FD" w14:textId="3918E832" w:rsidR="0077549C" w:rsidRPr="0077549C" w:rsidRDefault="0077549C" w:rsidP="0077549C">
      <w:pPr>
        <w:pStyle w:val="TOC1"/>
        <w:tabs>
          <w:tab w:val="right" w:leader="dot" w:pos="9350"/>
        </w:tabs>
        <w:spacing w:line="480" w:lineRule="auto"/>
        <w:jc w:val="both"/>
        <w:rPr>
          <w:rFonts w:ascii="Times New Roman" w:hAnsi="Times New Roman" w:cs="Times New Roman"/>
          <w:b w:val="0"/>
          <w:bCs w:val="0"/>
          <w:i w:val="0"/>
          <w:iCs w:val="0"/>
          <w:noProof/>
          <w:color w:val="467886" w:themeColor="hyperlink"/>
          <w:sz w:val="28"/>
          <w:szCs w:val="28"/>
          <w:u w:val="single"/>
        </w:rPr>
      </w:pPr>
      <w:r w:rsidRPr="0077549C">
        <w:rPr>
          <w:rFonts w:ascii="Times New Roman" w:hAnsi="Times New Roman" w:cs="Times New Roman"/>
          <w:b w:val="0"/>
          <w:bCs w:val="0"/>
          <w:i w:val="0"/>
          <w:iCs w:val="0"/>
          <w:sz w:val="28"/>
          <w:szCs w:val="28"/>
        </w:rPr>
        <w:fldChar w:fldCharType="begin"/>
      </w:r>
      <w:r w:rsidRPr="0077549C">
        <w:rPr>
          <w:rFonts w:ascii="Times New Roman" w:hAnsi="Times New Roman" w:cs="Times New Roman"/>
          <w:b w:val="0"/>
          <w:bCs w:val="0"/>
          <w:i w:val="0"/>
          <w:iCs w:val="0"/>
          <w:sz w:val="28"/>
          <w:szCs w:val="28"/>
        </w:rPr>
        <w:instrText xml:space="preserve"> TOC \o "1-4" \h \z \u </w:instrText>
      </w:r>
      <w:r w:rsidRPr="0077549C">
        <w:rPr>
          <w:rFonts w:ascii="Times New Roman" w:hAnsi="Times New Roman" w:cs="Times New Roman"/>
          <w:b w:val="0"/>
          <w:bCs w:val="0"/>
          <w:i w:val="0"/>
          <w:iCs w:val="0"/>
          <w:sz w:val="28"/>
          <w:szCs w:val="28"/>
        </w:rPr>
        <w:fldChar w:fldCharType="separate"/>
      </w:r>
      <w:hyperlink w:anchor="_Toc239122330" w:history="1">
        <w:r w:rsidRPr="0077549C">
          <w:rPr>
            <w:rStyle w:val="Hyperlink"/>
            <w:rFonts w:ascii="Times New Roman" w:hAnsi="Times New Roman" w:cs="Times New Roman"/>
            <w:b w:val="0"/>
            <w:bCs w:val="0"/>
            <w:i w:val="0"/>
            <w:iCs w:val="0"/>
            <w:noProof/>
            <w:sz w:val="28"/>
            <w:szCs w:val="28"/>
          </w:rPr>
          <w:t>TABLE OF AUTHORITIES</w:t>
        </w:r>
        <w:r w:rsidRPr="0077549C">
          <w:rPr>
            <w:rFonts w:ascii="Times New Roman" w:hAnsi="Times New Roman" w:cs="Times New Roman"/>
            <w:b w:val="0"/>
            <w:bCs w:val="0"/>
            <w:i w:val="0"/>
            <w:iCs w:val="0"/>
            <w:noProof/>
            <w:webHidden/>
            <w:sz w:val="28"/>
            <w:szCs w:val="28"/>
          </w:rPr>
          <w:tab/>
        </w:r>
        <w:r w:rsidRPr="0077549C">
          <w:rPr>
            <w:rFonts w:ascii="Times New Roman" w:hAnsi="Times New Roman" w:cs="Times New Roman"/>
            <w:b w:val="0"/>
            <w:bCs w:val="0"/>
            <w:i w:val="0"/>
            <w:iCs w:val="0"/>
            <w:noProof/>
            <w:webHidden/>
            <w:sz w:val="28"/>
            <w:szCs w:val="28"/>
          </w:rPr>
          <w:fldChar w:fldCharType="begin"/>
        </w:r>
        <w:r w:rsidRPr="0077549C">
          <w:rPr>
            <w:rFonts w:ascii="Times New Roman" w:hAnsi="Times New Roman" w:cs="Times New Roman"/>
            <w:b w:val="0"/>
            <w:bCs w:val="0"/>
            <w:i w:val="0"/>
            <w:iCs w:val="0"/>
            <w:noProof/>
            <w:webHidden/>
            <w:sz w:val="28"/>
            <w:szCs w:val="28"/>
          </w:rPr>
          <w:instrText xml:space="preserve"> PAGEREF _Toc239122330 \h </w:instrText>
        </w:r>
        <w:r w:rsidRPr="0077549C">
          <w:rPr>
            <w:rFonts w:ascii="Times New Roman" w:hAnsi="Times New Roman" w:cs="Times New Roman"/>
            <w:b w:val="0"/>
            <w:bCs w:val="0"/>
            <w:i w:val="0"/>
            <w:iCs w:val="0"/>
            <w:noProof/>
            <w:webHidden/>
            <w:sz w:val="28"/>
            <w:szCs w:val="28"/>
          </w:rPr>
        </w:r>
        <w:r w:rsidRPr="0077549C">
          <w:rPr>
            <w:rFonts w:ascii="Times New Roman" w:hAnsi="Times New Roman" w:cs="Times New Roman"/>
            <w:b w:val="0"/>
            <w:bCs w:val="0"/>
            <w:i w:val="0"/>
            <w:iCs w:val="0"/>
            <w:noProof/>
            <w:webHidden/>
            <w:sz w:val="28"/>
            <w:szCs w:val="28"/>
          </w:rPr>
          <w:fldChar w:fldCharType="separate"/>
        </w:r>
        <w:r w:rsidR="00841F0E">
          <w:rPr>
            <w:rFonts w:ascii="Times New Roman" w:hAnsi="Times New Roman" w:cs="Times New Roman"/>
            <w:b w:val="0"/>
            <w:bCs w:val="0"/>
            <w:i w:val="0"/>
            <w:iCs w:val="0"/>
            <w:noProof/>
            <w:webHidden/>
            <w:sz w:val="28"/>
            <w:szCs w:val="28"/>
          </w:rPr>
          <w:t>ii</w:t>
        </w:r>
        <w:r w:rsidRPr="0077549C">
          <w:rPr>
            <w:rFonts w:ascii="Times New Roman" w:hAnsi="Times New Roman" w:cs="Times New Roman"/>
            <w:b w:val="0"/>
            <w:bCs w:val="0"/>
            <w:i w:val="0"/>
            <w:iCs w:val="0"/>
            <w:noProof/>
            <w:webHidden/>
            <w:sz w:val="28"/>
            <w:szCs w:val="28"/>
          </w:rPr>
          <w:fldChar w:fldCharType="end"/>
        </w:r>
      </w:hyperlink>
    </w:p>
    <w:p w14:paraId="362B7C1D" w14:textId="4271A4E9" w:rsidR="0077549C" w:rsidRPr="0077549C" w:rsidRDefault="0077549C" w:rsidP="0077549C">
      <w:pPr>
        <w:pStyle w:val="TOC1"/>
        <w:tabs>
          <w:tab w:val="right" w:leader="dot" w:pos="9350"/>
        </w:tabs>
        <w:spacing w:line="480" w:lineRule="auto"/>
        <w:jc w:val="both"/>
        <w:rPr>
          <w:rFonts w:ascii="Times New Roman" w:eastAsiaTheme="minorEastAsia" w:hAnsi="Times New Roman" w:cs="Times New Roman"/>
          <w:b w:val="0"/>
          <w:bCs w:val="0"/>
          <w:i w:val="0"/>
          <w:iCs w:val="0"/>
          <w:noProof/>
          <w:sz w:val="28"/>
          <w:szCs w:val="28"/>
        </w:rPr>
      </w:pPr>
      <w:hyperlink w:anchor="_Toc239122331" w:history="1">
        <w:r w:rsidRPr="0077549C">
          <w:rPr>
            <w:rStyle w:val="Hyperlink"/>
            <w:rFonts w:ascii="Times New Roman" w:hAnsi="Times New Roman" w:cs="Times New Roman"/>
            <w:b w:val="0"/>
            <w:bCs w:val="0"/>
            <w:i w:val="0"/>
            <w:iCs w:val="0"/>
            <w:noProof/>
            <w:sz w:val="28"/>
            <w:szCs w:val="28"/>
          </w:rPr>
          <w:t>INTRODUCTION</w:t>
        </w:r>
        <w:r w:rsidRPr="0077549C">
          <w:rPr>
            <w:rFonts w:ascii="Times New Roman" w:hAnsi="Times New Roman" w:cs="Times New Roman"/>
            <w:b w:val="0"/>
            <w:bCs w:val="0"/>
            <w:i w:val="0"/>
            <w:iCs w:val="0"/>
            <w:noProof/>
            <w:webHidden/>
            <w:sz w:val="28"/>
            <w:szCs w:val="28"/>
          </w:rPr>
          <w:tab/>
        </w:r>
        <w:r w:rsidRPr="0077549C">
          <w:rPr>
            <w:rFonts w:ascii="Times New Roman" w:hAnsi="Times New Roman" w:cs="Times New Roman"/>
            <w:b w:val="0"/>
            <w:bCs w:val="0"/>
            <w:i w:val="0"/>
            <w:iCs w:val="0"/>
            <w:noProof/>
            <w:webHidden/>
            <w:sz w:val="28"/>
            <w:szCs w:val="28"/>
          </w:rPr>
          <w:fldChar w:fldCharType="begin"/>
        </w:r>
        <w:r w:rsidRPr="0077549C">
          <w:rPr>
            <w:rFonts w:ascii="Times New Roman" w:hAnsi="Times New Roman" w:cs="Times New Roman"/>
            <w:b w:val="0"/>
            <w:bCs w:val="0"/>
            <w:i w:val="0"/>
            <w:iCs w:val="0"/>
            <w:noProof/>
            <w:webHidden/>
            <w:sz w:val="28"/>
            <w:szCs w:val="28"/>
          </w:rPr>
          <w:instrText xml:space="preserve"> PAGEREF _Toc239122331 \h </w:instrText>
        </w:r>
        <w:r w:rsidRPr="0077549C">
          <w:rPr>
            <w:rFonts w:ascii="Times New Roman" w:hAnsi="Times New Roman" w:cs="Times New Roman"/>
            <w:b w:val="0"/>
            <w:bCs w:val="0"/>
            <w:i w:val="0"/>
            <w:iCs w:val="0"/>
            <w:noProof/>
            <w:webHidden/>
            <w:sz w:val="28"/>
            <w:szCs w:val="28"/>
          </w:rPr>
        </w:r>
        <w:r w:rsidRPr="0077549C">
          <w:rPr>
            <w:rFonts w:ascii="Times New Roman" w:hAnsi="Times New Roman" w:cs="Times New Roman"/>
            <w:b w:val="0"/>
            <w:bCs w:val="0"/>
            <w:i w:val="0"/>
            <w:iCs w:val="0"/>
            <w:noProof/>
            <w:webHidden/>
            <w:sz w:val="28"/>
            <w:szCs w:val="28"/>
          </w:rPr>
          <w:fldChar w:fldCharType="separate"/>
        </w:r>
        <w:r w:rsidR="00841F0E">
          <w:rPr>
            <w:rFonts w:ascii="Times New Roman" w:hAnsi="Times New Roman" w:cs="Times New Roman"/>
            <w:b w:val="0"/>
            <w:bCs w:val="0"/>
            <w:i w:val="0"/>
            <w:iCs w:val="0"/>
            <w:noProof/>
            <w:webHidden/>
            <w:sz w:val="28"/>
            <w:szCs w:val="28"/>
          </w:rPr>
          <w:t>1</w:t>
        </w:r>
        <w:r w:rsidRPr="0077549C">
          <w:rPr>
            <w:rFonts w:ascii="Times New Roman" w:hAnsi="Times New Roman" w:cs="Times New Roman"/>
            <w:b w:val="0"/>
            <w:bCs w:val="0"/>
            <w:i w:val="0"/>
            <w:iCs w:val="0"/>
            <w:noProof/>
            <w:webHidden/>
            <w:sz w:val="28"/>
            <w:szCs w:val="28"/>
          </w:rPr>
          <w:fldChar w:fldCharType="end"/>
        </w:r>
      </w:hyperlink>
    </w:p>
    <w:p w14:paraId="3D452F8A" w14:textId="01636D44" w:rsidR="0077549C" w:rsidRPr="0077549C" w:rsidRDefault="0077549C" w:rsidP="0077549C">
      <w:pPr>
        <w:pStyle w:val="TOC1"/>
        <w:tabs>
          <w:tab w:val="right" w:leader="dot" w:pos="9350"/>
        </w:tabs>
        <w:spacing w:line="480" w:lineRule="auto"/>
        <w:jc w:val="both"/>
        <w:rPr>
          <w:rFonts w:ascii="Times New Roman" w:eastAsiaTheme="minorEastAsia" w:hAnsi="Times New Roman" w:cs="Times New Roman"/>
          <w:b w:val="0"/>
          <w:bCs w:val="0"/>
          <w:i w:val="0"/>
          <w:iCs w:val="0"/>
          <w:noProof/>
          <w:sz w:val="28"/>
          <w:szCs w:val="28"/>
        </w:rPr>
      </w:pPr>
      <w:hyperlink w:anchor="_Toc239122332" w:history="1">
        <w:r w:rsidRPr="0077549C">
          <w:rPr>
            <w:rStyle w:val="Hyperlink"/>
            <w:rFonts w:ascii="Times New Roman" w:hAnsi="Times New Roman" w:cs="Times New Roman"/>
            <w:b w:val="0"/>
            <w:bCs w:val="0"/>
            <w:i w:val="0"/>
            <w:iCs w:val="0"/>
            <w:noProof/>
            <w:sz w:val="28"/>
            <w:szCs w:val="28"/>
          </w:rPr>
          <w:t>STATEMENT OF FACTS</w:t>
        </w:r>
        <w:r w:rsidRPr="0077549C">
          <w:rPr>
            <w:rFonts w:ascii="Times New Roman" w:hAnsi="Times New Roman" w:cs="Times New Roman"/>
            <w:b w:val="0"/>
            <w:bCs w:val="0"/>
            <w:i w:val="0"/>
            <w:iCs w:val="0"/>
            <w:noProof/>
            <w:webHidden/>
            <w:sz w:val="28"/>
            <w:szCs w:val="28"/>
          </w:rPr>
          <w:tab/>
        </w:r>
        <w:r w:rsidRPr="0077549C">
          <w:rPr>
            <w:rFonts w:ascii="Times New Roman" w:hAnsi="Times New Roman" w:cs="Times New Roman"/>
            <w:b w:val="0"/>
            <w:bCs w:val="0"/>
            <w:i w:val="0"/>
            <w:iCs w:val="0"/>
            <w:noProof/>
            <w:webHidden/>
            <w:sz w:val="28"/>
            <w:szCs w:val="28"/>
          </w:rPr>
          <w:fldChar w:fldCharType="begin"/>
        </w:r>
        <w:r w:rsidRPr="0077549C">
          <w:rPr>
            <w:rFonts w:ascii="Times New Roman" w:hAnsi="Times New Roman" w:cs="Times New Roman"/>
            <w:b w:val="0"/>
            <w:bCs w:val="0"/>
            <w:i w:val="0"/>
            <w:iCs w:val="0"/>
            <w:noProof/>
            <w:webHidden/>
            <w:sz w:val="28"/>
            <w:szCs w:val="28"/>
          </w:rPr>
          <w:instrText xml:space="preserve"> PAGEREF _Toc239122332 \h </w:instrText>
        </w:r>
        <w:r w:rsidRPr="0077549C">
          <w:rPr>
            <w:rFonts w:ascii="Times New Roman" w:hAnsi="Times New Roman" w:cs="Times New Roman"/>
            <w:b w:val="0"/>
            <w:bCs w:val="0"/>
            <w:i w:val="0"/>
            <w:iCs w:val="0"/>
            <w:noProof/>
            <w:webHidden/>
            <w:sz w:val="28"/>
            <w:szCs w:val="28"/>
          </w:rPr>
        </w:r>
        <w:r w:rsidRPr="0077549C">
          <w:rPr>
            <w:rFonts w:ascii="Times New Roman" w:hAnsi="Times New Roman" w:cs="Times New Roman"/>
            <w:b w:val="0"/>
            <w:bCs w:val="0"/>
            <w:i w:val="0"/>
            <w:iCs w:val="0"/>
            <w:noProof/>
            <w:webHidden/>
            <w:sz w:val="28"/>
            <w:szCs w:val="28"/>
          </w:rPr>
          <w:fldChar w:fldCharType="separate"/>
        </w:r>
        <w:r w:rsidR="00841F0E">
          <w:rPr>
            <w:rFonts w:ascii="Times New Roman" w:hAnsi="Times New Roman" w:cs="Times New Roman"/>
            <w:b w:val="0"/>
            <w:bCs w:val="0"/>
            <w:i w:val="0"/>
            <w:iCs w:val="0"/>
            <w:noProof/>
            <w:webHidden/>
            <w:sz w:val="28"/>
            <w:szCs w:val="28"/>
          </w:rPr>
          <w:t>1</w:t>
        </w:r>
        <w:r w:rsidRPr="0077549C">
          <w:rPr>
            <w:rFonts w:ascii="Times New Roman" w:hAnsi="Times New Roman" w:cs="Times New Roman"/>
            <w:b w:val="0"/>
            <w:bCs w:val="0"/>
            <w:i w:val="0"/>
            <w:iCs w:val="0"/>
            <w:noProof/>
            <w:webHidden/>
            <w:sz w:val="28"/>
            <w:szCs w:val="28"/>
          </w:rPr>
          <w:fldChar w:fldCharType="end"/>
        </w:r>
      </w:hyperlink>
    </w:p>
    <w:p w14:paraId="223D9428" w14:textId="26D22166" w:rsidR="0077549C" w:rsidRPr="0077549C" w:rsidRDefault="0077549C" w:rsidP="0077549C">
      <w:pPr>
        <w:pStyle w:val="TOC1"/>
        <w:tabs>
          <w:tab w:val="right" w:leader="dot" w:pos="9350"/>
        </w:tabs>
        <w:spacing w:line="480" w:lineRule="auto"/>
        <w:jc w:val="both"/>
        <w:rPr>
          <w:rFonts w:ascii="Times New Roman" w:eastAsiaTheme="minorEastAsia" w:hAnsi="Times New Roman" w:cs="Times New Roman"/>
          <w:b w:val="0"/>
          <w:bCs w:val="0"/>
          <w:i w:val="0"/>
          <w:iCs w:val="0"/>
          <w:noProof/>
          <w:sz w:val="28"/>
          <w:szCs w:val="28"/>
        </w:rPr>
      </w:pPr>
      <w:hyperlink w:anchor="_Toc239122333" w:history="1">
        <w:r w:rsidRPr="0077549C">
          <w:rPr>
            <w:rStyle w:val="Hyperlink"/>
            <w:rFonts w:ascii="Times New Roman" w:hAnsi="Times New Roman" w:cs="Times New Roman"/>
            <w:b w:val="0"/>
            <w:bCs w:val="0"/>
            <w:i w:val="0"/>
            <w:iCs w:val="0"/>
            <w:noProof/>
            <w:sz w:val="28"/>
            <w:szCs w:val="28"/>
          </w:rPr>
          <w:t>ARGUMENT</w:t>
        </w:r>
        <w:r w:rsidRPr="0077549C">
          <w:rPr>
            <w:rFonts w:ascii="Times New Roman" w:hAnsi="Times New Roman" w:cs="Times New Roman"/>
            <w:b w:val="0"/>
            <w:bCs w:val="0"/>
            <w:i w:val="0"/>
            <w:iCs w:val="0"/>
            <w:noProof/>
            <w:webHidden/>
            <w:sz w:val="28"/>
            <w:szCs w:val="28"/>
          </w:rPr>
          <w:tab/>
        </w:r>
        <w:r w:rsidRPr="0077549C">
          <w:rPr>
            <w:rFonts w:ascii="Times New Roman" w:hAnsi="Times New Roman" w:cs="Times New Roman"/>
            <w:b w:val="0"/>
            <w:bCs w:val="0"/>
            <w:i w:val="0"/>
            <w:iCs w:val="0"/>
            <w:noProof/>
            <w:webHidden/>
            <w:sz w:val="28"/>
            <w:szCs w:val="28"/>
          </w:rPr>
          <w:fldChar w:fldCharType="begin"/>
        </w:r>
        <w:r w:rsidRPr="0077549C">
          <w:rPr>
            <w:rFonts w:ascii="Times New Roman" w:hAnsi="Times New Roman" w:cs="Times New Roman"/>
            <w:b w:val="0"/>
            <w:bCs w:val="0"/>
            <w:i w:val="0"/>
            <w:iCs w:val="0"/>
            <w:noProof/>
            <w:webHidden/>
            <w:sz w:val="28"/>
            <w:szCs w:val="28"/>
          </w:rPr>
          <w:instrText xml:space="preserve"> PAGEREF _Toc239122333 \h </w:instrText>
        </w:r>
        <w:r w:rsidRPr="0077549C">
          <w:rPr>
            <w:rFonts w:ascii="Times New Roman" w:hAnsi="Times New Roman" w:cs="Times New Roman"/>
            <w:b w:val="0"/>
            <w:bCs w:val="0"/>
            <w:i w:val="0"/>
            <w:iCs w:val="0"/>
            <w:noProof/>
            <w:webHidden/>
            <w:sz w:val="28"/>
            <w:szCs w:val="28"/>
          </w:rPr>
        </w:r>
        <w:r w:rsidRPr="0077549C">
          <w:rPr>
            <w:rFonts w:ascii="Times New Roman" w:hAnsi="Times New Roman" w:cs="Times New Roman"/>
            <w:b w:val="0"/>
            <w:bCs w:val="0"/>
            <w:i w:val="0"/>
            <w:iCs w:val="0"/>
            <w:noProof/>
            <w:webHidden/>
            <w:sz w:val="28"/>
            <w:szCs w:val="28"/>
          </w:rPr>
          <w:fldChar w:fldCharType="separate"/>
        </w:r>
        <w:r w:rsidR="00841F0E">
          <w:rPr>
            <w:rFonts w:ascii="Times New Roman" w:hAnsi="Times New Roman" w:cs="Times New Roman"/>
            <w:b w:val="0"/>
            <w:bCs w:val="0"/>
            <w:i w:val="0"/>
            <w:iCs w:val="0"/>
            <w:noProof/>
            <w:webHidden/>
            <w:sz w:val="28"/>
            <w:szCs w:val="28"/>
          </w:rPr>
          <w:t>5</w:t>
        </w:r>
        <w:r w:rsidRPr="0077549C">
          <w:rPr>
            <w:rFonts w:ascii="Times New Roman" w:hAnsi="Times New Roman" w:cs="Times New Roman"/>
            <w:b w:val="0"/>
            <w:bCs w:val="0"/>
            <w:i w:val="0"/>
            <w:iCs w:val="0"/>
            <w:noProof/>
            <w:webHidden/>
            <w:sz w:val="28"/>
            <w:szCs w:val="28"/>
          </w:rPr>
          <w:fldChar w:fldCharType="end"/>
        </w:r>
      </w:hyperlink>
    </w:p>
    <w:p w14:paraId="2F697FE6" w14:textId="5B260462" w:rsidR="0077549C" w:rsidRPr="0077549C" w:rsidRDefault="0077549C" w:rsidP="0077549C">
      <w:pPr>
        <w:pStyle w:val="TOC2"/>
        <w:jc w:val="both"/>
        <w:rPr>
          <w:rStyle w:val="Hyperlink"/>
          <w:rFonts w:ascii="Times New Roman" w:hAnsi="Times New Roman" w:cs="Times New Roman"/>
          <w:b w:val="0"/>
          <w:bCs w:val="0"/>
          <w:noProof/>
          <w:sz w:val="28"/>
          <w:szCs w:val="28"/>
        </w:rPr>
      </w:pPr>
      <w:hyperlink w:anchor="_Toc239122334" w:history="1">
        <w:r w:rsidRPr="0077549C">
          <w:rPr>
            <w:rStyle w:val="Hyperlink"/>
            <w:rFonts w:ascii="Times New Roman" w:hAnsi="Times New Roman" w:cs="Times New Roman"/>
            <w:b w:val="0"/>
            <w:bCs w:val="0"/>
            <w:noProof/>
            <w:sz w:val="28"/>
            <w:szCs w:val="28"/>
          </w:rPr>
          <w:t>I.</w:t>
        </w:r>
        <w:r w:rsidRPr="0077549C">
          <w:rPr>
            <w:rFonts w:ascii="Times New Roman" w:eastAsiaTheme="minorEastAsia" w:hAnsi="Times New Roman" w:cs="Times New Roman"/>
            <w:b w:val="0"/>
            <w:bCs w:val="0"/>
            <w:noProof/>
            <w:sz w:val="28"/>
            <w:szCs w:val="28"/>
          </w:rPr>
          <w:tab/>
        </w:r>
        <w:r w:rsidRPr="0077549C">
          <w:rPr>
            <w:rStyle w:val="Hyperlink"/>
            <w:rFonts w:ascii="Times New Roman" w:hAnsi="Times New Roman" w:cs="Times New Roman"/>
            <w:b w:val="0"/>
            <w:bCs w:val="0"/>
            <w:noProof/>
            <w:sz w:val="28"/>
            <w:szCs w:val="28"/>
          </w:rPr>
          <w:t>The Government has met its burden of proof because the disputed evidence was obtained through a legitimate independent source, and the investigatory procedures prevented Team Calloway from being exposed to the immunized testimony.</w:t>
        </w:r>
        <w:r w:rsidRPr="0077549C">
          <w:rPr>
            <w:rFonts w:ascii="Times New Roman" w:hAnsi="Times New Roman" w:cs="Times New Roman"/>
            <w:b w:val="0"/>
            <w:bCs w:val="0"/>
            <w:noProof/>
            <w:webHidden/>
            <w:sz w:val="28"/>
            <w:szCs w:val="28"/>
          </w:rPr>
          <w:tab/>
        </w:r>
        <w:r w:rsidRPr="0077549C">
          <w:rPr>
            <w:rFonts w:ascii="Times New Roman" w:hAnsi="Times New Roman" w:cs="Times New Roman"/>
            <w:b w:val="0"/>
            <w:bCs w:val="0"/>
            <w:noProof/>
            <w:webHidden/>
            <w:sz w:val="28"/>
            <w:szCs w:val="28"/>
          </w:rPr>
          <w:fldChar w:fldCharType="begin"/>
        </w:r>
        <w:r w:rsidRPr="0077549C">
          <w:rPr>
            <w:rFonts w:ascii="Times New Roman" w:hAnsi="Times New Roman" w:cs="Times New Roman"/>
            <w:b w:val="0"/>
            <w:bCs w:val="0"/>
            <w:noProof/>
            <w:webHidden/>
            <w:sz w:val="28"/>
            <w:szCs w:val="28"/>
          </w:rPr>
          <w:instrText xml:space="preserve"> PAGEREF _Toc239122334 \h </w:instrText>
        </w:r>
        <w:r w:rsidRPr="0077549C">
          <w:rPr>
            <w:rFonts w:ascii="Times New Roman" w:hAnsi="Times New Roman" w:cs="Times New Roman"/>
            <w:b w:val="0"/>
            <w:bCs w:val="0"/>
            <w:noProof/>
            <w:webHidden/>
            <w:sz w:val="28"/>
            <w:szCs w:val="28"/>
          </w:rPr>
        </w:r>
        <w:r w:rsidRPr="0077549C">
          <w:rPr>
            <w:rFonts w:ascii="Times New Roman" w:hAnsi="Times New Roman" w:cs="Times New Roman"/>
            <w:b w:val="0"/>
            <w:bCs w:val="0"/>
            <w:noProof/>
            <w:webHidden/>
            <w:sz w:val="28"/>
            <w:szCs w:val="28"/>
          </w:rPr>
          <w:fldChar w:fldCharType="separate"/>
        </w:r>
        <w:r w:rsidR="00841F0E">
          <w:rPr>
            <w:rFonts w:ascii="Times New Roman" w:hAnsi="Times New Roman" w:cs="Times New Roman"/>
            <w:b w:val="0"/>
            <w:bCs w:val="0"/>
            <w:noProof/>
            <w:webHidden/>
            <w:sz w:val="28"/>
            <w:szCs w:val="28"/>
          </w:rPr>
          <w:t>6</w:t>
        </w:r>
        <w:r w:rsidRPr="0077549C">
          <w:rPr>
            <w:rFonts w:ascii="Times New Roman" w:hAnsi="Times New Roman" w:cs="Times New Roman"/>
            <w:b w:val="0"/>
            <w:bCs w:val="0"/>
            <w:noProof/>
            <w:webHidden/>
            <w:sz w:val="28"/>
            <w:szCs w:val="28"/>
          </w:rPr>
          <w:fldChar w:fldCharType="end"/>
        </w:r>
      </w:hyperlink>
    </w:p>
    <w:p w14:paraId="577F56DF" w14:textId="77777777" w:rsidR="0077549C" w:rsidRPr="0077549C" w:rsidRDefault="0077549C" w:rsidP="0077549C">
      <w:pPr>
        <w:jc w:val="both"/>
        <w:rPr>
          <w:rFonts w:ascii="Times New Roman" w:hAnsi="Times New Roman" w:cs="Times New Roman"/>
          <w:noProof/>
          <w:sz w:val="28"/>
          <w:szCs w:val="28"/>
        </w:rPr>
      </w:pPr>
    </w:p>
    <w:p w14:paraId="7D5C6B53" w14:textId="2A35D339" w:rsidR="0077549C" w:rsidRPr="0077549C" w:rsidRDefault="0077549C" w:rsidP="0077549C">
      <w:pPr>
        <w:pStyle w:val="TOC3"/>
        <w:jc w:val="both"/>
        <w:rPr>
          <w:rFonts w:ascii="Times New Roman" w:eastAsiaTheme="minorEastAsia" w:hAnsi="Times New Roman" w:cs="Times New Roman"/>
          <w:noProof/>
          <w:sz w:val="28"/>
          <w:szCs w:val="28"/>
        </w:rPr>
      </w:pPr>
      <w:hyperlink w:anchor="_Toc239122335" w:history="1">
        <w:r w:rsidRPr="0077549C">
          <w:rPr>
            <w:rStyle w:val="Hyperlink"/>
            <w:rFonts w:ascii="Times New Roman" w:hAnsi="Times New Roman" w:cs="Times New Roman"/>
            <w:noProof/>
            <w:sz w:val="28"/>
            <w:szCs w:val="28"/>
          </w:rPr>
          <w:t>A.</w:t>
        </w:r>
        <w:r w:rsidRPr="0077549C">
          <w:rPr>
            <w:rFonts w:ascii="Times New Roman" w:eastAsiaTheme="minorEastAsia" w:hAnsi="Times New Roman" w:cs="Times New Roman"/>
            <w:noProof/>
            <w:sz w:val="28"/>
            <w:szCs w:val="28"/>
          </w:rPr>
          <w:tab/>
        </w:r>
        <w:r w:rsidRPr="0077549C">
          <w:rPr>
            <w:rStyle w:val="Hyperlink"/>
            <w:rFonts w:ascii="Times New Roman" w:hAnsi="Times New Roman" w:cs="Times New Roman"/>
            <w:noProof/>
            <w:sz w:val="28"/>
            <w:szCs w:val="28"/>
          </w:rPr>
          <w:t>The Government’s procedures exceeded the requirements for the investigation into Defendant and prevented Team Calloway from being exposed to the immunized testimony.</w:t>
        </w:r>
        <w:r w:rsidRPr="0077549C">
          <w:rPr>
            <w:rFonts w:ascii="Times New Roman" w:hAnsi="Times New Roman" w:cs="Times New Roman"/>
            <w:noProof/>
            <w:webHidden/>
            <w:sz w:val="28"/>
            <w:szCs w:val="28"/>
          </w:rPr>
          <w:tab/>
        </w:r>
        <w:r w:rsidRPr="0077549C">
          <w:rPr>
            <w:rFonts w:ascii="Times New Roman" w:hAnsi="Times New Roman" w:cs="Times New Roman"/>
            <w:noProof/>
            <w:webHidden/>
            <w:sz w:val="28"/>
            <w:szCs w:val="28"/>
          </w:rPr>
          <w:fldChar w:fldCharType="begin"/>
        </w:r>
        <w:r w:rsidRPr="0077549C">
          <w:rPr>
            <w:rFonts w:ascii="Times New Roman" w:hAnsi="Times New Roman" w:cs="Times New Roman"/>
            <w:noProof/>
            <w:webHidden/>
            <w:sz w:val="28"/>
            <w:szCs w:val="28"/>
          </w:rPr>
          <w:instrText xml:space="preserve"> PAGEREF _Toc239122335 \h </w:instrText>
        </w:r>
        <w:r w:rsidRPr="0077549C">
          <w:rPr>
            <w:rFonts w:ascii="Times New Roman" w:hAnsi="Times New Roman" w:cs="Times New Roman"/>
            <w:noProof/>
            <w:webHidden/>
            <w:sz w:val="28"/>
            <w:szCs w:val="28"/>
          </w:rPr>
        </w:r>
        <w:r w:rsidRPr="0077549C">
          <w:rPr>
            <w:rFonts w:ascii="Times New Roman" w:hAnsi="Times New Roman" w:cs="Times New Roman"/>
            <w:noProof/>
            <w:webHidden/>
            <w:sz w:val="28"/>
            <w:szCs w:val="28"/>
          </w:rPr>
          <w:fldChar w:fldCharType="separate"/>
        </w:r>
        <w:r w:rsidR="00841F0E">
          <w:rPr>
            <w:rFonts w:ascii="Times New Roman" w:hAnsi="Times New Roman" w:cs="Times New Roman"/>
            <w:noProof/>
            <w:webHidden/>
            <w:sz w:val="28"/>
            <w:szCs w:val="28"/>
          </w:rPr>
          <w:t>7</w:t>
        </w:r>
        <w:r w:rsidRPr="0077549C">
          <w:rPr>
            <w:rFonts w:ascii="Times New Roman" w:hAnsi="Times New Roman" w:cs="Times New Roman"/>
            <w:noProof/>
            <w:webHidden/>
            <w:sz w:val="28"/>
            <w:szCs w:val="28"/>
          </w:rPr>
          <w:fldChar w:fldCharType="end"/>
        </w:r>
      </w:hyperlink>
      <w:r w:rsidRPr="0077549C">
        <w:rPr>
          <w:rStyle w:val="Hyperlink"/>
          <w:rFonts w:ascii="Times New Roman" w:hAnsi="Times New Roman" w:cs="Times New Roman"/>
          <w:noProof/>
          <w:sz w:val="28"/>
          <w:szCs w:val="28"/>
        </w:rPr>
        <w:br/>
      </w:r>
    </w:p>
    <w:p w14:paraId="5D8E4803" w14:textId="68BDFA16" w:rsidR="0077549C" w:rsidRPr="0077549C" w:rsidRDefault="0077549C" w:rsidP="0077549C">
      <w:pPr>
        <w:pStyle w:val="TOC3"/>
        <w:jc w:val="both"/>
        <w:rPr>
          <w:rStyle w:val="Hyperlink"/>
          <w:rFonts w:ascii="Times New Roman" w:hAnsi="Times New Roman" w:cs="Times New Roman"/>
          <w:noProof/>
          <w:sz w:val="28"/>
          <w:szCs w:val="28"/>
        </w:rPr>
      </w:pPr>
      <w:hyperlink w:anchor="_Toc239122336" w:history="1">
        <w:r w:rsidRPr="0077549C">
          <w:rPr>
            <w:rStyle w:val="Hyperlink"/>
            <w:rFonts w:ascii="Times New Roman" w:hAnsi="Times New Roman" w:cs="Times New Roman"/>
            <w:noProof/>
            <w:sz w:val="28"/>
            <w:szCs w:val="28"/>
          </w:rPr>
          <w:t>B.</w:t>
        </w:r>
        <w:r w:rsidRPr="0077549C">
          <w:rPr>
            <w:rFonts w:ascii="Times New Roman" w:eastAsiaTheme="minorEastAsia" w:hAnsi="Times New Roman" w:cs="Times New Roman"/>
            <w:noProof/>
            <w:sz w:val="28"/>
            <w:szCs w:val="28"/>
          </w:rPr>
          <w:tab/>
        </w:r>
        <w:r w:rsidRPr="0077549C">
          <w:rPr>
            <w:rStyle w:val="Hyperlink"/>
            <w:rFonts w:ascii="Times New Roman" w:hAnsi="Times New Roman" w:cs="Times New Roman"/>
            <w:noProof/>
            <w:sz w:val="28"/>
            <w:szCs w:val="28"/>
          </w:rPr>
          <w:t>The disputed evidence is admissible because it was obtained from a legitimate independent source and the Government did not use the immunized testimony as a lead to Kennedy Parker.</w:t>
        </w:r>
        <w:r w:rsidRPr="0077549C">
          <w:rPr>
            <w:rFonts w:ascii="Times New Roman" w:hAnsi="Times New Roman" w:cs="Times New Roman"/>
            <w:noProof/>
            <w:webHidden/>
            <w:sz w:val="28"/>
            <w:szCs w:val="28"/>
          </w:rPr>
          <w:tab/>
        </w:r>
        <w:r w:rsidRPr="0077549C">
          <w:rPr>
            <w:rFonts w:ascii="Times New Roman" w:hAnsi="Times New Roman" w:cs="Times New Roman"/>
            <w:noProof/>
            <w:webHidden/>
            <w:sz w:val="28"/>
            <w:szCs w:val="28"/>
          </w:rPr>
          <w:fldChar w:fldCharType="begin"/>
        </w:r>
        <w:r w:rsidRPr="0077549C">
          <w:rPr>
            <w:rFonts w:ascii="Times New Roman" w:hAnsi="Times New Roman" w:cs="Times New Roman"/>
            <w:noProof/>
            <w:webHidden/>
            <w:sz w:val="28"/>
            <w:szCs w:val="28"/>
          </w:rPr>
          <w:instrText xml:space="preserve"> PAGEREF _Toc239122336 \h </w:instrText>
        </w:r>
        <w:r w:rsidRPr="0077549C">
          <w:rPr>
            <w:rFonts w:ascii="Times New Roman" w:hAnsi="Times New Roman" w:cs="Times New Roman"/>
            <w:noProof/>
            <w:webHidden/>
            <w:sz w:val="28"/>
            <w:szCs w:val="28"/>
          </w:rPr>
        </w:r>
        <w:r w:rsidRPr="0077549C">
          <w:rPr>
            <w:rFonts w:ascii="Times New Roman" w:hAnsi="Times New Roman" w:cs="Times New Roman"/>
            <w:noProof/>
            <w:webHidden/>
            <w:sz w:val="28"/>
            <w:szCs w:val="28"/>
          </w:rPr>
          <w:fldChar w:fldCharType="separate"/>
        </w:r>
        <w:r w:rsidR="00841F0E">
          <w:rPr>
            <w:rFonts w:ascii="Times New Roman" w:hAnsi="Times New Roman" w:cs="Times New Roman"/>
            <w:noProof/>
            <w:webHidden/>
            <w:sz w:val="28"/>
            <w:szCs w:val="28"/>
          </w:rPr>
          <w:t>11</w:t>
        </w:r>
        <w:r w:rsidRPr="0077549C">
          <w:rPr>
            <w:rFonts w:ascii="Times New Roman" w:hAnsi="Times New Roman" w:cs="Times New Roman"/>
            <w:noProof/>
            <w:webHidden/>
            <w:sz w:val="28"/>
            <w:szCs w:val="28"/>
          </w:rPr>
          <w:fldChar w:fldCharType="end"/>
        </w:r>
      </w:hyperlink>
    </w:p>
    <w:p w14:paraId="087EC386" w14:textId="77777777" w:rsidR="0077549C" w:rsidRPr="0077549C" w:rsidRDefault="0077549C" w:rsidP="0077549C">
      <w:pPr>
        <w:jc w:val="both"/>
        <w:rPr>
          <w:rFonts w:ascii="Times New Roman" w:hAnsi="Times New Roman" w:cs="Times New Roman"/>
          <w:noProof/>
          <w:sz w:val="28"/>
          <w:szCs w:val="28"/>
        </w:rPr>
      </w:pPr>
    </w:p>
    <w:p w14:paraId="366D747B" w14:textId="5E0F0C56" w:rsidR="0077549C" w:rsidRPr="0077549C" w:rsidRDefault="0077549C" w:rsidP="0077549C">
      <w:pPr>
        <w:pStyle w:val="TOC2"/>
        <w:jc w:val="both"/>
        <w:rPr>
          <w:rStyle w:val="Hyperlink"/>
          <w:rFonts w:ascii="Times New Roman" w:hAnsi="Times New Roman" w:cs="Times New Roman"/>
          <w:b w:val="0"/>
          <w:bCs w:val="0"/>
          <w:noProof/>
          <w:sz w:val="28"/>
          <w:szCs w:val="28"/>
        </w:rPr>
      </w:pPr>
      <w:hyperlink w:anchor="_Toc239122337" w:history="1">
        <w:r w:rsidRPr="0077549C">
          <w:rPr>
            <w:rStyle w:val="Hyperlink"/>
            <w:rFonts w:ascii="Times New Roman" w:hAnsi="Times New Roman" w:cs="Times New Roman"/>
            <w:b w:val="0"/>
            <w:bCs w:val="0"/>
            <w:noProof/>
            <w:sz w:val="28"/>
            <w:szCs w:val="28"/>
          </w:rPr>
          <w:t>II.</w:t>
        </w:r>
        <w:r w:rsidRPr="0077549C">
          <w:rPr>
            <w:rFonts w:ascii="Times New Roman" w:eastAsiaTheme="minorEastAsia" w:hAnsi="Times New Roman" w:cs="Times New Roman"/>
            <w:b w:val="0"/>
            <w:bCs w:val="0"/>
            <w:noProof/>
            <w:sz w:val="28"/>
            <w:szCs w:val="28"/>
          </w:rPr>
          <w:tab/>
        </w:r>
        <w:r w:rsidRPr="0077549C">
          <w:rPr>
            <w:rStyle w:val="Hyperlink"/>
            <w:rFonts w:ascii="Times New Roman" w:hAnsi="Times New Roman" w:cs="Times New Roman"/>
            <w:b w:val="0"/>
            <w:bCs w:val="0"/>
            <w:noProof/>
            <w:sz w:val="28"/>
            <w:szCs w:val="28"/>
          </w:rPr>
          <w:t>This Court should deny Defendant’s Motion to Quash because Defendant has not met its burden to prove Armana’s notes are protected under the work-product privilege.</w:t>
        </w:r>
        <w:r w:rsidRPr="0077549C">
          <w:rPr>
            <w:rFonts w:ascii="Times New Roman" w:hAnsi="Times New Roman" w:cs="Times New Roman"/>
            <w:b w:val="0"/>
            <w:bCs w:val="0"/>
            <w:noProof/>
            <w:webHidden/>
            <w:sz w:val="28"/>
            <w:szCs w:val="28"/>
          </w:rPr>
          <w:tab/>
        </w:r>
        <w:r w:rsidRPr="0077549C">
          <w:rPr>
            <w:rFonts w:ascii="Times New Roman" w:hAnsi="Times New Roman" w:cs="Times New Roman"/>
            <w:b w:val="0"/>
            <w:bCs w:val="0"/>
            <w:noProof/>
            <w:webHidden/>
            <w:sz w:val="28"/>
            <w:szCs w:val="28"/>
          </w:rPr>
          <w:fldChar w:fldCharType="begin"/>
        </w:r>
        <w:r w:rsidRPr="0077549C">
          <w:rPr>
            <w:rFonts w:ascii="Times New Roman" w:hAnsi="Times New Roman" w:cs="Times New Roman"/>
            <w:b w:val="0"/>
            <w:bCs w:val="0"/>
            <w:noProof/>
            <w:webHidden/>
            <w:sz w:val="28"/>
            <w:szCs w:val="28"/>
          </w:rPr>
          <w:instrText xml:space="preserve"> PAGEREF _Toc239122337 \h </w:instrText>
        </w:r>
        <w:r w:rsidRPr="0077549C">
          <w:rPr>
            <w:rFonts w:ascii="Times New Roman" w:hAnsi="Times New Roman" w:cs="Times New Roman"/>
            <w:b w:val="0"/>
            <w:bCs w:val="0"/>
            <w:noProof/>
            <w:webHidden/>
            <w:sz w:val="28"/>
            <w:szCs w:val="28"/>
          </w:rPr>
        </w:r>
        <w:r w:rsidRPr="0077549C">
          <w:rPr>
            <w:rFonts w:ascii="Times New Roman" w:hAnsi="Times New Roman" w:cs="Times New Roman"/>
            <w:b w:val="0"/>
            <w:bCs w:val="0"/>
            <w:noProof/>
            <w:webHidden/>
            <w:sz w:val="28"/>
            <w:szCs w:val="28"/>
          </w:rPr>
          <w:fldChar w:fldCharType="separate"/>
        </w:r>
        <w:r w:rsidR="00841F0E">
          <w:rPr>
            <w:rFonts w:ascii="Times New Roman" w:hAnsi="Times New Roman" w:cs="Times New Roman"/>
            <w:b w:val="0"/>
            <w:bCs w:val="0"/>
            <w:noProof/>
            <w:webHidden/>
            <w:sz w:val="28"/>
            <w:szCs w:val="28"/>
          </w:rPr>
          <w:t>15</w:t>
        </w:r>
        <w:r w:rsidRPr="0077549C">
          <w:rPr>
            <w:rFonts w:ascii="Times New Roman" w:hAnsi="Times New Roman" w:cs="Times New Roman"/>
            <w:b w:val="0"/>
            <w:bCs w:val="0"/>
            <w:noProof/>
            <w:webHidden/>
            <w:sz w:val="28"/>
            <w:szCs w:val="28"/>
          </w:rPr>
          <w:fldChar w:fldCharType="end"/>
        </w:r>
      </w:hyperlink>
    </w:p>
    <w:p w14:paraId="11E4964F" w14:textId="77777777" w:rsidR="0077549C" w:rsidRPr="0077549C" w:rsidRDefault="0077549C" w:rsidP="0077549C">
      <w:pPr>
        <w:jc w:val="both"/>
        <w:rPr>
          <w:rFonts w:ascii="Times New Roman" w:hAnsi="Times New Roman" w:cs="Times New Roman"/>
          <w:noProof/>
          <w:sz w:val="28"/>
          <w:szCs w:val="28"/>
        </w:rPr>
      </w:pPr>
    </w:p>
    <w:p w14:paraId="201A60E9" w14:textId="330C5F4C" w:rsidR="0077549C" w:rsidRPr="0077549C" w:rsidRDefault="0077549C" w:rsidP="0077549C">
      <w:pPr>
        <w:pStyle w:val="TOC4"/>
        <w:jc w:val="both"/>
        <w:rPr>
          <w:rStyle w:val="Hyperlink"/>
          <w:rFonts w:ascii="Times New Roman" w:hAnsi="Times New Roman" w:cs="Times New Roman"/>
          <w:noProof/>
          <w:sz w:val="28"/>
          <w:szCs w:val="28"/>
        </w:rPr>
      </w:pPr>
      <w:hyperlink w:anchor="_Toc239122338" w:history="1">
        <w:r w:rsidRPr="0077549C">
          <w:rPr>
            <w:rStyle w:val="Hyperlink"/>
            <w:rFonts w:ascii="Times New Roman" w:hAnsi="Times New Roman" w:cs="Times New Roman"/>
            <w:noProof/>
            <w:sz w:val="28"/>
            <w:szCs w:val="28"/>
          </w:rPr>
          <w:t>A.</w:t>
        </w:r>
        <w:r w:rsidRPr="0077549C">
          <w:rPr>
            <w:rFonts w:ascii="Times New Roman" w:eastAsiaTheme="minorEastAsia" w:hAnsi="Times New Roman" w:cs="Times New Roman"/>
            <w:noProof/>
            <w:sz w:val="28"/>
            <w:szCs w:val="28"/>
          </w:rPr>
          <w:tab/>
        </w:r>
        <w:r w:rsidRPr="0077549C">
          <w:rPr>
            <w:rStyle w:val="Hyperlink"/>
            <w:rFonts w:ascii="Times New Roman" w:hAnsi="Times New Roman" w:cs="Times New Roman"/>
            <w:noProof/>
            <w:sz w:val="28"/>
            <w:szCs w:val="28"/>
          </w:rPr>
          <w:t>The Government has a substantial need for Maddox Armana’s records from the interview with Sierra Seton because the record is unique and crucial to determining Defendant’s liability.</w:t>
        </w:r>
        <w:r w:rsidRPr="0077549C">
          <w:rPr>
            <w:rFonts w:ascii="Times New Roman" w:hAnsi="Times New Roman" w:cs="Times New Roman"/>
            <w:noProof/>
            <w:webHidden/>
            <w:sz w:val="28"/>
            <w:szCs w:val="28"/>
          </w:rPr>
          <w:tab/>
        </w:r>
        <w:r w:rsidRPr="0077549C">
          <w:rPr>
            <w:rFonts w:ascii="Times New Roman" w:hAnsi="Times New Roman" w:cs="Times New Roman"/>
            <w:noProof/>
            <w:webHidden/>
            <w:sz w:val="28"/>
            <w:szCs w:val="28"/>
          </w:rPr>
          <w:fldChar w:fldCharType="begin"/>
        </w:r>
        <w:r w:rsidRPr="0077549C">
          <w:rPr>
            <w:rFonts w:ascii="Times New Roman" w:hAnsi="Times New Roman" w:cs="Times New Roman"/>
            <w:noProof/>
            <w:webHidden/>
            <w:sz w:val="28"/>
            <w:szCs w:val="28"/>
          </w:rPr>
          <w:instrText xml:space="preserve"> PAGEREF _Toc239122338 \h </w:instrText>
        </w:r>
        <w:r w:rsidRPr="0077549C">
          <w:rPr>
            <w:rFonts w:ascii="Times New Roman" w:hAnsi="Times New Roman" w:cs="Times New Roman"/>
            <w:noProof/>
            <w:webHidden/>
            <w:sz w:val="28"/>
            <w:szCs w:val="28"/>
          </w:rPr>
        </w:r>
        <w:r w:rsidRPr="0077549C">
          <w:rPr>
            <w:rFonts w:ascii="Times New Roman" w:hAnsi="Times New Roman" w:cs="Times New Roman"/>
            <w:noProof/>
            <w:webHidden/>
            <w:sz w:val="28"/>
            <w:szCs w:val="28"/>
          </w:rPr>
          <w:fldChar w:fldCharType="separate"/>
        </w:r>
        <w:r w:rsidR="00841F0E">
          <w:rPr>
            <w:rFonts w:ascii="Times New Roman" w:hAnsi="Times New Roman" w:cs="Times New Roman"/>
            <w:noProof/>
            <w:webHidden/>
            <w:sz w:val="28"/>
            <w:szCs w:val="28"/>
          </w:rPr>
          <w:t>17</w:t>
        </w:r>
        <w:r w:rsidRPr="0077549C">
          <w:rPr>
            <w:rFonts w:ascii="Times New Roman" w:hAnsi="Times New Roman" w:cs="Times New Roman"/>
            <w:noProof/>
            <w:webHidden/>
            <w:sz w:val="28"/>
            <w:szCs w:val="28"/>
          </w:rPr>
          <w:fldChar w:fldCharType="end"/>
        </w:r>
      </w:hyperlink>
    </w:p>
    <w:p w14:paraId="53F32984" w14:textId="77777777" w:rsidR="0077549C" w:rsidRPr="0077549C" w:rsidRDefault="0077549C" w:rsidP="0077549C">
      <w:pPr>
        <w:jc w:val="both"/>
        <w:rPr>
          <w:rFonts w:ascii="Times New Roman" w:hAnsi="Times New Roman" w:cs="Times New Roman"/>
          <w:noProof/>
          <w:sz w:val="28"/>
          <w:szCs w:val="28"/>
        </w:rPr>
      </w:pPr>
    </w:p>
    <w:p w14:paraId="2F049666" w14:textId="218F3E94" w:rsidR="0077549C" w:rsidRPr="0077549C" w:rsidRDefault="0077549C" w:rsidP="0077549C">
      <w:pPr>
        <w:pStyle w:val="TOC4"/>
        <w:jc w:val="both"/>
        <w:rPr>
          <w:rStyle w:val="Hyperlink"/>
          <w:rFonts w:ascii="Times New Roman" w:hAnsi="Times New Roman" w:cs="Times New Roman"/>
          <w:noProof/>
          <w:sz w:val="28"/>
          <w:szCs w:val="28"/>
        </w:rPr>
      </w:pPr>
      <w:hyperlink w:anchor="_Toc239122339" w:history="1">
        <w:r w:rsidRPr="0077549C">
          <w:rPr>
            <w:rStyle w:val="Hyperlink"/>
            <w:rFonts w:ascii="Times New Roman" w:hAnsi="Times New Roman" w:cs="Times New Roman"/>
            <w:noProof/>
            <w:sz w:val="28"/>
            <w:szCs w:val="28"/>
          </w:rPr>
          <w:t>B.</w:t>
        </w:r>
        <w:r w:rsidRPr="0077549C">
          <w:rPr>
            <w:rFonts w:ascii="Times New Roman" w:eastAsiaTheme="minorEastAsia" w:hAnsi="Times New Roman" w:cs="Times New Roman"/>
            <w:noProof/>
            <w:sz w:val="28"/>
            <w:szCs w:val="28"/>
          </w:rPr>
          <w:tab/>
        </w:r>
        <w:r w:rsidRPr="0077549C">
          <w:rPr>
            <w:rStyle w:val="Hyperlink"/>
            <w:rFonts w:ascii="Times New Roman" w:hAnsi="Times New Roman" w:cs="Times New Roman"/>
            <w:noProof/>
            <w:sz w:val="28"/>
            <w:szCs w:val="28"/>
          </w:rPr>
          <w:t>There is an inability to find a substantial equivalent of Armana’s records without undue hardship.</w:t>
        </w:r>
        <w:r w:rsidRPr="0077549C">
          <w:rPr>
            <w:rFonts w:ascii="Times New Roman" w:hAnsi="Times New Roman" w:cs="Times New Roman"/>
            <w:noProof/>
            <w:webHidden/>
            <w:sz w:val="28"/>
            <w:szCs w:val="28"/>
          </w:rPr>
          <w:tab/>
        </w:r>
        <w:r w:rsidRPr="0077549C">
          <w:rPr>
            <w:rFonts w:ascii="Times New Roman" w:hAnsi="Times New Roman" w:cs="Times New Roman"/>
            <w:noProof/>
            <w:webHidden/>
            <w:sz w:val="28"/>
            <w:szCs w:val="28"/>
          </w:rPr>
          <w:fldChar w:fldCharType="begin"/>
        </w:r>
        <w:r w:rsidRPr="0077549C">
          <w:rPr>
            <w:rFonts w:ascii="Times New Roman" w:hAnsi="Times New Roman" w:cs="Times New Roman"/>
            <w:noProof/>
            <w:webHidden/>
            <w:sz w:val="28"/>
            <w:szCs w:val="28"/>
          </w:rPr>
          <w:instrText xml:space="preserve"> PAGEREF _Toc239122339 \h </w:instrText>
        </w:r>
        <w:r w:rsidRPr="0077549C">
          <w:rPr>
            <w:rFonts w:ascii="Times New Roman" w:hAnsi="Times New Roman" w:cs="Times New Roman"/>
            <w:noProof/>
            <w:webHidden/>
            <w:sz w:val="28"/>
            <w:szCs w:val="28"/>
          </w:rPr>
        </w:r>
        <w:r w:rsidRPr="0077549C">
          <w:rPr>
            <w:rFonts w:ascii="Times New Roman" w:hAnsi="Times New Roman" w:cs="Times New Roman"/>
            <w:noProof/>
            <w:webHidden/>
            <w:sz w:val="28"/>
            <w:szCs w:val="28"/>
          </w:rPr>
          <w:fldChar w:fldCharType="separate"/>
        </w:r>
        <w:r w:rsidR="00841F0E">
          <w:rPr>
            <w:rFonts w:ascii="Times New Roman" w:hAnsi="Times New Roman" w:cs="Times New Roman"/>
            <w:noProof/>
            <w:webHidden/>
            <w:sz w:val="28"/>
            <w:szCs w:val="28"/>
          </w:rPr>
          <w:t>19</w:t>
        </w:r>
        <w:r w:rsidRPr="0077549C">
          <w:rPr>
            <w:rFonts w:ascii="Times New Roman" w:hAnsi="Times New Roman" w:cs="Times New Roman"/>
            <w:noProof/>
            <w:webHidden/>
            <w:sz w:val="28"/>
            <w:szCs w:val="28"/>
          </w:rPr>
          <w:fldChar w:fldCharType="end"/>
        </w:r>
      </w:hyperlink>
    </w:p>
    <w:p w14:paraId="578E63B7" w14:textId="77777777" w:rsidR="0077549C" w:rsidRPr="0077549C" w:rsidRDefault="0077549C" w:rsidP="0077549C">
      <w:pPr>
        <w:jc w:val="both"/>
        <w:rPr>
          <w:rFonts w:ascii="Times New Roman" w:hAnsi="Times New Roman" w:cs="Times New Roman"/>
          <w:noProof/>
          <w:sz w:val="28"/>
          <w:szCs w:val="28"/>
        </w:rPr>
      </w:pPr>
    </w:p>
    <w:p w14:paraId="5E0A9308" w14:textId="03006932" w:rsidR="0077549C" w:rsidRPr="0077549C" w:rsidRDefault="0077549C" w:rsidP="0077549C">
      <w:pPr>
        <w:pStyle w:val="TOC1"/>
        <w:tabs>
          <w:tab w:val="right" w:leader="dot" w:pos="9350"/>
        </w:tabs>
        <w:spacing w:line="480" w:lineRule="auto"/>
        <w:jc w:val="both"/>
        <w:rPr>
          <w:rFonts w:ascii="Times New Roman" w:eastAsiaTheme="minorEastAsia" w:hAnsi="Times New Roman" w:cs="Times New Roman"/>
          <w:b w:val="0"/>
          <w:bCs w:val="0"/>
          <w:i w:val="0"/>
          <w:iCs w:val="0"/>
          <w:noProof/>
          <w:sz w:val="28"/>
          <w:szCs w:val="28"/>
        </w:rPr>
      </w:pPr>
      <w:hyperlink w:anchor="_Toc239122340" w:history="1">
        <w:r w:rsidRPr="0077549C">
          <w:rPr>
            <w:rStyle w:val="Hyperlink"/>
            <w:rFonts w:ascii="Times New Roman" w:hAnsi="Times New Roman" w:cs="Times New Roman"/>
            <w:b w:val="0"/>
            <w:bCs w:val="0"/>
            <w:i w:val="0"/>
            <w:iCs w:val="0"/>
            <w:noProof/>
            <w:sz w:val="28"/>
            <w:szCs w:val="28"/>
          </w:rPr>
          <w:t>CONCLUSION</w:t>
        </w:r>
        <w:r w:rsidRPr="0077549C">
          <w:rPr>
            <w:rFonts w:ascii="Times New Roman" w:hAnsi="Times New Roman" w:cs="Times New Roman"/>
            <w:b w:val="0"/>
            <w:bCs w:val="0"/>
            <w:i w:val="0"/>
            <w:iCs w:val="0"/>
            <w:noProof/>
            <w:webHidden/>
            <w:sz w:val="28"/>
            <w:szCs w:val="28"/>
          </w:rPr>
          <w:tab/>
        </w:r>
        <w:r w:rsidRPr="0077549C">
          <w:rPr>
            <w:rFonts w:ascii="Times New Roman" w:hAnsi="Times New Roman" w:cs="Times New Roman"/>
            <w:b w:val="0"/>
            <w:bCs w:val="0"/>
            <w:i w:val="0"/>
            <w:iCs w:val="0"/>
            <w:noProof/>
            <w:webHidden/>
            <w:sz w:val="28"/>
            <w:szCs w:val="28"/>
          </w:rPr>
          <w:fldChar w:fldCharType="begin"/>
        </w:r>
        <w:r w:rsidRPr="0077549C">
          <w:rPr>
            <w:rFonts w:ascii="Times New Roman" w:hAnsi="Times New Roman" w:cs="Times New Roman"/>
            <w:b w:val="0"/>
            <w:bCs w:val="0"/>
            <w:i w:val="0"/>
            <w:iCs w:val="0"/>
            <w:noProof/>
            <w:webHidden/>
            <w:sz w:val="28"/>
            <w:szCs w:val="28"/>
          </w:rPr>
          <w:instrText xml:space="preserve"> PAGEREF _Toc239122340 \h </w:instrText>
        </w:r>
        <w:r w:rsidRPr="0077549C">
          <w:rPr>
            <w:rFonts w:ascii="Times New Roman" w:hAnsi="Times New Roman" w:cs="Times New Roman"/>
            <w:b w:val="0"/>
            <w:bCs w:val="0"/>
            <w:i w:val="0"/>
            <w:iCs w:val="0"/>
            <w:noProof/>
            <w:webHidden/>
            <w:sz w:val="28"/>
            <w:szCs w:val="28"/>
          </w:rPr>
        </w:r>
        <w:r w:rsidRPr="0077549C">
          <w:rPr>
            <w:rFonts w:ascii="Times New Roman" w:hAnsi="Times New Roman" w:cs="Times New Roman"/>
            <w:b w:val="0"/>
            <w:bCs w:val="0"/>
            <w:i w:val="0"/>
            <w:iCs w:val="0"/>
            <w:noProof/>
            <w:webHidden/>
            <w:sz w:val="28"/>
            <w:szCs w:val="28"/>
          </w:rPr>
          <w:fldChar w:fldCharType="separate"/>
        </w:r>
        <w:r w:rsidR="00841F0E">
          <w:rPr>
            <w:rFonts w:ascii="Times New Roman" w:hAnsi="Times New Roman" w:cs="Times New Roman"/>
            <w:b w:val="0"/>
            <w:bCs w:val="0"/>
            <w:i w:val="0"/>
            <w:iCs w:val="0"/>
            <w:noProof/>
            <w:webHidden/>
            <w:sz w:val="28"/>
            <w:szCs w:val="28"/>
          </w:rPr>
          <w:t>21</w:t>
        </w:r>
        <w:r w:rsidRPr="0077549C">
          <w:rPr>
            <w:rFonts w:ascii="Times New Roman" w:hAnsi="Times New Roman" w:cs="Times New Roman"/>
            <w:b w:val="0"/>
            <w:bCs w:val="0"/>
            <w:i w:val="0"/>
            <w:iCs w:val="0"/>
            <w:noProof/>
            <w:webHidden/>
            <w:sz w:val="28"/>
            <w:szCs w:val="28"/>
          </w:rPr>
          <w:fldChar w:fldCharType="end"/>
        </w:r>
      </w:hyperlink>
    </w:p>
    <w:p w14:paraId="2C09AC4B" w14:textId="5A3C2C15" w:rsidR="00B121C8" w:rsidRPr="0077549C" w:rsidRDefault="0077549C" w:rsidP="0077549C">
      <w:pPr>
        <w:pStyle w:val="BriefHeading"/>
        <w:jc w:val="both"/>
      </w:pPr>
      <w:r w:rsidRPr="0077549C">
        <w:rPr>
          <w:b w:val="0"/>
          <w:bCs w:val="0"/>
        </w:rPr>
        <w:fldChar w:fldCharType="end"/>
      </w:r>
    </w:p>
    <w:p w14:paraId="13D584BE" w14:textId="0D77504D" w:rsidR="00B121C8" w:rsidRPr="00841F0E" w:rsidRDefault="0077549C" w:rsidP="00841F0E">
      <w:pPr>
        <w:pStyle w:val="Heading1"/>
        <w:contextualSpacing/>
        <w:jc w:val="both"/>
      </w:pPr>
      <w:bookmarkStart w:id="3" w:name="_Toc239122330"/>
      <w:bookmarkEnd w:id="2"/>
      <w:r w:rsidRPr="00841F0E">
        <w:lastRenderedPageBreak/>
        <w:t>TABLE OF AUTHORITIES</w:t>
      </w:r>
      <w:bookmarkEnd w:id="3"/>
    </w:p>
    <w:p w14:paraId="7EFEB759" w14:textId="77777777" w:rsidR="00841F0E" w:rsidRPr="00841F0E" w:rsidRDefault="0071756D" w:rsidP="00841F0E">
      <w:pPr>
        <w:pStyle w:val="TOAHeading"/>
        <w:tabs>
          <w:tab w:val="right" w:leader="dot" w:pos="9350"/>
        </w:tabs>
        <w:spacing w:line="480" w:lineRule="auto"/>
        <w:contextualSpacing/>
        <w:jc w:val="both"/>
        <w:rPr>
          <w:rFonts w:ascii="Times New Roman" w:eastAsiaTheme="minorEastAsia" w:hAnsi="Times New Roman" w:cs="Times New Roman"/>
          <w:b w:val="0"/>
          <w:bCs w:val="0"/>
          <w:noProof/>
          <w:sz w:val="28"/>
          <w:szCs w:val="28"/>
        </w:rPr>
      </w:pPr>
      <w:r w:rsidRPr="00841F0E">
        <w:rPr>
          <w:rFonts w:ascii="Times New Roman" w:hAnsi="Times New Roman" w:cs="Times New Roman"/>
          <w:sz w:val="28"/>
          <w:szCs w:val="28"/>
        </w:rPr>
        <w:fldChar w:fldCharType="begin"/>
      </w:r>
      <w:r w:rsidRPr="00841F0E">
        <w:rPr>
          <w:rFonts w:ascii="Times New Roman" w:hAnsi="Times New Roman" w:cs="Times New Roman"/>
          <w:sz w:val="28"/>
          <w:szCs w:val="28"/>
        </w:rPr>
        <w:instrText xml:space="preserve"> TOA \h \c "8" \p </w:instrText>
      </w:r>
      <w:r w:rsidRPr="00841F0E">
        <w:rPr>
          <w:rFonts w:ascii="Times New Roman" w:hAnsi="Times New Roman" w:cs="Times New Roman"/>
          <w:sz w:val="28"/>
          <w:szCs w:val="28"/>
        </w:rPr>
        <w:fldChar w:fldCharType="separate"/>
      </w:r>
      <w:r w:rsidR="00841F0E" w:rsidRPr="00841F0E">
        <w:rPr>
          <w:rFonts w:ascii="Times New Roman" w:hAnsi="Times New Roman" w:cs="Times New Roman"/>
          <w:noProof/>
          <w:sz w:val="28"/>
          <w:szCs w:val="28"/>
        </w:rPr>
        <w:t>United States Supreme Court Cases</w:t>
      </w:r>
    </w:p>
    <w:p w14:paraId="0CCCDD00"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hAnsi="Times New Roman" w:cs="Times New Roman"/>
          <w:i/>
          <w:iCs/>
          <w:noProof/>
          <w:color w:val="000000"/>
          <w:sz w:val="28"/>
          <w:szCs w:val="28"/>
        </w:rPr>
        <w:t>Elkins v. United States</w:t>
      </w:r>
      <w:r w:rsidRPr="00841F0E">
        <w:rPr>
          <w:rFonts w:ascii="Times New Roman" w:hAnsi="Times New Roman" w:cs="Times New Roman"/>
          <w:noProof/>
          <w:color w:val="000000"/>
          <w:sz w:val="28"/>
          <w:szCs w:val="28"/>
        </w:rPr>
        <w:t>, 364 U.S. 206 (1960)</w:t>
      </w:r>
      <w:r w:rsidRPr="00841F0E">
        <w:rPr>
          <w:rFonts w:ascii="Times New Roman" w:hAnsi="Times New Roman" w:cs="Times New Roman"/>
          <w:noProof/>
          <w:sz w:val="28"/>
          <w:szCs w:val="28"/>
        </w:rPr>
        <w:tab/>
        <w:t>5</w:t>
      </w:r>
    </w:p>
    <w:p w14:paraId="2A4712A8"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Hickman v. Taylor</w:t>
      </w:r>
      <w:r w:rsidRPr="00841F0E">
        <w:rPr>
          <w:rFonts w:ascii="Times New Roman" w:eastAsia="Times New Roman" w:hAnsi="Times New Roman" w:cs="Times New Roman"/>
          <w:noProof/>
          <w:color w:val="000000"/>
          <w:kern w:val="0"/>
          <w:sz w:val="28"/>
          <w:szCs w:val="28"/>
          <w14:ligatures w14:val="none"/>
        </w:rPr>
        <w:t>, 329 U.S. 495 (1947).</w:t>
      </w:r>
      <w:r w:rsidRPr="00841F0E">
        <w:rPr>
          <w:rFonts w:ascii="Times New Roman" w:hAnsi="Times New Roman" w:cs="Times New Roman"/>
          <w:noProof/>
          <w:sz w:val="28"/>
          <w:szCs w:val="28"/>
        </w:rPr>
        <w:tab/>
        <w:t>16</w:t>
      </w:r>
    </w:p>
    <w:p w14:paraId="03A37FB7"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Hudson v. Michigan</w:t>
      </w:r>
      <w:r w:rsidRPr="00841F0E">
        <w:rPr>
          <w:rFonts w:ascii="Times New Roman" w:eastAsia="Times New Roman" w:hAnsi="Times New Roman" w:cs="Times New Roman"/>
          <w:noProof/>
          <w:color w:val="000000"/>
          <w:kern w:val="0"/>
          <w:sz w:val="28"/>
          <w:szCs w:val="28"/>
          <w14:ligatures w14:val="none"/>
        </w:rPr>
        <w:t>, 547 U.S. 586 (2006).</w:t>
      </w:r>
      <w:r w:rsidRPr="00841F0E">
        <w:rPr>
          <w:rFonts w:ascii="Times New Roman" w:hAnsi="Times New Roman" w:cs="Times New Roman"/>
          <w:noProof/>
          <w:sz w:val="28"/>
          <w:szCs w:val="28"/>
        </w:rPr>
        <w:tab/>
        <w:t>6</w:t>
      </w:r>
    </w:p>
    <w:p w14:paraId="32674A4D"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Kastigar v. United States</w:t>
      </w:r>
      <w:r w:rsidRPr="00841F0E">
        <w:rPr>
          <w:rFonts w:ascii="Times New Roman" w:eastAsia="Times New Roman" w:hAnsi="Times New Roman" w:cs="Times New Roman"/>
          <w:noProof/>
          <w:color w:val="000000"/>
          <w:kern w:val="0"/>
          <w:sz w:val="28"/>
          <w:szCs w:val="28"/>
          <w14:ligatures w14:val="none"/>
        </w:rPr>
        <w:t>, 406 U.S. 441 (1972).</w:t>
      </w:r>
      <w:r w:rsidRPr="00841F0E">
        <w:rPr>
          <w:rFonts w:ascii="Times New Roman" w:hAnsi="Times New Roman" w:cs="Times New Roman"/>
          <w:noProof/>
          <w:sz w:val="28"/>
          <w:szCs w:val="28"/>
        </w:rPr>
        <w:tab/>
        <w:t>6, 7</w:t>
      </w:r>
    </w:p>
    <w:p w14:paraId="3F9A3601"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hAnsi="Times New Roman" w:cs="Times New Roman"/>
          <w:i/>
          <w:iCs/>
          <w:noProof/>
          <w:color w:val="000000"/>
          <w:sz w:val="28"/>
          <w:szCs w:val="28"/>
        </w:rPr>
        <w:t>Trammel v. United States</w:t>
      </w:r>
      <w:r w:rsidRPr="00841F0E">
        <w:rPr>
          <w:rFonts w:ascii="Times New Roman" w:hAnsi="Times New Roman" w:cs="Times New Roman"/>
          <w:noProof/>
          <w:color w:val="000000"/>
          <w:sz w:val="28"/>
          <w:szCs w:val="28"/>
        </w:rPr>
        <w:t>, 445 U.S. 40 (1980)</w:t>
      </w:r>
      <w:r w:rsidRPr="00841F0E">
        <w:rPr>
          <w:rFonts w:ascii="Times New Roman" w:hAnsi="Times New Roman" w:cs="Times New Roman"/>
          <w:noProof/>
          <w:sz w:val="28"/>
          <w:szCs w:val="28"/>
        </w:rPr>
        <w:tab/>
        <w:t>5</w:t>
      </w:r>
    </w:p>
    <w:p w14:paraId="1A168986"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hAnsi="Times New Roman" w:cs="Times New Roman"/>
          <w:i/>
          <w:iCs/>
          <w:noProof/>
          <w:color w:val="000000"/>
          <w:sz w:val="28"/>
          <w:szCs w:val="28"/>
        </w:rPr>
        <w:t>United States v. Bryan</w:t>
      </w:r>
      <w:r w:rsidRPr="00841F0E">
        <w:rPr>
          <w:rFonts w:ascii="Times New Roman" w:hAnsi="Times New Roman" w:cs="Times New Roman"/>
          <w:noProof/>
          <w:color w:val="000000"/>
          <w:sz w:val="28"/>
          <w:szCs w:val="28"/>
        </w:rPr>
        <w:t>, 339 U.S. 323 (1950).</w:t>
      </w:r>
      <w:r w:rsidRPr="00841F0E">
        <w:rPr>
          <w:rFonts w:ascii="Times New Roman" w:hAnsi="Times New Roman" w:cs="Times New Roman"/>
          <w:noProof/>
          <w:sz w:val="28"/>
          <w:szCs w:val="28"/>
        </w:rPr>
        <w:tab/>
        <w:t>5</w:t>
      </w:r>
    </w:p>
    <w:p w14:paraId="6DA6A641"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Calandra</w:t>
      </w:r>
      <w:r w:rsidRPr="00841F0E">
        <w:rPr>
          <w:rFonts w:ascii="Times New Roman" w:eastAsia="Times New Roman" w:hAnsi="Times New Roman" w:cs="Times New Roman"/>
          <w:noProof/>
          <w:color w:val="000000"/>
          <w:kern w:val="0"/>
          <w:sz w:val="28"/>
          <w:szCs w:val="28"/>
          <w14:ligatures w14:val="none"/>
        </w:rPr>
        <w:t>, 414 U.S. 338 (1974).</w:t>
      </w:r>
      <w:r w:rsidRPr="00841F0E">
        <w:rPr>
          <w:rFonts w:ascii="Times New Roman" w:hAnsi="Times New Roman" w:cs="Times New Roman"/>
          <w:noProof/>
          <w:sz w:val="28"/>
          <w:szCs w:val="28"/>
        </w:rPr>
        <w:tab/>
        <w:t>6</w:t>
      </w:r>
    </w:p>
    <w:p w14:paraId="2D44FDE1"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Nixon</w:t>
      </w:r>
      <w:r w:rsidRPr="00841F0E">
        <w:rPr>
          <w:rFonts w:ascii="Times New Roman" w:eastAsia="Times New Roman" w:hAnsi="Times New Roman" w:cs="Times New Roman"/>
          <w:noProof/>
          <w:color w:val="000000"/>
          <w:kern w:val="0"/>
          <w:sz w:val="28"/>
          <w:szCs w:val="28"/>
          <w14:ligatures w14:val="none"/>
        </w:rPr>
        <w:t>, 418 U.S. 683 (1974)</w:t>
      </w:r>
      <w:r w:rsidRPr="00841F0E">
        <w:rPr>
          <w:rFonts w:ascii="Times New Roman" w:hAnsi="Times New Roman" w:cs="Times New Roman"/>
          <w:noProof/>
          <w:sz w:val="28"/>
          <w:szCs w:val="28"/>
        </w:rPr>
        <w:tab/>
        <w:t>16</w:t>
      </w:r>
    </w:p>
    <w:p w14:paraId="4ACC7ABA"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Nobles</w:t>
      </w:r>
      <w:r w:rsidRPr="00841F0E">
        <w:rPr>
          <w:rFonts w:ascii="Times New Roman" w:eastAsia="Times New Roman" w:hAnsi="Times New Roman" w:cs="Times New Roman"/>
          <w:noProof/>
          <w:color w:val="000000"/>
          <w:kern w:val="0"/>
          <w:sz w:val="28"/>
          <w:szCs w:val="28"/>
          <w14:ligatures w14:val="none"/>
        </w:rPr>
        <w:t>, 422 U.S. 225 (1975).</w:t>
      </w:r>
      <w:r w:rsidRPr="00841F0E">
        <w:rPr>
          <w:rFonts w:ascii="Times New Roman" w:hAnsi="Times New Roman" w:cs="Times New Roman"/>
          <w:noProof/>
          <w:sz w:val="28"/>
          <w:szCs w:val="28"/>
        </w:rPr>
        <w:tab/>
        <w:t>16</w:t>
      </w:r>
    </w:p>
    <w:p w14:paraId="218D112E"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Upjohn Co. v. United States</w:t>
      </w:r>
      <w:r w:rsidRPr="00841F0E">
        <w:rPr>
          <w:rFonts w:ascii="Times New Roman" w:eastAsia="Times New Roman" w:hAnsi="Times New Roman" w:cs="Times New Roman"/>
          <w:noProof/>
          <w:color w:val="000000"/>
          <w:kern w:val="0"/>
          <w:sz w:val="28"/>
          <w:szCs w:val="28"/>
          <w14:ligatures w14:val="none"/>
        </w:rPr>
        <w:t>, 449 U.S. 383 (1981).</w:t>
      </w:r>
      <w:r w:rsidRPr="00841F0E">
        <w:rPr>
          <w:rFonts w:ascii="Times New Roman" w:hAnsi="Times New Roman" w:cs="Times New Roman"/>
          <w:noProof/>
          <w:sz w:val="28"/>
          <w:szCs w:val="28"/>
        </w:rPr>
        <w:tab/>
        <w:t>17</w:t>
      </w:r>
    </w:p>
    <w:p w14:paraId="27F47903" w14:textId="3BD8E2DC" w:rsidR="00841F0E" w:rsidRPr="00841F0E" w:rsidRDefault="0071756D" w:rsidP="00841F0E">
      <w:pPr>
        <w:pStyle w:val="TOAHeading"/>
        <w:tabs>
          <w:tab w:val="right" w:leader="dot" w:pos="9350"/>
        </w:tabs>
        <w:spacing w:line="480" w:lineRule="auto"/>
        <w:contextualSpacing/>
        <w:jc w:val="both"/>
        <w:rPr>
          <w:rFonts w:ascii="Times New Roman" w:eastAsiaTheme="minorEastAsia" w:hAnsi="Times New Roman" w:cs="Times New Roman"/>
          <w:b w:val="0"/>
          <w:bCs w:val="0"/>
          <w:noProof/>
          <w:sz w:val="28"/>
          <w:szCs w:val="28"/>
        </w:rPr>
      </w:pPr>
      <w:r w:rsidRPr="00841F0E">
        <w:rPr>
          <w:rFonts w:ascii="Times New Roman" w:hAnsi="Times New Roman" w:cs="Times New Roman"/>
          <w:sz w:val="28"/>
          <w:szCs w:val="28"/>
        </w:rPr>
        <w:fldChar w:fldCharType="end"/>
      </w:r>
      <w:r w:rsidRPr="00841F0E">
        <w:rPr>
          <w:rFonts w:ascii="Times New Roman" w:hAnsi="Times New Roman" w:cs="Times New Roman"/>
          <w:sz w:val="28"/>
          <w:szCs w:val="28"/>
        </w:rPr>
        <w:fldChar w:fldCharType="begin"/>
      </w:r>
      <w:r w:rsidRPr="00841F0E">
        <w:rPr>
          <w:rFonts w:ascii="Times New Roman" w:hAnsi="Times New Roman" w:cs="Times New Roman"/>
          <w:sz w:val="28"/>
          <w:szCs w:val="28"/>
        </w:rPr>
        <w:instrText xml:space="preserve"> TOA \h \c "1" \p </w:instrText>
      </w:r>
      <w:r w:rsidRPr="00841F0E">
        <w:rPr>
          <w:rFonts w:ascii="Times New Roman" w:hAnsi="Times New Roman" w:cs="Times New Roman"/>
          <w:sz w:val="28"/>
          <w:szCs w:val="28"/>
        </w:rPr>
        <w:fldChar w:fldCharType="separate"/>
      </w:r>
      <w:r w:rsidR="00841F0E" w:rsidRPr="00841F0E">
        <w:rPr>
          <w:rFonts w:ascii="Times New Roman" w:hAnsi="Times New Roman" w:cs="Times New Roman"/>
          <w:noProof/>
          <w:sz w:val="28"/>
          <w:szCs w:val="28"/>
        </w:rPr>
        <w:t>United States Circuit Court Cases</w:t>
      </w:r>
    </w:p>
    <w:p w14:paraId="68D332F1"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Holmgren v. State Farm Mut. Auto. Ins. Co.</w:t>
      </w:r>
      <w:r w:rsidRPr="00841F0E">
        <w:rPr>
          <w:rFonts w:ascii="Times New Roman" w:eastAsia="Times New Roman" w:hAnsi="Times New Roman" w:cs="Times New Roman"/>
          <w:noProof/>
          <w:color w:val="000000"/>
          <w:kern w:val="0"/>
          <w:sz w:val="28"/>
          <w:szCs w:val="28"/>
          <w14:ligatures w14:val="none"/>
        </w:rPr>
        <w:t>, 976 F.2d 573 (9th Cir. 1992)</w:t>
      </w:r>
      <w:r w:rsidRPr="00841F0E">
        <w:rPr>
          <w:rFonts w:ascii="Times New Roman" w:hAnsi="Times New Roman" w:cs="Times New Roman"/>
          <w:noProof/>
          <w:sz w:val="28"/>
          <w:szCs w:val="28"/>
        </w:rPr>
        <w:tab/>
        <w:t>17</w:t>
      </w:r>
    </w:p>
    <w:p w14:paraId="09563300"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In re Doe</w:t>
      </w:r>
      <w:r w:rsidRPr="00841F0E">
        <w:rPr>
          <w:rFonts w:ascii="Times New Roman" w:eastAsia="Times New Roman" w:hAnsi="Times New Roman" w:cs="Times New Roman"/>
          <w:noProof/>
          <w:color w:val="000000"/>
          <w:kern w:val="0"/>
          <w:sz w:val="28"/>
          <w:szCs w:val="28"/>
          <w14:ligatures w14:val="none"/>
        </w:rPr>
        <w:t>, 662 F.2d 1073 (4th Cir. 1981).</w:t>
      </w:r>
      <w:r w:rsidRPr="00841F0E">
        <w:rPr>
          <w:rFonts w:ascii="Times New Roman" w:hAnsi="Times New Roman" w:cs="Times New Roman"/>
          <w:noProof/>
          <w:sz w:val="28"/>
          <w:szCs w:val="28"/>
        </w:rPr>
        <w:tab/>
        <w:t>16</w:t>
      </w:r>
    </w:p>
    <w:p w14:paraId="4AEF4C9C"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In re Grand Jury Investigation</w:t>
      </w:r>
      <w:r w:rsidRPr="00841F0E">
        <w:rPr>
          <w:rFonts w:ascii="Times New Roman" w:eastAsia="Times New Roman" w:hAnsi="Times New Roman" w:cs="Times New Roman"/>
          <w:noProof/>
          <w:color w:val="000000"/>
          <w:kern w:val="0"/>
          <w:sz w:val="28"/>
          <w:szCs w:val="28"/>
          <w14:ligatures w14:val="none"/>
        </w:rPr>
        <w:t>, 599 F.2d 1224 (3d Cir. 1979).</w:t>
      </w:r>
      <w:r w:rsidRPr="00841F0E">
        <w:rPr>
          <w:rFonts w:ascii="Times New Roman" w:hAnsi="Times New Roman" w:cs="Times New Roman"/>
          <w:noProof/>
          <w:sz w:val="28"/>
          <w:szCs w:val="28"/>
        </w:rPr>
        <w:tab/>
        <w:t>19</w:t>
      </w:r>
    </w:p>
    <w:p w14:paraId="595ACCB2"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In re Grand Jury Subpoena Dated July 6</w:t>
      </w:r>
      <w:r w:rsidRPr="00841F0E">
        <w:rPr>
          <w:rFonts w:ascii="Times New Roman" w:eastAsia="Times New Roman" w:hAnsi="Times New Roman" w:cs="Times New Roman"/>
          <w:noProof/>
          <w:color w:val="000000"/>
          <w:kern w:val="0"/>
          <w:sz w:val="28"/>
          <w:szCs w:val="28"/>
          <w14:ligatures w14:val="none"/>
        </w:rPr>
        <w:t xml:space="preserve">, </w:t>
      </w:r>
      <w:r w:rsidRPr="00841F0E">
        <w:rPr>
          <w:rFonts w:ascii="Times New Roman" w:eastAsia="Times New Roman" w:hAnsi="Times New Roman" w:cs="Times New Roman"/>
          <w:i/>
          <w:iCs/>
          <w:noProof/>
          <w:color w:val="000000"/>
          <w:kern w:val="0"/>
          <w:sz w:val="28"/>
          <w:szCs w:val="28"/>
          <w14:ligatures w14:val="none"/>
        </w:rPr>
        <w:t>2005</w:t>
      </w:r>
      <w:r w:rsidRPr="00841F0E">
        <w:rPr>
          <w:rFonts w:ascii="Times New Roman" w:eastAsia="Times New Roman" w:hAnsi="Times New Roman" w:cs="Times New Roman"/>
          <w:noProof/>
          <w:color w:val="000000"/>
          <w:kern w:val="0"/>
          <w:sz w:val="28"/>
          <w:szCs w:val="28"/>
          <w14:ligatures w14:val="none"/>
        </w:rPr>
        <w:t>, 510 F.3d 180 (2d Cir. 2007)</w:t>
      </w:r>
      <w:r w:rsidRPr="00841F0E">
        <w:rPr>
          <w:rFonts w:ascii="Times New Roman" w:hAnsi="Times New Roman" w:cs="Times New Roman"/>
          <w:noProof/>
          <w:sz w:val="28"/>
          <w:szCs w:val="28"/>
        </w:rPr>
        <w:tab/>
        <w:t>16, 18</w:t>
      </w:r>
    </w:p>
    <w:p w14:paraId="0B6BA235"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S. Ry. Co. v. Lanham</w:t>
      </w:r>
      <w:r w:rsidRPr="00841F0E">
        <w:rPr>
          <w:rFonts w:ascii="Times New Roman" w:eastAsia="Times New Roman" w:hAnsi="Times New Roman" w:cs="Times New Roman"/>
          <w:noProof/>
          <w:color w:val="000000"/>
          <w:kern w:val="0"/>
          <w:sz w:val="28"/>
          <w:szCs w:val="28"/>
          <w14:ligatures w14:val="none"/>
        </w:rPr>
        <w:t>, 403 F.2d 119 (5th Cir. 1968)</w:t>
      </w:r>
      <w:r w:rsidRPr="00841F0E">
        <w:rPr>
          <w:rFonts w:ascii="Times New Roman" w:hAnsi="Times New Roman" w:cs="Times New Roman"/>
          <w:noProof/>
          <w:sz w:val="28"/>
          <w:szCs w:val="28"/>
        </w:rPr>
        <w:tab/>
        <w:t>16, 18</w:t>
      </w:r>
    </w:p>
    <w:p w14:paraId="3B3A810E"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Bianco</w:t>
      </w:r>
      <w:r w:rsidRPr="00841F0E">
        <w:rPr>
          <w:rFonts w:ascii="Times New Roman" w:eastAsia="Times New Roman" w:hAnsi="Times New Roman" w:cs="Times New Roman"/>
          <w:noProof/>
          <w:color w:val="000000"/>
          <w:kern w:val="0"/>
          <w:sz w:val="28"/>
          <w:szCs w:val="28"/>
          <w14:ligatures w14:val="none"/>
        </w:rPr>
        <w:t>, 534 F.2d 501 (2d Cir. 1976).</w:t>
      </w:r>
      <w:r w:rsidRPr="00841F0E">
        <w:rPr>
          <w:rFonts w:ascii="Times New Roman" w:hAnsi="Times New Roman" w:cs="Times New Roman"/>
          <w:noProof/>
          <w:sz w:val="28"/>
          <w:szCs w:val="28"/>
        </w:rPr>
        <w:tab/>
        <w:t>11, 12</w:t>
      </w:r>
    </w:p>
    <w:p w14:paraId="4E75B999"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Byrd</w:t>
      </w:r>
      <w:r w:rsidRPr="00841F0E">
        <w:rPr>
          <w:rFonts w:ascii="Times New Roman" w:eastAsia="Times New Roman" w:hAnsi="Times New Roman" w:cs="Times New Roman"/>
          <w:noProof/>
          <w:color w:val="000000"/>
          <w:kern w:val="0"/>
          <w:sz w:val="28"/>
          <w:szCs w:val="28"/>
          <w14:ligatures w14:val="none"/>
        </w:rPr>
        <w:t>, 765 F.2d 1524 (11th Cir. 1985).</w:t>
      </w:r>
      <w:r w:rsidRPr="00841F0E">
        <w:rPr>
          <w:rFonts w:ascii="Times New Roman" w:hAnsi="Times New Roman" w:cs="Times New Roman"/>
          <w:noProof/>
          <w:sz w:val="28"/>
          <w:szCs w:val="28"/>
        </w:rPr>
        <w:tab/>
        <w:t>8, 11, 14</w:t>
      </w:r>
    </w:p>
    <w:p w14:paraId="155DEF50"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lastRenderedPageBreak/>
        <w:t>United States v. Caporale</w:t>
      </w:r>
      <w:r w:rsidRPr="00841F0E">
        <w:rPr>
          <w:rFonts w:ascii="Times New Roman" w:eastAsia="Times New Roman" w:hAnsi="Times New Roman" w:cs="Times New Roman"/>
          <w:noProof/>
          <w:color w:val="000000"/>
          <w:kern w:val="0"/>
          <w:sz w:val="28"/>
          <w:szCs w:val="28"/>
          <w14:ligatures w14:val="none"/>
        </w:rPr>
        <w:t>, 806 F.2d 1487 (11th Cir. 1986).</w:t>
      </w:r>
      <w:r w:rsidRPr="00841F0E">
        <w:rPr>
          <w:rFonts w:ascii="Times New Roman" w:hAnsi="Times New Roman" w:cs="Times New Roman"/>
          <w:noProof/>
          <w:sz w:val="28"/>
          <w:szCs w:val="28"/>
        </w:rPr>
        <w:tab/>
        <w:t>7</w:t>
      </w:r>
    </w:p>
    <w:p w14:paraId="4FB2838A"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Crowson</w:t>
      </w:r>
      <w:r w:rsidRPr="00841F0E">
        <w:rPr>
          <w:rFonts w:ascii="Times New Roman" w:eastAsia="Times New Roman" w:hAnsi="Times New Roman" w:cs="Times New Roman"/>
          <w:noProof/>
          <w:color w:val="000000"/>
          <w:kern w:val="0"/>
          <w:sz w:val="28"/>
          <w:szCs w:val="28"/>
          <w14:ligatures w14:val="none"/>
        </w:rPr>
        <w:t>, 828 F.2d 1427 (9th Cir. 1987)</w:t>
      </w:r>
      <w:r w:rsidRPr="00841F0E">
        <w:rPr>
          <w:rFonts w:ascii="Times New Roman" w:hAnsi="Times New Roman" w:cs="Times New Roman"/>
          <w:noProof/>
          <w:sz w:val="28"/>
          <w:szCs w:val="28"/>
        </w:rPr>
        <w:tab/>
        <w:t>7, 8</w:t>
      </w:r>
    </w:p>
    <w:p w14:paraId="0E6D16CF"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Deloitte LLP</w:t>
      </w:r>
      <w:r w:rsidRPr="00841F0E">
        <w:rPr>
          <w:rFonts w:ascii="Times New Roman" w:eastAsia="Times New Roman" w:hAnsi="Times New Roman" w:cs="Times New Roman"/>
          <w:noProof/>
          <w:color w:val="000000"/>
          <w:kern w:val="0"/>
          <w:sz w:val="28"/>
          <w:szCs w:val="28"/>
          <w14:ligatures w14:val="none"/>
        </w:rPr>
        <w:t>, 610 F.3d 129 (D.C. Cir. 2010).</w:t>
      </w:r>
      <w:r w:rsidRPr="00841F0E">
        <w:rPr>
          <w:rFonts w:ascii="Times New Roman" w:hAnsi="Times New Roman" w:cs="Times New Roman"/>
          <w:noProof/>
          <w:sz w:val="28"/>
          <w:szCs w:val="28"/>
        </w:rPr>
        <w:tab/>
        <w:t>16</w:t>
      </w:r>
    </w:p>
    <w:p w14:paraId="0A10B63B"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Gregory</w:t>
      </w:r>
      <w:r w:rsidRPr="00841F0E">
        <w:rPr>
          <w:rFonts w:ascii="Times New Roman" w:eastAsia="Times New Roman" w:hAnsi="Times New Roman" w:cs="Times New Roman"/>
          <w:noProof/>
          <w:color w:val="000000"/>
          <w:kern w:val="0"/>
          <w:sz w:val="28"/>
          <w:szCs w:val="28"/>
          <w14:ligatures w14:val="none"/>
        </w:rPr>
        <w:t>, 730 F.2d 692 (11th Cir. 1984).</w:t>
      </w:r>
      <w:r w:rsidRPr="00841F0E">
        <w:rPr>
          <w:rFonts w:ascii="Times New Roman" w:hAnsi="Times New Roman" w:cs="Times New Roman"/>
          <w:noProof/>
          <w:sz w:val="28"/>
          <w:szCs w:val="28"/>
        </w:rPr>
        <w:tab/>
        <w:t>13</w:t>
      </w:r>
    </w:p>
    <w:p w14:paraId="3E2B9D4C"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Hampton</w:t>
      </w:r>
      <w:r w:rsidRPr="00841F0E">
        <w:rPr>
          <w:rFonts w:ascii="Times New Roman" w:eastAsia="Times New Roman" w:hAnsi="Times New Roman" w:cs="Times New Roman"/>
          <w:noProof/>
          <w:color w:val="000000"/>
          <w:kern w:val="0"/>
          <w:sz w:val="28"/>
          <w:szCs w:val="28"/>
          <w14:ligatures w14:val="none"/>
        </w:rPr>
        <w:t>, 775 F.2d 1479 (11th Cir. 1985).</w:t>
      </w:r>
      <w:r w:rsidRPr="00841F0E">
        <w:rPr>
          <w:rFonts w:ascii="Times New Roman" w:hAnsi="Times New Roman" w:cs="Times New Roman"/>
          <w:noProof/>
          <w:sz w:val="28"/>
          <w:szCs w:val="28"/>
        </w:rPr>
        <w:tab/>
        <w:t>7, 11, 12</w:t>
      </w:r>
    </w:p>
    <w:p w14:paraId="2A3E385D"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Harris</w:t>
      </w:r>
      <w:r w:rsidRPr="00841F0E">
        <w:rPr>
          <w:rFonts w:ascii="Times New Roman" w:eastAsia="Times New Roman" w:hAnsi="Times New Roman" w:cs="Times New Roman"/>
          <w:noProof/>
          <w:color w:val="000000"/>
          <w:kern w:val="0"/>
          <w:sz w:val="28"/>
          <w:szCs w:val="28"/>
          <w14:ligatures w14:val="none"/>
        </w:rPr>
        <w:t>, 973 F.2d 333 (4th Cir. 1992)</w:t>
      </w:r>
      <w:r w:rsidRPr="00841F0E">
        <w:rPr>
          <w:rFonts w:ascii="Times New Roman" w:hAnsi="Times New Roman" w:cs="Times New Roman"/>
          <w:noProof/>
          <w:sz w:val="28"/>
          <w:szCs w:val="28"/>
        </w:rPr>
        <w:tab/>
        <w:t>8</w:t>
      </w:r>
    </w:p>
    <w:p w14:paraId="300513C4"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Mapelli</w:t>
      </w:r>
      <w:r w:rsidRPr="00841F0E">
        <w:rPr>
          <w:rFonts w:ascii="Times New Roman" w:eastAsia="Times New Roman" w:hAnsi="Times New Roman" w:cs="Times New Roman"/>
          <w:noProof/>
          <w:color w:val="000000"/>
          <w:kern w:val="0"/>
          <w:sz w:val="28"/>
          <w:szCs w:val="28"/>
          <w14:ligatures w14:val="none"/>
        </w:rPr>
        <w:t>, 971 F.2d 284 (9th Cir. 1992)</w:t>
      </w:r>
      <w:r w:rsidRPr="00841F0E">
        <w:rPr>
          <w:rFonts w:ascii="Times New Roman" w:hAnsi="Times New Roman" w:cs="Times New Roman"/>
          <w:noProof/>
          <w:sz w:val="28"/>
          <w:szCs w:val="28"/>
        </w:rPr>
        <w:tab/>
        <w:t>9</w:t>
      </w:r>
    </w:p>
    <w:p w14:paraId="4DD400B9"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hAnsi="Times New Roman" w:cs="Times New Roman"/>
          <w:i/>
          <w:iCs/>
          <w:noProof/>
          <w:sz w:val="28"/>
          <w:szCs w:val="28"/>
        </w:rPr>
        <w:t>United States v. N.</w:t>
      </w:r>
      <w:r w:rsidRPr="00841F0E">
        <w:rPr>
          <w:rFonts w:ascii="Times New Roman" w:hAnsi="Times New Roman" w:cs="Times New Roman"/>
          <w:noProof/>
          <w:sz w:val="28"/>
          <w:szCs w:val="28"/>
        </w:rPr>
        <w:t>, 910 F.2d 843 (D.C. Cir. 1990).</w:t>
      </w:r>
      <w:r w:rsidRPr="00841F0E">
        <w:rPr>
          <w:rFonts w:ascii="Times New Roman" w:hAnsi="Times New Roman" w:cs="Times New Roman"/>
          <w:noProof/>
          <w:sz w:val="28"/>
          <w:szCs w:val="28"/>
        </w:rPr>
        <w:tab/>
        <w:t>9</w:t>
      </w:r>
    </w:p>
    <w:p w14:paraId="592C8DBA"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Nanni</w:t>
      </w:r>
      <w:r w:rsidRPr="00841F0E">
        <w:rPr>
          <w:rFonts w:ascii="Times New Roman" w:eastAsia="Times New Roman" w:hAnsi="Times New Roman" w:cs="Times New Roman"/>
          <w:noProof/>
          <w:color w:val="000000"/>
          <w:kern w:val="0"/>
          <w:sz w:val="28"/>
          <w:szCs w:val="28"/>
          <w14:ligatures w14:val="none"/>
        </w:rPr>
        <w:t>, 59 F.3d 1425 (2d Cir. 1995).</w:t>
      </w:r>
      <w:r w:rsidRPr="00841F0E">
        <w:rPr>
          <w:rFonts w:ascii="Times New Roman" w:hAnsi="Times New Roman" w:cs="Times New Roman"/>
          <w:noProof/>
          <w:sz w:val="28"/>
          <w:szCs w:val="28"/>
        </w:rPr>
        <w:tab/>
        <w:t>12</w:t>
      </w:r>
    </w:p>
    <w:p w14:paraId="1D45EE37"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North</w:t>
      </w:r>
      <w:r w:rsidRPr="00841F0E">
        <w:rPr>
          <w:rFonts w:ascii="Times New Roman" w:eastAsia="Times New Roman" w:hAnsi="Times New Roman" w:cs="Times New Roman"/>
          <w:noProof/>
          <w:color w:val="000000"/>
          <w:kern w:val="0"/>
          <w:sz w:val="28"/>
          <w:szCs w:val="28"/>
          <w14:ligatures w14:val="none"/>
        </w:rPr>
        <w:t>, 920 F.2d 940 (D.C. Cir. 1990).</w:t>
      </w:r>
      <w:r w:rsidRPr="00841F0E">
        <w:rPr>
          <w:rFonts w:ascii="Times New Roman" w:hAnsi="Times New Roman" w:cs="Times New Roman"/>
          <w:noProof/>
          <w:sz w:val="28"/>
          <w:szCs w:val="28"/>
        </w:rPr>
        <w:tab/>
        <w:t>6, 9, 13, 14</w:t>
      </w:r>
    </w:p>
    <w:p w14:paraId="1ED07F10"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Riviecco</w:t>
      </w:r>
      <w:r w:rsidRPr="00841F0E">
        <w:rPr>
          <w:rFonts w:ascii="Times New Roman" w:eastAsia="Times New Roman" w:hAnsi="Times New Roman" w:cs="Times New Roman"/>
          <w:noProof/>
          <w:color w:val="000000"/>
          <w:kern w:val="0"/>
          <w:sz w:val="28"/>
          <w:szCs w:val="28"/>
          <w14:ligatures w14:val="none"/>
        </w:rPr>
        <w:t>, 919 F.2d 812 (2d Cir. 1990)</w:t>
      </w:r>
      <w:r w:rsidRPr="00841F0E">
        <w:rPr>
          <w:rFonts w:ascii="Times New Roman" w:hAnsi="Times New Roman" w:cs="Times New Roman"/>
          <w:noProof/>
          <w:sz w:val="28"/>
          <w:szCs w:val="28"/>
        </w:rPr>
        <w:tab/>
        <w:t>12</w:t>
      </w:r>
    </w:p>
    <w:p w14:paraId="3FA73C70"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Romano</w:t>
      </w:r>
      <w:r w:rsidRPr="00841F0E">
        <w:rPr>
          <w:rFonts w:ascii="Times New Roman" w:eastAsia="Times New Roman" w:hAnsi="Times New Roman" w:cs="Times New Roman"/>
          <w:noProof/>
          <w:color w:val="000000"/>
          <w:kern w:val="0"/>
          <w:sz w:val="28"/>
          <w:szCs w:val="28"/>
          <w14:ligatures w14:val="none"/>
        </w:rPr>
        <w:t>, 583 F.2d 1 (1st Cir. 1978)</w:t>
      </w:r>
      <w:r w:rsidRPr="00841F0E">
        <w:rPr>
          <w:rFonts w:ascii="Times New Roman" w:hAnsi="Times New Roman" w:cs="Times New Roman"/>
          <w:noProof/>
          <w:sz w:val="28"/>
          <w:szCs w:val="28"/>
        </w:rPr>
        <w:tab/>
        <w:t>14</w:t>
      </w:r>
    </w:p>
    <w:p w14:paraId="0DC6744D"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Slough</w:t>
      </w:r>
      <w:r w:rsidRPr="00841F0E">
        <w:rPr>
          <w:rFonts w:ascii="Times New Roman" w:eastAsia="Times New Roman" w:hAnsi="Times New Roman" w:cs="Times New Roman"/>
          <w:noProof/>
          <w:color w:val="000000"/>
          <w:kern w:val="0"/>
          <w:sz w:val="28"/>
          <w:szCs w:val="28"/>
          <w14:ligatures w14:val="none"/>
        </w:rPr>
        <w:t>, 641 F.3d 544 (D.C. Cir. 2011).</w:t>
      </w:r>
      <w:r w:rsidRPr="00841F0E">
        <w:rPr>
          <w:rFonts w:ascii="Times New Roman" w:hAnsi="Times New Roman" w:cs="Times New Roman"/>
          <w:noProof/>
          <w:sz w:val="28"/>
          <w:szCs w:val="28"/>
        </w:rPr>
        <w:tab/>
        <w:t>11</w:t>
      </w:r>
    </w:p>
    <w:p w14:paraId="2BFCC7AC" w14:textId="116858C3" w:rsidR="00841F0E" w:rsidRPr="00841F0E" w:rsidRDefault="0071756D" w:rsidP="00841F0E">
      <w:pPr>
        <w:pStyle w:val="TOAHeading"/>
        <w:tabs>
          <w:tab w:val="right" w:leader="dot" w:pos="9350"/>
        </w:tabs>
        <w:spacing w:line="480" w:lineRule="auto"/>
        <w:contextualSpacing/>
        <w:jc w:val="both"/>
        <w:rPr>
          <w:rFonts w:ascii="Times New Roman" w:eastAsiaTheme="minorEastAsia" w:hAnsi="Times New Roman" w:cs="Times New Roman"/>
          <w:b w:val="0"/>
          <w:bCs w:val="0"/>
          <w:noProof/>
          <w:sz w:val="28"/>
          <w:szCs w:val="28"/>
        </w:rPr>
      </w:pPr>
      <w:r w:rsidRPr="00841F0E">
        <w:rPr>
          <w:rFonts w:ascii="Times New Roman" w:hAnsi="Times New Roman" w:cs="Times New Roman"/>
          <w:sz w:val="28"/>
          <w:szCs w:val="28"/>
        </w:rPr>
        <w:fldChar w:fldCharType="end"/>
      </w:r>
      <w:r w:rsidRPr="00841F0E">
        <w:rPr>
          <w:rFonts w:ascii="Times New Roman" w:hAnsi="Times New Roman" w:cs="Times New Roman"/>
          <w:sz w:val="28"/>
          <w:szCs w:val="28"/>
        </w:rPr>
        <w:fldChar w:fldCharType="begin"/>
      </w:r>
      <w:r w:rsidRPr="00841F0E">
        <w:rPr>
          <w:rFonts w:ascii="Times New Roman" w:hAnsi="Times New Roman" w:cs="Times New Roman"/>
          <w:sz w:val="28"/>
          <w:szCs w:val="28"/>
        </w:rPr>
        <w:instrText xml:space="preserve"> TOA \h \c "10" \p </w:instrText>
      </w:r>
      <w:r w:rsidRPr="00841F0E">
        <w:rPr>
          <w:rFonts w:ascii="Times New Roman" w:hAnsi="Times New Roman" w:cs="Times New Roman"/>
          <w:sz w:val="28"/>
          <w:szCs w:val="28"/>
        </w:rPr>
        <w:fldChar w:fldCharType="separate"/>
      </w:r>
      <w:r w:rsidR="00841F0E" w:rsidRPr="00841F0E">
        <w:rPr>
          <w:rFonts w:ascii="Times New Roman" w:hAnsi="Times New Roman" w:cs="Times New Roman"/>
          <w:noProof/>
          <w:sz w:val="28"/>
          <w:szCs w:val="28"/>
        </w:rPr>
        <w:t>United States District Court Cases</w:t>
      </w:r>
    </w:p>
    <w:p w14:paraId="1B84DFB6"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Fletcher v. Union Pac. R.R. Co.</w:t>
      </w:r>
      <w:r w:rsidRPr="00841F0E">
        <w:rPr>
          <w:rFonts w:ascii="Times New Roman" w:eastAsia="Times New Roman" w:hAnsi="Times New Roman" w:cs="Times New Roman"/>
          <w:noProof/>
          <w:color w:val="000000"/>
          <w:kern w:val="0"/>
          <w:sz w:val="28"/>
          <w:szCs w:val="28"/>
          <w14:ligatures w14:val="none"/>
        </w:rPr>
        <w:t>, 194 F.R.D. 666 (S.D. Cal. 2000).</w:t>
      </w:r>
      <w:r w:rsidRPr="00841F0E">
        <w:rPr>
          <w:rFonts w:ascii="Times New Roman" w:hAnsi="Times New Roman" w:cs="Times New Roman"/>
          <w:noProof/>
          <w:sz w:val="28"/>
          <w:szCs w:val="28"/>
        </w:rPr>
        <w:tab/>
        <w:t>17</w:t>
      </w:r>
    </w:p>
    <w:p w14:paraId="538714DE"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Goldner v. Chicago &amp; N.W. Ry. System</w:t>
      </w:r>
      <w:r w:rsidRPr="00841F0E">
        <w:rPr>
          <w:rFonts w:ascii="Times New Roman" w:eastAsia="Times New Roman" w:hAnsi="Times New Roman" w:cs="Times New Roman"/>
          <w:noProof/>
          <w:color w:val="000000"/>
          <w:kern w:val="0"/>
          <w:sz w:val="28"/>
          <w:szCs w:val="28"/>
          <w14:ligatures w14:val="none"/>
        </w:rPr>
        <w:t>, 13 F.R.D. 326 (N.D. Ill. 1952).</w:t>
      </w:r>
      <w:r w:rsidRPr="00841F0E">
        <w:rPr>
          <w:rFonts w:ascii="Times New Roman" w:hAnsi="Times New Roman" w:cs="Times New Roman"/>
          <w:noProof/>
          <w:sz w:val="28"/>
          <w:szCs w:val="28"/>
        </w:rPr>
        <w:tab/>
        <w:t>19</w:t>
      </w:r>
    </w:p>
    <w:p w14:paraId="00387AFE"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Hamilton v. Canal Barge Co., Inc.</w:t>
      </w:r>
      <w:r w:rsidRPr="00841F0E">
        <w:rPr>
          <w:rFonts w:ascii="Times New Roman" w:eastAsia="Times New Roman" w:hAnsi="Times New Roman" w:cs="Times New Roman"/>
          <w:noProof/>
          <w:color w:val="000000"/>
          <w:kern w:val="0"/>
          <w:sz w:val="28"/>
          <w:szCs w:val="28"/>
          <w14:ligatures w14:val="none"/>
        </w:rPr>
        <w:t>, 395 F. Supp. 975 (E.D. La. 1974).</w:t>
      </w:r>
      <w:r w:rsidRPr="00841F0E">
        <w:rPr>
          <w:rFonts w:ascii="Times New Roman" w:hAnsi="Times New Roman" w:cs="Times New Roman"/>
          <w:noProof/>
          <w:sz w:val="28"/>
          <w:szCs w:val="28"/>
        </w:rPr>
        <w:tab/>
        <w:t>19</w:t>
      </w:r>
    </w:p>
    <w:p w14:paraId="11D31CCC"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Mercator Corp. v. United States (In re Grand Jury Subpoenas Dated Mar. 19, 2002 &amp; Aug. 2, 2002)</w:t>
      </w:r>
      <w:r w:rsidRPr="00841F0E">
        <w:rPr>
          <w:rFonts w:ascii="Times New Roman" w:eastAsia="Times New Roman" w:hAnsi="Times New Roman" w:cs="Times New Roman"/>
          <w:noProof/>
          <w:color w:val="000000"/>
          <w:kern w:val="0"/>
          <w:sz w:val="28"/>
          <w:szCs w:val="28"/>
          <w14:ligatures w14:val="none"/>
        </w:rPr>
        <w:t>, 318 F.3d 379 (2d Cir. 2002)</w:t>
      </w:r>
      <w:r w:rsidRPr="00841F0E">
        <w:rPr>
          <w:rFonts w:ascii="Times New Roman" w:hAnsi="Times New Roman" w:cs="Times New Roman"/>
          <w:noProof/>
          <w:sz w:val="28"/>
          <w:szCs w:val="28"/>
        </w:rPr>
        <w:tab/>
        <w:t>20</w:t>
      </w:r>
    </w:p>
    <w:p w14:paraId="6B046C44"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lastRenderedPageBreak/>
        <w:t>Nat’l Cong. for Puerto Rican Rts v. City of New York</w:t>
      </w:r>
      <w:r w:rsidRPr="00841F0E">
        <w:rPr>
          <w:rFonts w:ascii="Times New Roman" w:eastAsia="Times New Roman" w:hAnsi="Times New Roman" w:cs="Times New Roman"/>
          <w:noProof/>
          <w:color w:val="000000"/>
          <w:kern w:val="0"/>
          <w:sz w:val="28"/>
          <w:szCs w:val="28"/>
          <w14:ligatures w14:val="none"/>
        </w:rPr>
        <w:t>, 194 F.R.D. 105 (S.D.N.Y 2000).</w:t>
      </w:r>
      <w:r w:rsidRPr="00841F0E">
        <w:rPr>
          <w:rFonts w:ascii="Times New Roman" w:hAnsi="Times New Roman" w:cs="Times New Roman"/>
          <w:noProof/>
          <w:sz w:val="28"/>
          <w:szCs w:val="28"/>
        </w:rPr>
        <w:tab/>
        <w:t>17</w:t>
      </w:r>
    </w:p>
    <w:p w14:paraId="23BA50B7"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Clemens</w:t>
      </w:r>
      <w:r w:rsidRPr="00841F0E">
        <w:rPr>
          <w:rFonts w:ascii="Times New Roman" w:eastAsia="Times New Roman" w:hAnsi="Times New Roman" w:cs="Times New Roman"/>
          <w:noProof/>
          <w:color w:val="000000"/>
          <w:kern w:val="0"/>
          <w:sz w:val="28"/>
          <w:szCs w:val="28"/>
          <w14:ligatures w14:val="none"/>
        </w:rPr>
        <w:t>, 793 F. Supp. 2d 236 (D.D.C. 2011).</w:t>
      </w:r>
      <w:r w:rsidRPr="00841F0E">
        <w:rPr>
          <w:rFonts w:ascii="Times New Roman" w:hAnsi="Times New Roman" w:cs="Times New Roman"/>
          <w:noProof/>
          <w:sz w:val="28"/>
          <w:szCs w:val="28"/>
        </w:rPr>
        <w:tab/>
        <w:t>16</w:t>
      </w:r>
    </w:p>
    <w:p w14:paraId="3DB74AA2"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Davis</w:t>
      </w:r>
      <w:r w:rsidRPr="00841F0E">
        <w:rPr>
          <w:rFonts w:ascii="Times New Roman" w:eastAsia="Times New Roman" w:hAnsi="Times New Roman" w:cs="Times New Roman"/>
          <w:noProof/>
          <w:color w:val="000000"/>
          <w:kern w:val="0"/>
          <w:sz w:val="28"/>
          <w:szCs w:val="28"/>
          <w14:ligatures w14:val="none"/>
        </w:rPr>
        <w:t>,</w:t>
      </w:r>
      <w:r w:rsidRPr="00841F0E">
        <w:rPr>
          <w:rFonts w:ascii="Times New Roman" w:eastAsia="Times New Roman" w:hAnsi="Times New Roman" w:cs="Times New Roman"/>
          <w:i/>
          <w:iCs/>
          <w:noProof/>
          <w:color w:val="000000"/>
          <w:kern w:val="0"/>
          <w:sz w:val="28"/>
          <w:szCs w:val="28"/>
          <w14:ligatures w14:val="none"/>
        </w:rPr>
        <w:t xml:space="preserve"> </w:t>
      </w:r>
      <w:r w:rsidRPr="00841F0E">
        <w:rPr>
          <w:rFonts w:ascii="Times New Roman" w:eastAsia="Times New Roman" w:hAnsi="Times New Roman" w:cs="Times New Roman"/>
          <w:noProof/>
          <w:color w:val="000000"/>
          <w:kern w:val="0"/>
          <w:sz w:val="28"/>
          <w:szCs w:val="28"/>
          <w14:ligatures w14:val="none"/>
        </w:rPr>
        <w:t>131 F.R.D. 391 (S.D.N.Y. 1990)</w:t>
      </w:r>
      <w:r w:rsidRPr="00841F0E">
        <w:rPr>
          <w:rFonts w:ascii="Times New Roman" w:hAnsi="Times New Roman" w:cs="Times New Roman"/>
          <w:noProof/>
          <w:sz w:val="28"/>
          <w:szCs w:val="28"/>
        </w:rPr>
        <w:tab/>
        <w:t>16, 20</w:t>
      </w:r>
    </w:p>
    <w:p w14:paraId="3BB6EDA3"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Helmsley</w:t>
      </w:r>
      <w:r w:rsidRPr="00841F0E">
        <w:rPr>
          <w:rFonts w:ascii="Times New Roman" w:eastAsia="Times New Roman" w:hAnsi="Times New Roman" w:cs="Times New Roman"/>
          <w:noProof/>
          <w:color w:val="000000"/>
          <w:kern w:val="0"/>
          <w:sz w:val="28"/>
          <w:szCs w:val="28"/>
          <w14:ligatures w14:val="none"/>
        </w:rPr>
        <w:t>, 726 F.Supp. 929 (S.D.N.Y. 1989).</w:t>
      </w:r>
      <w:r w:rsidRPr="00841F0E">
        <w:rPr>
          <w:rFonts w:ascii="Times New Roman" w:hAnsi="Times New Roman" w:cs="Times New Roman"/>
          <w:noProof/>
          <w:sz w:val="28"/>
          <w:szCs w:val="28"/>
        </w:rPr>
        <w:tab/>
        <w:t>8</w:t>
      </w:r>
    </w:p>
    <w:p w14:paraId="73C7564F"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Serrano</w:t>
      </w:r>
      <w:r w:rsidRPr="00841F0E">
        <w:rPr>
          <w:rFonts w:ascii="Times New Roman" w:eastAsia="Times New Roman" w:hAnsi="Times New Roman" w:cs="Times New Roman"/>
          <w:noProof/>
          <w:color w:val="000000"/>
          <w:kern w:val="0"/>
          <w:sz w:val="28"/>
          <w:szCs w:val="28"/>
          <w14:ligatures w14:val="none"/>
        </w:rPr>
        <w:t>, 680 F. Supp 58 (D.P.R. 1988).</w:t>
      </w:r>
      <w:r w:rsidRPr="00841F0E">
        <w:rPr>
          <w:rFonts w:ascii="Times New Roman" w:hAnsi="Times New Roman" w:cs="Times New Roman"/>
          <w:noProof/>
          <w:sz w:val="28"/>
          <w:szCs w:val="28"/>
        </w:rPr>
        <w:tab/>
        <w:t>9</w:t>
      </w:r>
    </w:p>
    <w:p w14:paraId="6CFDB41B" w14:textId="41471B92" w:rsidR="00841F0E" w:rsidRPr="00841F0E" w:rsidRDefault="0071756D" w:rsidP="00841F0E">
      <w:pPr>
        <w:pStyle w:val="TOAHeading"/>
        <w:tabs>
          <w:tab w:val="right" w:leader="dot" w:pos="9350"/>
        </w:tabs>
        <w:spacing w:line="480" w:lineRule="auto"/>
        <w:contextualSpacing/>
        <w:jc w:val="both"/>
        <w:rPr>
          <w:rFonts w:ascii="Times New Roman" w:eastAsiaTheme="minorEastAsia" w:hAnsi="Times New Roman" w:cs="Times New Roman"/>
          <w:b w:val="0"/>
          <w:bCs w:val="0"/>
          <w:noProof/>
          <w:sz w:val="28"/>
          <w:szCs w:val="28"/>
        </w:rPr>
      </w:pPr>
      <w:r w:rsidRPr="00841F0E">
        <w:rPr>
          <w:rFonts w:ascii="Times New Roman" w:hAnsi="Times New Roman" w:cs="Times New Roman"/>
          <w:sz w:val="28"/>
          <w:szCs w:val="28"/>
        </w:rPr>
        <w:fldChar w:fldCharType="end"/>
      </w:r>
      <w:r w:rsidRPr="00841F0E">
        <w:rPr>
          <w:rFonts w:ascii="Times New Roman" w:hAnsi="Times New Roman" w:cs="Times New Roman"/>
          <w:sz w:val="28"/>
          <w:szCs w:val="28"/>
        </w:rPr>
        <w:fldChar w:fldCharType="begin"/>
      </w:r>
      <w:r w:rsidRPr="00841F0E">
        <w:rPr>
          <w:rFonts w:ascii="Times New Roman" w:hAnsi="Times New Roman" w:cs="Times New Roman"/>
          <w:sz w:val="28"/>
          <w:szCs w:val="28"/>
        </w:rPr>
        <w:instrText xml:space="preserve"> TOA \h \c "12" \p </w:instrText>
      </w:r>
      <w:r w:rsidRPr="00841F0E">
        <w:rPr>
          <w:rFonts w:ascii="Times New Roman" w:hAnsi="Times New Roman" w:cs="Times New Roman"/>
          <w:sz w:val="28"/>
          <w:szCs w:val="28"/>
        </w:rPr>
        <w:fldChar w:fldCharType="separate"/>
      </w:r>
      <w:r w:rsidR="00841F0E" w:rsidRPr="00841F0E">
        <w:rPr>
          <w:rFonts w:ascii="Times New Roman" w:hAnsi="Times New Roman" w:cs="Times New Roman"/>
          <w:noProof/>
          <w:sz w:val="28"/>
          <w:szCs w:val="28"/>
        </w:rPr>
        <w:t>Other Federal Court Cases</w:t>
      </w:r>
    </w:p>
    <w:p w14:paraId="5BF35124"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i/>
          <w:iCs/>
          <w:noProof/>
          <w:color w:val="000000"/>
          <w:kern w:val="0"/>
          <w:sz w:val="28"/>
          <w:szCs w:val="28"/>
          <w14:ligatures w14:val="none"/>
        </w:rPr>
        <w:t>United States v. Morrissette</w:t>
      </w:r>
      <w:r w:rsidRPr="00841F0E">
        <w:rPr>
          <w:rFonts w:ascii="Times New Roman" w:eastAsia="Times New Roman" w:hAnsi="Times New Roman" w:cs="Times New Roman"/>
          <w:noProof/>
          <w:color w:val="000000"/>
          <w:kern w:val="0"/>
          <w:sz w:val="28"/>
          <w:szCs w:val="28"/>
          <w14:ligatures w14:val="none"/>
        </w:rPr>
        <w:t>, 70 M.J. 431 (C.A.A.F. 2012)</w:t>
      </w:r>
      <w:r w:rsidRPr="00841F0E">
        <w:rPr>
          <w:rFonts w:ascii="Times New Roman" w:hAnsi="Times New Roman" w:cs="Times New Roman"/>
          <w:noProof/>
          <w:sz w:val="28"/>
          <w:szCs w:val="28"/>
        </w:rPr>
        <w:tab/>
        <w:t>8</w:t>
      </w:r>
    </w:p>
    <w:p w14:paraId="765FEA95" w14:textId="207CAA1F" w:rsidR="00841F0E" w:rsidRPr="00841F0E" w:rsidRDefault="0071756D" w:rsidP="00841F0E">
      <w:pPr>
        <w:pStyle w:val="TOAHeading"/>
        <w:tabs>
          <w:tab w:val="right" w:leader="dot" w:pos="9350"/>
        </w:tabs>
        <w:spacing w:line="480" w:lineRule="auto"/>
        <w:contextualSpacing/>
        <w:jc w:val="both"/>
        <w:rPr>
          <w:rFonts w:ascii="Times New Roman" w:eastAsiaTheme="minorEastAsia" w:hAnsi="Times New Roman" w:cs="Times New Roman"/>
          <w:b w:val="0"/>
          <w:bCs w:val="0"/>
          <w:noProof/>
          <w:sz w:val="28"/>
          <w:szCs w:val="28"/>
        </w:rPr>
      </w:pPr>
      <w:r w:rsidRPr="00841F0E">
        <w:rPr>
          <w:rFonts w:ascii="Times New Roman" w:hAnsi="Times New Roman" w:cs="Times New Roman"/>
          <w:sz w:val="28"/>
          <w:szCs w:val="28"/>
        </w:rPr>
        <w:fldChar w:fldCharType="end"/>
      </w:r>
      <w:r w:rsidRPr="00841F0E">
        <w:rPr>
          <w:rFonts w:ascii="Times New Roman" w:hAnsi="Times New Roman" w:cs="Times New Roman"/>
          <w:sz w:val="28"/>
          <w:szCs w:val="28"/>
        </w:rPr>
        <w:fldChar w:fldCharType="begin"/>
      </w:r>
      <w:r w:rsidRPr="00841F0E">
        <w:rPr>
          <w:rFonts w:ascii="Times New Roman" w:hAnsi="Times New Roman" w:cs="Times New Roman"/>
          <w:sz w:val="28"/>
          <w:szCs w:val="28"/>
        </w:rPr>
        <w:instrText xml:space="preserve"> TOA \h \c "2" \p </w:instrText>
      </w:r>
      <w:r w:rsidRPr="00841F0E">
        <w:rPr>
          <w:rFonts w:ascii="Times New Roman" w:hAnsi="Times New Roman" w:cs="Times New Roman"/>
          <w:sz w:val="28"/>
          <w:szCs w:val="28"/>
        </w:rPr>
        <w:fldChar w:fldCharType="separate"/>
      </w:r>
      <w:r w:rsidR="00841F0E" w:rsidRPr="00841F0E">
        <w:rPr>
          <w:rFonts w:ascii="Times New Roman" w:hAnsi="Times New Roman" w:cs="Times New Roman"/>
          <w:noProof/>
          <w:sz w:val="28"/>
          <w:szCs w:val="28"/>
        </w:rPr>
        <w:t>Statutes</w:t>
      </w:r>
    </w:p>
    <w:p w14:paraId="58B74326"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noProof/>
          <w:color w:val="000000"/>
          <w:kern w:val="0"/>
          <w:sz w:val="28"/>
          <w:szCs w:val="28"/>
          <w14:ligatures w14:val="none"/>
        </w:rPr>
        <w:t>18 U.S.C. § 6002</w:t>
      </w:r>
      <w:r w:rsidRPr="00841F0E">
        <w:rPr>
          <w:rFonts w:ascii="Times New Roman" w:hAnsi="Times New Roman" w:cs="Times New Roman"/>
          <w:noProof/>
          <w:sz w:val="28"/>
          <w:szCs w:val="28"/>
        </w:rPr>
        <w:tab/>
        <w:t>6</w:t>
      </w:r>
    </w:p>
    <w:p w14:paraId="0997EDBD"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eastAsia="Times New Roman" w:hAnsi="Times New Roman" w:cs="Times New Roman"/>
          <w:noProof/>
          <w:color w:val="000000"/>
          <w:kern w:val="0"/>
          <w:sz w:val="28"/>
          <w:szCs w:val="28"/>
          <w14:ligatures w14:val="none"/>
        </w:rPr>
        <w:t>18 U.S.C. § 6003</w:t>
      </w:r>
      <w:r w:rsidRPr="00841F0E">
        <w:rPr>
          <w:rFonts w:ascii="Times New Roman" w:hAnsi="Times New Roman" w:cs="Times New Roman"/>
          <w:noProof/>
          <w:sz w:val="28"/>
          <w:szCs w:val="28"/>
        </w:rPr>
        <w:tab/>
        <w:t>6</w:t>
      </w:r>
    </w:p>
    <w:p w14:paraId="18DCCC8C" w14:textId="2488127A" w:rsidR="00841F0E" w:rsidRPr="00841F0E" w:rsidRDefault="0071756D" w:rsidP="00841F0E">
      <w:pPr>
        <w:pStyle w:val="TOAHeading"/>
        <w:tabs>
          <w:tab w:val="right" w:leader="dot" w:pos="9350"/>
        </w:tabs>
        <w:spacing w:line="480" w:lineRule="auto"/>
        <w:contextualSpacing/>
        <w:jc w:val="both"/>
        <w:rPr>
          <w:rFonts w:ascii="Times New Roman" w:eastAsiaTheme="minorEastAsia" w:hAnsi="Times New Roman" w:cs="Times New Roman"/>
          <w:b w:val="0"/>
          <w:bCs w:val="0"/>
          <w:noProof/>
          <w:sz w:val="28"/>
          <w:szCs w:val="28"/>
        </w:rPr>
      </w:pPr>
      <w:r w:rsidRPr="00841F0E">
        <w:rPr>
          <w:rFonts w:ascii="Times New Roman" w:hAnsi="Times New Roman" w:cs="Times New Roman"/>
          <w:sz w:val="28"/>
          <w:szCs w:val="28"/>
        </w:rPr>
        <w:fldChar w:fldCharType="end"/>
      </w:r>
      <w:r w:rsidRPr="00841F0E">
        <w:rPr>
          <w:rFonts w:ascii="Times New Roman" w:hAnsi="Times New Roman" w:cs="Times New Roman"/>
          <w:sz w:val="28"/>
          <w:szCs w:val="28"/>
        </w:rPr>
        <w:fldChar w:fldCharType="begin"/>
      </w:r>
      <w:r w:rsidRPr="00841F0E">
        <w:rPr>
          <w:rFonts w:ascii="Times New Roman" w:hAnsi="Times New Roman" w:cs="Times New Roman"/>
          <w:sz w:val="28"/>
          <w:szCs w:val="28"/>
        </w:rPr>
        <w:instrText xml:space="preserve"> TOA \h \c "3" \p </w:instrText>
      </w:r>
      <w:r w:rsidRPr="00841F0E">
        <w:rPr>
          <w:rFonts w:ascii="Times New Roman" w:hAnsi="Times New Roman" w:cs="Times New Roman"/>
          <w:sz w:val="28"/>
          <w:szCs w:val="28"/>
        </w:rPr>
        <w:fldChar w:fldCharType="separate"/>
      </w:r>
      <w:r w:rsidR="00841F0E" w:rsidRPr="00841F0E">
        <w:rPr>
          <w:rFonts w:ascii="Times New Roman" w:hAnsi="Times New Roman" w:cs="Times New Roman"/>
          <w:noProof/>
          <w:sz w:val="28"/>
          <w:szCs w:val="28"/>
        </w:rPr>
        <w:t>Other Authorities</w:t>
      </w:r>
    </w:p>
    <w:p w14:paraId="699FD2CD" w14:textId="77777777" w:rsidR="00841F0E" w:rsidRPr="00841F0E" w:rsidRDefault="00841F0E" w:rsidP="00841F0E">
      <w:pPr>
        <w:pStyle w:val="TableofAuthorities"/>
        <w:tabs>
          <w:tab w:val="right" w:leader="dot" w:pos="9350"/>
        </w:tabs>
        <w:spacing w:line="480" w:lineRule="auto"/>
        <w:contextualSpacing/>
        <w:jc w:val="both"/>
        <w:rPr>
          <w:rFonts w:ascii="Times New Roman" w:hAnsi="Times New Roman" w:cs="Times New Roman"/>
          <w:noProof/>
          <w:sz w:val="28"/>
          <w:szCs w:val="28"/>
        </w:rPr>
      </w:pPr>
      <w:r w:rsidRPr="00841F0E">
        <w:rPr>
          <w:rFonts w:ascii="Times New Roman" w:hAnsi="Times New Roman" w:cs="Times New Roman"/>
          <w:noProof/>
          <w:sz w:val="28"/>
          <w:szCs w:val="28"/>
        </w:rPr>
        <w:t>U.S. Dep’t of Just., Criminal Resource Manual § 726, Steps to Avoid Taint (archived), https://www.justice.gov/archives/jm/criminal-resource-manual-726-steps-avoid-taint</w:t>
      </w:r>
      <w:r w:rsidRPr="00841F0E">
        <w:rPr>
          <w:rFonts w:ascii="Times New Roman" w:hAnsi="Times New Roman" w:cs="Times New Roman"/>
          <w:noProof/>
          <w:sz w:val="28"/>
          <w:szCs w:val="28"/>
        </w:rPr>
        <w:tab/>
        <w:t>9</w:t>
      </w:r>
    </w:p>
    <w:p w14:paraId="1FB0A308" w14:textId="3366E84D" w:rsidR="0071756D" w:rsidRPr="00841F0E" w:rsidRDefault="0071756D" w:rsidP="00841F0E">
      <w:pPr>
        <w:pStyle w:val="TOAHeading"/>
        <w:tabs>
          <w:tab w:val="right" w:leader="dot" w:pos="9350"/>
        </w:tabs>
        <w:spacing w:line="480" w:lineRule="auto"/>
        <w:contextualSpacing/>
        <w:jc w:val="both"/>
        <w:rPr>
          <w:rFonts w:ascii="Times New Roman" w:hAnsi="Times New Roman" w:cs="Times New Roman"/>
          <w:b w:val="0"/>
          <w:bCs w:val="0"/>
          <w:sz w:val="28"/>
          <w:szCs w:val="28"/>
        </w:rPr>
      </w:pPr>
      <w:r w:rsidRPr="00841F0E">
        <w:rPr>
          <w:rFonts w:ascii="Times New Roman" w:hAnsi="Times New Roman" w:cs="Times New Roman"/>
          <w:sz w:val="28"/>
          <w:szCs w:val="28"/>
        </w:rPr>
        <w:fldChar w:fldCharType="end"/>
      </w:r>
    </w:p>
    <w:p w14:paraId="7111F529" w14:textId="3706BF8A" w:rsidR="0077549C" w:rsidRPr="00841F0E" w:rsidRDefault="00B121C8" w:rsidP="00841F0E">
      <w:pPr>
        <w:spacing w:after="160" w:line="480" w:lineRule="auto"/>
        <w:contextualSpacing/>
        <w:jc w:val="both"/>
        <w:rPr>
          <w:rFonts w:ascii="Times New Roman" w:hAnsi="Times New Roman" w:cs="Times New Roman"/>
          <w:sz w:val="28"/>
          <w:szCs w:val="28"/>
        </w:rPr>
        <w:sectPr w:rsidR="0077549C" w:rsidRPr="00841F0E" w:rsidSect="00B121C8">
          <w:pgSz w:w="12240" w:h="15840"/>
          <w:pgMar w:top="1440" w:right="1440" w:bottom="1440" w:left="1440" w:header="720" w:footer="720" w:gutter="0"/>
          <w:pgNumType w:fmt="lowerRoman"/>
          <w:cols w:space="720"/>
          <w:docGrid w:linePitch="360"/>
        </w:sectPr>
      </w:pPr>
      <w:r w:rsidRPr="00841F0E">
        <w:rPr>
          <w:rFonts w:ascii="Times New Roman" w:hAnsi="Times New Roman" w:cs="Times New Roman"/>
          <w:sz w:val="28"/>
          <w:szCs w:val="28"/>
        </w:rPr>
        <w:br w:type="page"/>
      </w:r>
    </w:p>
    <w:p w14:paraId="5CE86701" w14:textId="243306BC" w:rsidR="00B121C8" w:rsidRPr="0060629C" w:rsidRDefault="00B121C8" w:rsidP="0077549C">
      <w:pPr>
        <w:pStyle w:val="Heading1"/>
      </w:pPr>
      <w:bookmarkStart w:id="4" w:name="_Toc239122217"/>
      <w:bookmarkStart w:id="5" w:name="_Toc239122331"/>
      <w:r w:rsidRPr="0060629C">
        <w:lastRenderedPageBreak/>
        <w:t>INTRODUCTION</w:t>
      </w:r>
      <w:bookmarkEnd w:id="4"/>
      <w:bookmarkEnd w:id="5"/>
    </w:p>
    <w:p w14:paraId="4E4F4226" w14:textId="2B986B74"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ab/>
        <w:t>This Court must deny both Defendant</w:t>
      </w:r>
      <w:r w:rsidR="0071756D" w:rsidRPr="0060629C">
        <w:rPr>
          <w:rFonts w:ascii="Times New Roman" w:eastAsia="Times New Roman" w:hAnsi="Times New Roman" w:cs="Times New Roman"/>
          <w:color w:val="000000"/>
          <w:kern w:val="0"/>
          <w:sz w:val="28"/>
          <w:szCs w:val="28"/>
          <w14:ligatures w14:val="none"/>
        </w:rPr>
        <w:t>’</w:t>
      </w:r>
      <w:r w:rsidRPr="0060629C">
        <w:rPr>
          <w:rFonts w:ascii="Times New Roman" w:eastAsia="Times New Roman" w:hAnsi="Times New Roman" w:cs="Times New Roman"/>
          <w:color w:val="000000"/>
          <w:kern w:val="0"/>
          <w:sz w:val="28"/>
          <w:szCs w:val="28"/>
          <w14:ligatures w14:val="none"/>
        </w:rPr>
        <w:t>s Motion to Suppress and Defendant’s Motion to Quash. Neither attempt to withhold evidence from the fact</w:t>
      </w:r>
      <w:r w:rsidR="0071756D" w:rsidRPr="0060629C">
        <w:rPr>
          <w:rFonts w:ascii="Times New Roman" w:eastAsia="Times New Roman" w:hAnsi="Times New Roman" w:cs="Times New Roman"/>
          <w:color w:val="000000"/>
          <w:kern w:val="0"/>
          <w:sz w:val="28"/>
          <w:szCs w:val="28"/>
          <w14:ligatures w14:val="none"/>
        </w:rPr>
        <w:t xml:space="preserve"> </w:t>
      </w:r>
      <w:r w:rsidRPr="0060629C">
        <w:rPr>
          <w:rFonts w:ascii="Times New Roman" w:eastAsia="Times New Roman" w:hAnsi="Times New Roman" w:cs="Times New Roman"/>
          <w:color w:val="000000"/>
          <w:kern w:val="0"/>
          <w:sz w:val="28"/>
          <w:szCs w:val="28"/>
          <w14:ligatures w14:val="none"/>
        </w:rPr>
        <w:t>finder prevails under Supreme Court precedent and applicable authority.</w:t>
      </w:r>
    </w:p>
    <w:p w14:paraId="51A9790E" w14:textId="77777777"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Defendant challenges the admissibility of Kennedy Parker’s testimony and Exhibit 19, theorizing the evidence was obtained through use or derivative use of Defendant’s immunized testimony. The evidence, however, shows no use of the testimony throughout the investigation. Team Calloway’s proper adherence to procedures and the clear chain of investigative steps from independent sources to Parker, show the evidence was not tainted by Defendant’s testimony. </w:t>
      </w:r>
    </w:p>
    <w:p w14:paraId="7EAD0528" w14:textId="2CF17B96" w:rsidR="00B121C8"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Defendant also challenges the production of Exhibit 21 to the Government as protected under the work-product privilege. However, the records from Armana’s interview are not protected because a substantial need exists for the information within. The evidence lacks a substantial equivalent, and the witness’s absence from the country places an undue hardship on the Government. </w:t>
      </w:r>
    </w:p>
    <w:p w14:paraId="4E40E5C1" w14:textId="1A096CBB" w:rsidR="00B121C8" w:rsidRPr="0060629C" w:rsidRDefault="00B121C8" w:rsidP="0077549C">
      <w:pPr>
        <w:pStyle w:val="Heading1"/>
      </w:pPr>
      <w:bookmarkStart w:id="6" w:name="_Toc239122218"/>
      <w:bookmarkStart w:id="7" w:name="_Toc239122332"/>
      <w:r w:rsidRPr="0060629C">
        <w:t>STATEMENT OF FACTS</w:t>
      </w:r>
      <w:bookmarkEnd w:id="6"/>
      <w:bookmarkEnd w:id="7"/>
    </w:p>
    <w:p w14:paraId="34A1D9C2" w14:textId="39E3D9C7"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ab/>
        <w:t>On August 28, 2024, Assistant United States Attorney Tatum Sinclair obtained immunized information from Defendant Emily Calloway because no other witnesses were available to connect Saint Donovan to an embezzlement scheme involving Defendant and Donovan. (Sinclair Dep. 21</w:t>
      </w:r>
      <w:r w:rsidR="0071756D" w:rsidRPr="0060629C">
        <w:rPr>
          <w:rFonts w:ascii="Times New Roman" w:eastAsia="Times New Roman" w:hAnsi="Times New Roman" w:cs="Times New Roman"/>
          <w:color w:val="000000"/>
          <w:kern w:val="0"/>
          <w:sz w:val="28"/>
          <w:szCs w:val="28"/>
          <w14:ligatures w14:val="none"/>
        </w:rPr>
        <w:t>:528</w:t>
      </w:r>
      <w:r w:rsidR="0071756D" w:rsidRPr="0060629C">
        <w:rPr>
          <w:rFonts w:ascii="Times New Roman" w:eastAsia="Times New Roman" w:hAnsi="Times New Roman" w:cs="Times New Roman"/>
          <w:color w:val="000000"/>
          <w:kern w:val="0"/>
          <w:sz w:val="28"/>
          <w:szCs w:val="28"/>
          <w14:ligatures w14:val="none"/>
        </w:rPr>
        <w:sym w:font="Symbol" w:char="F02D"/>
      </w:r>
      <w:r w:rsidR="0071756D" w:rsidRPr="0060629C">
        <w:rPr>
          <w:rFonts w:ascii="Times New Roman" w:eastAsia="Times New Roman" w:hAnsi="Times New Roman" w:cs="Times New Roman"/>
          <w:color w:val="000000"/>
          <w:kern w:val="0"/>
          <w:sz w:val="28"/>
          <w:szCs w:val="28"/>
          <w14:ligatures w14:val="none"/>
        </w:rPr>
        <w:t xml:space="preserve">47; </w:t>
      </w:r>
      <w:r w:rsidRPr="0060629C">
        <w:rPr>
          <w:rFonts w:ascii="Times New Roman" w:eastAsia="Times New Roman" w:hAnsi="Times New Roman" w:cs="Times New Roman"/>
          <w:color w:val="000000"/>
          <w:kern w:val="0"/>
          <w:sz w:val="28"/>
          <w:szCs w:val="28"/>
          <w14:ligatures w14:val="none"/>
        </w:rPr>
        <w:t>22:</w:t>
      </w:r>
      <w:r w:rsidR="0071756D" w:rsidRPr="0060629C">
        <w:rPr>
          <w:rFonts w:ascii="Times New Roman" w:eastAsia="Times New Roman" w:hAnsi="Times New Roman" w:cs="Times New Roman"/>
          <w:color w:val="000000"/>
          <w:kern w:val="0"/>
          <w:sz w:val="28"/>
          <w:szCs w:val="28"/>
          <w14:ligatures w14:val="none"/>
        </w:rPr>
        <w:t>548</w:t>
      </w:r>
      <w:r w:rsidR="0071756D"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 xml:space="preserve">55). Before </w:t>
      </w:r>
      <w:r w:rsidRPr="0060629C">
        <w:rPr>
          <w:rFonts w:ascii="Times New Roman" w:eastAsia="Times New Roman" w:hAnsi="Times New Roman" w:cs="Times New Roman"/>
          <w:color w:val="000000"/>
          <w:kern w:val="0"/>
          <w:sz w:val="28"/>
          <w:szCs w:val="28"/>
          <w14:ligatures w14:val="none"/>
        </w:rPr>
        <w:lastRenderedPageBreak/>
        <w:t>that date, Special Agent Bryce Nolan had two documents that provided the name Kennedy Parker: an employee roster and a Team Calloway “to-do” list. (Ex. 10, Ex. 16).</w:t>
      </w:r>
    </w:p>
    <w:p w14:paraId="402BAC90" w14:textId="124B49B1"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b/>
          <w:bCs/>
          <w:color w:val="000000"/>
          <w:kern w:val="0"/>
          <w:sz w:val="28"/>
          <w:szCs w:val="28"/>
          <w14:ligatures w14:val="none"/>
        </w:rPr>
        <w:t xml:space="preserve">The Embezzlement Scheme. </w:t>
      </w:r>
      <w:r w:rsidRPr="0060629C">
        <w:rPr>
          <w:rFonts w:ascii="Times New Roman" w:eastAsia="Times New Roman" w:hAnsi="Times New Roman" w:cs="Times New Roman"/>
          <w:color w:val="000000"/>
          <w:kern w:val="0"/>
          <w:sz w:val="28"/>
          <w:szCs w:val="28"/>
          <w14:ligatures w14:val="none"/>
        </w:rPr>
        <w:t>In 2018,</w:t>
      </w:r>
      <w:r w:rsidRPr="0060629C">
        <w:rPr>
          <w:rFonts w:ascii="Times New Roman" w:eastAsia="Times New Roman" w:hAnsi="Times New Roman" w:cs="Times New Roman"/>
          <w:b/>
          <w:bCs/>
          <w:color w:val="000000"/>
          <w:kern w:val="0"/>
          <w:sz w:val="28"/>
          <w:szCs w:val="28"/>
          <w14:ligatures w14:val="none"/>
        </w:rPr>
        <w:t xml:space="preserve"> </w:t>
      </w:r>
      <w:r w:rsidRPr="0060629C">
        <w:rPr>
          <w:rFonts w:ascii="Times New Roman" w:eastAsia="Times New Roman" w:hAnsi="Times New Roman" w:cs="Times New Roman"/>
          <w:color w:val="000000"/>
          <w:kern w:val="0"/>
          <w:sz w:val="28"/>
          <w:szCs w:val="28"/>
          <w14:ligatures w14:val="none"/>
        </w:rPr>
        <w:t>Defendant and Donovan agreed to a fifty-fifty partnership in Silver Palms, a resort in Gulf Haven, Florida. (Sinclair Dep. 9</w:t>
      </w:r>
      <w:r w:rsidR="00931559" w:rsidRPr="0060629C">
        <w:rPr>
          <w:rFonts w:ascii="Times New Roman" w:eastAsia="Times New Roman" w:hAnsi="Times New Roman" w:cs="Times New Roman"/>
          <w:color w:val="000000"/>
          <w:kern w:val="0"/>
          <w:sz w:val="28"/>
          <w:szCs w:val="28"/>
          <w14:ligatures w14:val="none"/>
        </w:rPr>
        <w:t>:</w:t>
      </w:r>
      <w:r w:rsidRPr="0060629C">
        <w:rPr>
          <w:rFonts w:ascii="Times New Roman" w:eastAsia="Times New Roman" w:hAnsi="Times New Roman" w:cs="Times New Roman"/>
          <w:color w:val="000000"/>
          <w:kern w:val="0"/>
          <w:sz w:val="28"/>
          <w:szCs w:val="28"/>
          <w14:ligatures w14:val="none"/>
        </w:rPr>
        <w:t>64</w:t>
      </w:r>
      <w:r w:rsidR="00931559" w:rsidRPr="0060629C">
        <w:rPr>
          <w:rFonts w:ascii="Times New Roman" w:eastAsia="Times New Roman" w:hAnsi="Times New Roman" w:cs="Times New Roman"/>
          <w:color w:val="000000"/>
          <w:kern w:val="0"/>
          <w:sz w:val="28"/>
          <w:szCs w:val="28"/>
          <w14:ligatures w14:val="none"/>
        </w:rPr>
        <w:sym w:font="Symbol" w:char="F02D"/>
      </w:r>
      <w:r w:rsidR="00931559" w:rsidRPr="0060629C">
        <w:rPr>
          <w:rFonts w:ascii="Times New Roman" w:eastAsia="Times New Roman" w:hAnsi="Times New Roman" w:cs="Times New Roman"/>
          <w:color w:val="000000"/>
          <w:kern w:val="0"/>
          <w:sz w:val="28"/>
          <w:szCs w:val="28"/>
          <w14:ligatures w14:val="none"/>
        </w:rPr>
        <w:t>76; 10:77</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78). That same year, five shell corporations were formed within the same month, Emerald Coast Consulting (“Emerald”) naming Donovan as the registered agent, while the other four named Ky Chandler.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12:162</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65; 16:310</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14). Daniel Blake, the Silver Palm’s accountant, approached Sinclair on October 9, 2023</w:t>
      </w:r>
      <w:r w:rsidR="00931559" w:rsidRPr="0060629C">
        <w:rPr>
          <w:rFonts w:ascii="Times New Roman" w:eastAsia="Times New Roman" w:hAnsi="Times New Roman" w:cs="Times New Roman"/>
          <w:color w:val="000000"/>
          <w:kern w:val="0"/>
          <w:sz w:val="28"/>
          <w:szCs w:val="28"/>
          <w14:ligatures w14:val="none"/>
        </w:rPr>
        <w:t>,</w:t>
      </w:r>
      <w:r w:rsidRPr="0060629C">
        <w:rPr>
          <w:rFonts w:ascii="Times New Roman" w:eastAsia="Times New Roman" w:hAnsi="Times New Roman" w:cs="Times New Roman"/>
          <w:color w:val="000000"/>
          <w:kern w:val="0"/>
          <w:sz w:val="28"/>
          <w:szCs w:val="28"/>
          <w14:ligatures w14:val="none"/>
        </w:rPr>
        <w:t xml:space="preserve"> regarding financial irregularities involving the resort, and Sinclair agreed to investigate.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10:92</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101). Sinclair’s investigation revealed that Emerald was used to embezzle money from Silver Palms through Chandler, as nominee owner of the shell corporations, to pay each corporation’s true owners.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16:324</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45). The true owners of three companies were individuals in New York, while the owner associated with Coastal Event Solutions was an individual with an account in the Cayman Islands, later revealed to be Defendant.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16:337</w:t>
      </w:r>
      <w:r w:rsidR="00931559" w:rsidRPr="0060629C">
        <w:rPr>
          <w:rFonts w:ascii="Times New Roman" w:eastAsia="Times New Roman" w:hAnsi="Times New Roman" w:cs="Times New Roman"/>
          <w:color w:val="000000"/>
          <w:kern w:val="0"/>
          <w:sz w:val="28"/>
          <w:szCs w:val="28"/>
          <w14:ligatures w14:val="none"/>
        </w:rPr>
        <w:sym w:font="Symbol" w:char="F02D"/>
      </w:r>
      <w:r w:rsidR="00931559" w:rsidRPr="0060629C">
        <w:rPr>
          <w:rFonts w:ascii="Times New Roman" w:eastAsia="Times New Roman" w:hAnsi="Times New Roman" w:cs="Times New Roman"/>
          <w:color w:val="000000"/>
          <w:kern w:val="0"/>
          <w:sz w:val="28"/>
          <w:szCs w:val="28"/>
          <w14:ligatures w14:val="none"/>
        </w:rPr>
        <w:t>46; 17:347</w:t>
      </w:r>
      <w:r w:rsidR="00931559" w:rsidRPr="0060629C">
        <w:rPr>
          <w:rFonts w:ascii="Times New Roman" w:eastAsia="Times New Roman" w:hAnsi="Times New Roman" w:cs="Times New Roman"/>
          <w:color w:val="000000"/>
          <w:kern w:val="0"/>
          <w:sz w:val="28"/>
          <w:szCs w:val="28"/>
          <w14:ligatures w14:val="none"/>
        </w:rPr>
        <w:sym w:font="Symbol" w:char="F02D"/>
      </w:r>
      <w:r w:rsidR="00931559" w:rsidRPr="0060629C">
        <w:rPr>
          <w:rFonts w:ascii="Times New Roman" w:eastAsia="Times New Roman" w:hAnsi="Times New Roman" w:cs="Times New Roman"/>
          <w:color w:val="000000"/>
          <w:kern w:val="0"/>
          <w:sz w:val="28"/>
          <w:szCs w:val="28"/>
          <w14:ligatures w14:val="none"/>
        </w:rPr>
        <w:t>51</w:t>
      </w:r>
      <w:r w:rsidRPr="0060629C">
        <w:rPr>
          <w:rFonts w:ascii="Times New Roman" w:eastAsia="Times New Roman" w:hAnsi="Times New Roman" w:cs="Times New Roman"/>
          <w:color w:val="000000"/>
          <w:kern w:val="0"/>
          <w:sz w:val="28"/>
          <w:szCs w:val="28"/>
          <w14:ligatures w14:val="none"/>
        </w:rPr>
        <w:t>).</w:t>
      </w:r>
    </w:p>
    <w:p w14:paraId="6687D5EB" w14:textId="2B3BC1EE"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b/>
          <w:bCs/>
          <w:color w:val="000000"/>
          <w:kern w:val="0"/>
          <w:sz w:val="28"/>
          <w:szCs w:val="28"/>
          <w14:ligatures w14:val="none"/>
        </w:rPr>
        <w:tab/>
        <w:t xml:space="preserve">The Murder. </w:t>
      </w:r>
      <w:r w:rsidRPr="0060629C">
        <w:rPr>
          <w:rFonts w:ascii="Times New Roman" w:eastAsia="Times New Roman" w:hAnsi="Times New Roman" w:cs="Times New Roman"/>
          <w:color w:val="000000"/>
          <w:kern w:val="0"/>
          <w:sz w:val="28"/>
          <w:szCs w:val="28"/>
          <w14:ligatures w14:val="none"/>
        </w:rPr>
        <w:t>During Blake’s employment, Defendant required him to approve all transactions involving Emerald, and Defendant became angry when Blake asked questions.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12:190</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 xml:space="preserve">94). Several employees, including Parker, </w:t>
      </w:r>
      <w:r w:rsidRPr="0060629C">
        <w:rPr>
          <w:rFonts w:ascii="Times New Roman" w:eastAsia="Times New Roman" w:hAnsi="Times New Roman" w:cs="Times New Roman"/>
          <w:color w:val="000000"/>
          <w:kern w:val="0"/>
          <w:sz w:val="28"/>
          <w:szCs w:val="28"/>
          <w14:ligatures w14:val="none"/>
        </w:rPr>
        <w:lastRenderedPageBreak/>
        <w:t>observed Defendant argue with Blake on December 10, 2023, two days before Blake was murdered.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20:492</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97). Defendant contacted Donovan and told him to “handle it,” shortly before Donovan contacted a hitman to murder Blake.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15:294</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97).</w:t>
      </w:r>
    </w:p>
    <w:p w14:paraId="04268EC3" w14:textId="16DE35A6"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b/>
          <w:bCs/>
          <w:color w:val="000000"/>
          <w:kern w:val="0"/>
          <w:sz w:val="28"/>
          <w:szCs w:val="28"/>
          <w14:ligatures w14:val="none"/>
        </w:rPr>
        <w:tab/>
        <w:t xml:space="preserve">The Initial Investigation. </w:t>
      </w:r>
      <w:r w:rsidRPr="0060629C">
        <w:rPr>
          <w:rFonts w:ascii="Times New Roman" w:eastAsia="Times New Roman" w:hAnsi="Times New Roman" w:cs="Times New Roman"/>
          <w:color w:val="000000"/>
          <w:kern w:val="0"/>
          <w:sz w:val="28"/>
          <w:szCs w:val="28"/>
          <w14:ligatures w14:val="none"/>
        </w:rPr>
        <w:t>Nolan and Sinclair led the investigation into the murder and embezzlement.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14:234-35). In February 2024, they obtained the Silver Palms employee roster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18:406</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10; Ex. 10). The investigation revealed many documents proving the laundering scheme, but Chandler and Sierra Seton were the only substantially connected individuals other than Defendant. (Nolan Dep. 26:97</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102).</w:t>
      </w:r>
    </w:p>
    <w:p w14:paraId="563F8204" w14:textId="4A29E6BB"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ab/>
      </w:r>
      <w:r w:rsidRPr="0060629C">
        <w:rPr>
          <w:rFonts w:ascii="Times New Roman" w:eastAsia="Times New Roman" w:hAnsi="Times New Roman" w:cs="Times New Roman"/>
          <w:b/>
          <w:bCs/>
          <w:color w:val="000000"/>
          <w:kern w:val="0"/>
          <w:sz w:val="28"/>
          <w:szCs w:val="28"/>
          <w14:ligatures w14:val="none"/>
        </w:rPr>
        <w:t xml:space="preserve">The Unavailable Witness. </w:t>
      </w:r>
      <w:r w:rsidRPr="0060629C">
        <w:rPr>
          <w:rFonts w:ascii="Times New Roman" w:eastAsia="Times New Roman" w:hAnsi="Times New Roman" w:cs="Times New Roman"/>
          <w:color w:val="000000"/>
          <w:kern w:val="0"/>
          <w:sz w:val="28"/>
          <w:szCs w:val="28"/>
          <w14:ligatures w14:val="none"/>
        </w:rPr>
        <w:t>After Blake’s murder, Chandler and Seton fled the country, but not before Defendant’s private investigator, Maddox Armana, met with Seton. (Armana Dep. 46:144</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59). Armana took detailed contemporaneous notes on Seton’s knowledge of the scheme, which are filed under seal. (Ex. 21). The Government was never able to interview Seton, and Armana’s notes are the “only place that [Seton’s account] still exists.” (Armana Dep. 47:164</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68).</w:t>
      </w:r>
    </w:p>
    <w:p w14:paraId="5D6BAF9D" w14:textId="351E9334"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b/>
          <w:bCs/>
          <w:color w:val="000000"/>
          <w:kern w:val="0"/>
          <w:sz w:val="28"/>
          <w:szCs w:val="28"/>
          <w14:ligatures w14:val="none"/>
        </w:rPr>
        <w:tab/>
        <w:t xml:space="preserve">The Grant of Testimonial Immunity. </w:t>
      </w:r>
      <w:r w:rsidRPr="0060629C">
        <w:rPr>
          <w:rFonts w:ascii="Times New Roman" w:eastAsia="Times New Roman" w:hAnsi="Times New Roman" w:cs="Times New Roman"/>
          <w:color w:val="000000"/>
          <w:kern w:val="0"/>
          <w:sz w:val="28"/>
          <w:szCs w:val="28"/>
          <w14:ligatures w14:val="none"/>
        </w:rPr>
        <w:t>Without another witness to connect the scheme for the jury in Donovan’s trial, the Government compelled Defendant’s testimony under 18 U.S.C. §§ 6002, 6003, conferring use and derivative-use immunity. (Sinclair Dep. 21:513</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 xml:space="preserve">46). Before the order was entered on August 23, </w:t>
      </w:r>
      <w:r w:rsidRPr="0060629C">
        <w:rPr>
          <w:rFonts w:ascii="Times New Roman" w:eastAsia="Times New Roman" w:hAnsi="Times New Roman" w:cs="Times New Roman"/>
          <w:color w:val="000000"/>
          <w:kern w:val="0"/>
          <w:sz w:val="28"/>
          <w:szCs w:val="28"/>
          <w14:ligatures w14:val="none"/>
        </w:rPr>
        <w:lastRenderedPageBreak/>
        <w:t>2024, the Government created two investigatory teams, “Team Donovan” and “Team Calloway,” to prevent Defendant’s rights from being violated. (Nolan Dep. 28:173</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94). Team Calloway was walled off from Defendant’s testimony, and they implemented procedures to prevent exposed personnel and information from contributing to their case against Defendant.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29:202</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28). They duplicated the existing case file, which contained the employee roster, and Nolan created a “to-do” list on August 25, 2024, containing Parker’s name as a witness to interview.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29:203</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13; Ex. 16). Defendant then met with Sinclair on August 28, 2024, and testified against Donovan in October 2024. (Sinclair Dep. 22</w:t>
      </w:r>
      <w:r w:rsidR="00931559" w:rsidRPr="0060629C">
        <w:rPr>
          <w:rFonts w:ascii="Times New Roman" w:eastAsia="Times New Roman" w:hAnsi="Times New Roman" w:cs="Times New Roman"/>
          <w:color w:val="000000"/>
          <w:kern w:val="0"/>
          <w:sz w:val="28"/>
          <w:szCs w:val="28"/>
          <w14:ligatures w14:val="none"/>
        </w:rPr>
        <w:t>:</w:t>
      </w:r>
      <w:r w:rsidRPr="0060629C">
        <w:rPr>
          <w:rFonts w:ascii="Times New Roman" w:eastAsia="Times New Roman" w:hAnsi="Times New Roman" w:cs="Times New Roman"/>
          <w:color w:val="000000"/>
          <w:kern w:val="0"/>
          <w:sz w:val="28"/>
          <w:szCs w:val="28"/>
          <w14:ligatures w14:val="none"/>
        </w:rPr>
        <w:t>554</w:t>
      </w:r>
      <w:r w:rsidR="00931559" w:rsidRPr="0060629C">
        <w:rPr>
          <w:rFonts w:ascii="Times New Roman" w:eastAsia="Times New Roman" w:hAnsi="Times New Roman" w:cs="Times New Roman"/>
          <w:color w:val="000000"/>
          <w:kern w:val="0"/>
          <w:sz w:val="28"/>
          <w:szCs w:val="28"/>
          <w14:ligatures w14:val="none"/>
        </w:rPr>
        <w:sym w:font="Symbol" w:char="F02D"/>
      </w:r>
      <w:r w:rsidR="00931559" w:rsidRPr="0060629C">
        <w:rPr>
          <w:rFonts w:ascii="Times New Roman" w:eastAsia="Times New Roman" w:hAnsi="Times New Roman" w:cs="Times New Roman"/>
          <w:color w:val="000000"/>
          <w:kern w:val="0"/>
          <w:sz w:val="28"/>
          <w:szCs w:val="28"/>
          <w14:ligatures w14:val="none"/>
        </w:rPr>
        <w:t>86; 23:87</w:t>
      </w:r>
      <w:r w:rsidR="00931559" w:rsidRPr="0060629C">
        <w:rPr>
          <w:rFonts w:ascii="Times New Roman" w:eastAsia="Times New Roman" w:hAnsi="Times New Roman" w:cs="Times New Roman"/>
          <w:color w:val="000000"/>
          <w:kern w:val="0"/>
          <w:sz w:val="28"/>
          <w:szCs w:val="28"/>
          <w14:ligatures w14:val="none"/>
        </w:rPr>
        <w:sym w:font="Symbol" w:char="F02D"/>
      </w:r>
      <w:r w:rsidR="00931559" w:rsidRPr="0060629C">
        <w:rPr>
          <w:rFonts w:ascii="Times New Roman" w:eastAsia="Times New Roman" w:hAnsi="Times New Roman" w:cs="Times New Roman"/>
          <w:color w:val="000000"/>
          <w:kern w:val="0"/>
          <w:sz w:val="28"/>
          <w:szCs w:val="28"/>
          <w14:ligatures w14:val="none"/>
        </w:rPr>
        <w:t>91</w:t>
      </w:r>
      <w:r w:rsidRPr="0060629C">
        <w:rPr>
          <w:rFonts w:ascii="Times New Roman" w:eastAsia="Times New Roman" w:hAnsi="Times New Roman" w:cs="Times New Roman"/>
          <w:color w:val="000000"/>
          <w:kern w:val="0"/>
          <w:sz w:val="28"/>
          <w:szCs w:val="28"/>
          <w14:ligatures w14:val="none"/>
        </w:rPr>
        <w:t>).</w:t>
      </w:r>
    </w:p>
    <w:p w14:paraId="073D03EA" w14:textId="4D726E47"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b/>
          <w:bCs/>
          <w:color w:val="000000"/>
          <w:kern w:val="0"/>
          <w:sz w:val="28"/>
          <w:szCs w:val="28"/>
          <w14:ligatures w14:val="none"/>
        </w:rPr>
        <w:tab/>
        <w:t xml:space="preserve">Kennedy Parker. </w:t>
      </w:r>
      <w:r w:rsidRPr="0060629C">
        <w:rPr>
          <w:rFonts w:ascii="Times New Roman" w:eastAsia="Times New Roman" w:hAnsi="Times New Roman" w:cs="Times New Roman"/>
          <w:color w:val="000000"/>
          <w:kern w:val="0"/>
          <w:sz w:val="28"/>
          <w:szCs w:val="28"/>
          <w14:ligatures w14:val="none"/>
        </w:rPr>
        <w:t>Pursuant to the “to-do” list, Nolan interviewed Parker on October 31, 2024. (Nolan Dep. 32:315</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 xml:space="preserve">28; Ex. 16). Parker revealed that they witnessed the argument between Defendant and Blake, and that Defendant told Blake he was “making a mistake” and to “back off.” (Ex. 18). Parker also revealed that Defendant instructed them to take a banker’s box labeled “Coastal” to a storage unit on December 20, 2023.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Team Calloway found the storage unit under Defendant’s father’s name, obtained a search warrant, and searched the unit on November 5, 2024. (Nolan Dep. 33:352</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54). The search revealed various Coastal records, including Exhibit 19, which directly implicates Defendant as the owner of Coastal.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33:356</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65). </w:t>
      </w:r>
    </w:p>
    <w:p w14:paraId="010651B9" w14:textId="496FA053" w:rsidR="00B121C8"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lastRenderedPageBreak/>
        <w:tab/>
      </w:r>
      <w:r w:rsidRPr="0060629C">
        <w:rPr>
          <w:rFonts w:ascii="Times New Roman" w:eastAsia="Times New Roman" w:hAnsi="Times New Roman" w:cs="Times New Roman"/>
          <w:b/>
          <w:bCs/>
          <w:color w:val="000000"/>
          <w:kern w:val="0"/>
          <w:sz w:val="28"/>
          <w:szCs w:val="28"/>
          <w14:ligatures w14:val="none"/>
        </w:rPr>
        <w:t xml:space="preserve">The Procedural History. </w:t>
      </w:r>
      <w:r w:rsidRPr="0060629C">
        <w:rPr>
          <w:rFonts w:ascii="Times New Roman" w:eastAsia="Times New Roman" w:hAnsi="Times New Roman" w:cs="Times New Roman"/>
          <w:color w:val="000000"/>
          <w:kern w:val="0"/>
          <w:sz w:val="28"/>
          <w:szCs w:val="28"/>
          <w14:ligatures w14:val="none"/>
        </w:rPr>
        <w:t>Defendant was indicted on September 23, 2025, for homicide and money laundering.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33:377</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 xml:space="preserve">79). Defendant then challenged the admissibility and production of select evidence at trial, motioning to suppress Parker’s Testimony and Exhibit 19, and motioning to quash the Government’s Subpoena Duces Tecum on Amarna to produce Exhibit 21, the only available testimony from Seton. (Notice of Hearing). </w:t>
      </w:r>
    </w:p>
    <w:p w14:paraId="5E986C25" w14:textId="130364A0" w:rsidR="00B121C8" w:rsidRPr="0060629C" w:rsidRDefault="00B121C8" w:rsidP="0077549C">
      <w:pPr>
        <w:pStyle w:val="Heading1"/>
      </w:pPr>
      <w:bookmarkStart w:id="8" w:name="_Toc239122219"/>
      <w:bookmarkStart w:id="9" w:name="_Toc239122333"/>
      <w:r w:rsidRPr="0060629C">
        <w:t>ARGUMENT</w:t>
      </w:r>
      <w:bookmarkEnd w:id="8"/>
      <w:bookmarkEnd w:id="9"/>
    </w:p>
    <w:p w14:paraId="6A526E69" w14:textId="60E5744F" w:rsidR="0077549C" w:rsidRPr="0060629C" w:rsidRDefault="0077549C" w:rsidP="0077549C">
      <w:pPr>
        <w:pStyle w:val="NormalWeb"/>
        <w:spacing w:before="0" w:beforeAutospacing="0" w:after="0" w:afterAutospacing="0" w:line="480" w:lineRule="auto"/>
        <w:jc w:val="both"/>
        <w:rPr>
          <w:color w:val="000000"/>
          <w:sz w:val="28"/>
          <w:szCs w:val="28"/>
        </w:rPr>
      </w:pPr>
      <w:r w:rsidRPr="0060629C">
        <w:rPr>
          <w:color w:val="000000"/>
          <w:sz w:val="28"/>
          <w:szCs w:val="28"/>
        </w:rPr>
        <w:tab/>
      </w:r>
      <w:r w:rsidR="00EC146D" w:rsidRPr="0060629C">
        <w:rPr>
          <w:color w:val="000000"/>
          <w:sz w:val="28"/>
          <w:szCs w:val="28"/>
        </w:rPr>
        <w:t> </w:t>
      </w:r>
      <w:r w:rsidRPr="0060629C">
        <w:rPr>
          <w:color w:val="000000"/>
          <w:sz w:val="28"/>
          <w:szCs w:val="28"/>
        </w:rPr>
        <w:t xml:space="preserve">The public is entitled to every man’s evidence. </w:t>
      </w:r>
      <w:r w:rsidRPr="0060629C">
        <w:rPr>
          <w:i/>
          <w:iCs/>
          <w:color w:val="000000"/>
          <w:sz w:val="28"/>
          <w:szCs w:val="28"/>
        </w:rPr>
        <w:t>United States v. Bryan</w:t>
      </w:r>
      <w:r w:rsidRPr="0060629C">
        <w:rPr>
          <w:color w:val="000000"/>
          <w:sz w:val="28"/>
          <w:szCs w:val="28"/>
        </w:rPr>
        <w:t>, 339 U.S. 323, 331 (1950).</w:t>
      </w:r>
      <w:r w:rsidRPr="0060629C">
        <w:rPr>
          <w:color w:val="000000"/>
          <w:sz w:val="28"/>
          <w:szCs w:val="28"/>
        </w:rPr>
        <w:fldChar w:fldCharType="begin"/>
      </w:r>
      <w:r w:rsidRPr="0060629C">
        <w:rPr>
          <w:sz w:val="28"/>
          <w:szCs w:val="28"/>
        </w:rPr>
        <w:instrText xml:space="preserve"> TA \l "</w:instrText>
      </w:r>
      <w:r w:rsidRPr="0060629C">
        <w:rPr>
          <w:i/>
          <w:iCs/>
          <w:color w:val="000000"/>
          <w:sz w:val="28"/>
          <w:szCs w:val="28"/>
        </w:rPr>
        <w:instrText>United States v. Bryan</w:instrText>
      </w:r>
      <w:r w:rsidRPr="0060629C">
        <w:rPr>
          <w:color w:val="000000"/>
          <w:sz w:val="28"/>
          <w:szCs w:val="28"/>
        </w:rPr>
        <w:instrText>, 339 U.S. 323</w:instrText>
      </w:r>
      <w:r w:rsidR="0071756D" w:rsidRPr="0060629C">
        <w:rPr>
          <w:color w:val="000000"/>
          <w:sz w:val="28"/>
          <w:szCs w:val="28"/>
        </w:rPr>
        <w:instrText xml:space="preserve"> </w:instrText>
      </w:r>
      <w:r w:rsidRPr="0060629C">
        <w:rPr>
          <w:color w:val="000000"/>
          <w:sz w:val="28"/>
          <w:szCs w:val="28"/>
        </w:rPr>
        <w:instrText>(1950).</w:instrText>
      </w:r>
      <w:r w:rsidRPr="0060629C">
        <w:rPr>
          <w:sz w:val="28"/>
          <w:szCs w:val="28"/>
        </w:rPr>
        <w:instrText xml:space="preserve">" \s "United States v. Bryan, 339 U.S. 323 (1950)." \c 8 </w:instrText>
      </w:r>
      <w:r w:rsidRPr="0060629C">
        <w:rPr>
          <w:color w:val="000000"/>
          <w:sz w:val="28"/>
          <w:szCs w:val="28"/>
        </w:rPr>
        <w:fldChar w:fldCharType="end"/>
      </w:r>
      <w:r w:rsidRPr="0060629C">
        <w:rPr>
          <w:color w:val="000000"/>
          <w:sz w:val="28"/>
          <w:szCs w:val="28"/>
        </w:rPr>
        <w:t xml:space="preserve"> As such, exclusionary rules and privileges must be strictly construed, being accepted only in limited circumstances where a “public good” outweighs the principle of using all means to ascertain the truth. </w:t>
      </w:r>
      <w:r w:rsidRPr="0060629C">
        <w:rPr>
          <w:i/>
          <w:iCs/>
          <w:color w:val="000000"/>
          <w:sz w:val="28"/>
          <w:szCs w:val="28"/>
        </w:rPr>
        <w:t>Trammel v. United States</w:t>
      </w:r>
      <w:r w:rsidRPr="0060629C">
        <w:rPr>
          <w:color w:val="000000"/>
          <w:sz w:val="28"/>
          <w:szCs w:val="28"/>
        </w:rPr>
        <w:t>, 445 U.S. 40, 50 (1980)</w:t>
      </w:r>
      <w:r w:rsidRPr="0060629C">
        <w:rPr>
          <w:color w:val="000000"/>
          <w:sz w:val="28"/>
          <w:szCs w:val="28"/>
        </w:rPr>
        <w:fldChar w:fldCharType="begin"/>
      </w:r>
      <w:r w:rsidRPr="0060629C">
        <w:rPr>
          <w:sz w:val="28"/>
          <w:szCs w:val="28"/>
        </w:rPr>
        <w:instrText xml:space="preserve"> TA \l "</w:instrText>
      </w:r>
      <w:r w:rsidRPr="0060629C">
        <w:rPr>
          <w:i/>
          <w:iCs/>
          <w:color w:val="000000"/>
          <w:sz w:val="28"/>
          <w:szCs w:val="28"/>
        </w:rPr>
        <w:instrText>Trammel v. United States</w:instrText>
      </w:r>
      <w:r w:rsidRPr="0060629C">
        <w:rPr>
          <w:color w:val="000000"/>
          <w:sz w:val="28"/>
          <w:szCs w:val="28"/>
        </w:rPr>
        <w:instrText>, 445 U.S. 40</w:instrText>
      </w:r>
      <w:r w:rsidR="0071756D" w:rsidRPr="0060629C">
        <w:rPr>
          <w:color w:val="000000"/>
          <w:sz w:val="28"/>
          <w:szCs w:val="28"/>
        </w:rPr>
        <w:instrText xml:space="preserve"> </w:instrText>
      </w:r>
      <w:r w:rsidRPr="0060629C">
        <w:rPr>
          <w:color w:val="000000"/>
          <w:sz w:val="28"/>
          <w:szCs w:val="28"/>
        </w:rPr>
        <w:instrText>(1980)</w:instrText>
      </w:r>
      <w:r w:rsidRPr="0060629C">
        <w:rPr>
          <w:sz w:val="28"/>
          <w:szCs w:val="28"/>
        </w:rPr>
        <w:instrText xml:space="preserve">" \s "Trammel v. United States, 445 U.S. 40 (1980)" \c 8 </w:instrText>
      </w:r>
      <w:r w:rsidRPr="0060629C">
        <w:rPr>
          <w:color w:val="000000"/>
          <w:sz w:val="28"/>
          <w:szCs w:val="28"/>
        </w:rPr>
        <w:fldChar w:fldCharType="end"/>
      </w:r>
      <w:r w:rsidRPr="0060629C">
        <w:rPr>
          <w:color w:val="000000"/>
          <w:sz w:val="28"/>
          <w:szCs w:val="28"/>
        </w:rPr>
        <w:t xml:space="preserve"> (quoting </w:t>
      </w:r>
      <w:r w:rsidRPr="0060629C">
        <w:rPr>
          <w:i/>
          <w:iCs/>
          <w:color w:val="000000"/>
          <w:sz w:val="28"/>
          <w:szCs w:val="28"/>
        </w:rPr>
        <w:t>Elkins v. United States</w:t>
      </w:r>
      <w:r w:rsidRPr="0060629C">
        <w:rPr>
          <w:color w:val="000000"/>
          <w:sz w:val="28"/>
          <w:szCs w:val="28"/>
        </w:rPr>
        <w:t>, 364 U.S. 206, 234 (1960)</w:t>
      </w:r>
      <w:r w:rsidRPr="0060629C">
        <w:rPr>
          <w:color w:val="000000"/>
          <w:sz w:val="28"/>
          <w:szCs w:val="28"/>
        </w:rPr>
        <w:fldChar w:fldCharType="begin"/>
      </w:r>
      <w:r w:rsidRPr="0060629C">
        <w:rPr>
          <w:sz w:val="28"/>
          <w:szCs w:val="28"/>
        </w:rPr>
        <w:instrText xml:space="preserve"> TA \l "</w:instrText>
      </w:r>
      <w:r w:rsidRPr="0060629C">
        <w:rPr>
          <w:i/>
          <w:iCs/>
          <w:color w:val="000000"/>
          <w:sz w:val="28"/>
          <w:szCs w:val="28"/>
        </w:rPr>
        <w:instrText>Elkins v. United States</w:instrText>
      </w:r>
      <w:r w:rsidRPr="0060629C">
        <w:rPr>
          <w:color w:val="000000"/>
          <w:sz w:val="28"/>
          <w:szCs w:val="28"/>
        </w:rPr>
        <w:instrText>, 364 U.S. 206 (1960)</w:instrText>
      </w:r>
      <w:r w:rsidRPr="0060629C">
        <w:rPr>
          <w:sz w:val="28"/>
          <w:szCs w:val="28"/>
        </w:rPr>
        <w:instrText xml:space="preserve">" \s "Elkins v. United States, 364 U.S. 206 (1960)." \c 8 </w:instrText>
      </w:r>
      <w:r w:rsidRPr="0060629C">
        <w:rPr>
          <w:color w:val="000000"/>
          <w:sz w:val="28"/>
          <w:szCs w:val="28"/>
        </w:rPr>
        <w:fldChar w:fldCharType="end"/>
      </w:r>
      <w:r w:rsidRPr="0060629C">
        <w:rPr>
          <w:color w:val="000000"/>
          <w:sz w:val="28"/>
          <w:szCs w:val="28"/>
        </w:rPr>
        <w:t xml:space="preserve"> (Frankfurter, J., dissenting)). </w:t>
      </w:r>
    </w:p>
    <w:p w14:paraId="52086652" w14:textId="274A4AE1"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No public good exists to support the exclusion of Parker’s testimony, </w:t>
      </w:r>
      <w:proofErr w:type="gramStart"/>
      <w:r w:rsidRPr="0060629C">
        <w:rPr>
          <w:rFonts w:ascii="Times New Roman" w:eastAsia="Times New Roman" w:hAnsi="Times New Roman" w:cs="Times New Roman"/>
          <w:color w:val="000000"/>
          <w:kern w:val="0"/>
          <w:sz w:val="28"/>
          <w:szCs w:val="28"/>
          <w14:ligatures w14:val="none"/>
        </w:rPr>
        <w:t>Exhibit</w:t>
      </w:r>
      <w:proofErr w:type="gramEnd"/>
      <w:r w:rsidRPr="0060629C">
        <w:rPr>
          <w:rFonts w:ascii="Times New Roman" w:eastAsia="Times New Roman" w:hAnsi="Times New Roman" w:cs="Times New Roman"/>
          <w:color w:val="000000"/>
          <w:kern w:val="0"/>
          <w:sz w:val="28"/>
          <w:szCs w:val="28"/>
          <w14:ligatures w14:val="none"/>
        </w:rPr>
        <w:t xml:space="preserve"> 19, or Exhibit 21. This Court should deny both motions made by Defendant. First, the motion to suppress fails because (1) the investigation into Defendant was not influenced by her immunized testimony, and (2) the testimony did not taint any of the disputed evidence. Second, the motion to quash fails because (1) there is a substantial need for the evidence, and (2) there is an undue hardship on the prosecution to locate Sierra Seton or equivalent evidence. </w:t>
      </w:r>
    </w:p>
    <w:p w14:paraId="1E726840" w14:textId="6A3A49F6" w:rsidR="0077549C" w:rsidRPr="0060629C" w:rsidRDefault="0077549C" w:rsidP="0077549C">
      <w:pPr>
        <w:pStyle w:val="Heading2"/>
      </w:pPr>
      <w:bookmarkStart w:id="10" w:name="_Toc239122220"/>
      <w:bookmarkStart w:id="11" w:name="_Toc239122334"/>
      <w:r w:rsidRPr="0060629C">
        <w:lastRenderedPageBreak/>
        <w:t>The Government has met its burden of proof because the disputed evidence was obtained through a legitimate independent source, and the investigatory procedures prevented Team Calloway from being exposed to the immunized testimony.</w:t>
      </w:r>
      <w:bookmarkEnd w:id="10"/>
      <w:bookmarkEnd w:id="11"/>
    </w:p>
    <w:p w14:paraId="26162490" w14:textId="77777777" w:rsidR="0077549C" w:rsidRPr="0060629C" w:rsidRDefault="0077549C" w:rsidP="0077549C">
      <w:pPr>
        <w:rPr>
          <w:rFonts w:ascii="Times New Roman" w:eastAsia="Times New Roman" w:hAnsi="Times New Roman" w:cs="Times New Roman"/>
          <w:color w:val="000000"/>
          <w:kern w:val="0"/>
          <w:sz w:val="28"/>
          <w:szCs w:val="28"/>
          <w14:ligatures w14:val="none"/>
        </w:rPr>
      </w:pPr>
    </w:p>
    <w:p w14:paraId="3A855C77" w14:textId="19F70319"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Neither the Constitution nor 18 U.S.C. §§ 6002</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color w:val="000000"/>
          <w:kern w:val="0"/>
          <w:sz w:val="28"/>
          <w:szCs w:val="28"/>
          <w14:ligatures w14:val="none"/>
        </w:rPr>
        <w:instrText>18 U.S.C. § 6002</w:instrText>
      </w:r>
      <w:r w:rsidRPr="0060629C">
        <w:rPr>
          <w:rFonts w:ascii="Times New Roman" w:hAnsi="Times New Roman" w:cs="Times New Roman"/>
          <w:sz w:val="28"/>
          <w:szCs w:val="28"/>
        </w:rPr>
        <w:instrText xml:space="preserve">" \s "18 U.S.C. § 6002" \c 2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6003</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0071756D" w:rsidRPr="0060629C">
        <w:rPr>
          <w:rFonts w:ascii="Times New Roman" w:eastAsia="Times New Roman" w:hAnsi="Times New Roman" w:cs="Times New Roman"/>
          <w:color w:val="000000"/>
          <w:kern w:val="0"/>
          <w:sz w:val="28"/>
          <w:szCs w:val="28"/>
          <w14:ligatures w14:val="none"/>
        </w:rPr>
        <w:instrText xml:space="preserve">18 U.S.C. § </w:instrText>
      </w:r>
      <w:r w:rsidRPr="0060629C">
        <w:rPr>
          <w:rFonts w:ascii="Times New Roman" w:eastAsia="Times New Roman" w:hAnsi="Times New Roman" w:cs="Times New Roman"/>
          <w:color w:val="000000"/>
          <w:kern w:val="0"/>
          <w:sz w:val="28"/>
          <w:szCs w:val="28"/>
          <w14:ligatures w14:val="none"/>
        </w:rPr>
        <w:instrText>6003</w:instrText>
      </w:r>
      <w:r w:rsidRPr="0060629C">
        <w:rPr>
          <w:rFonts w:ascii="Times New Roman" w:hAnsi="Times New Roman" w:cs="Times New Roman"/>
          <w:sz w:val="28"/>
          <w:szCs w:val="28"/>
        </w:rPr>
        <w:instrText xml:space="preserve">" \s "18 U.S.C. § 6003" \c 2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(“the statutes”) require amnesty to be granted in exchange for immunized testimony. </w:t>
      </w:r>
      <w:r w:rsidRPr="0060629C">
        <w:rPr>
          <w:rFonts w:ascii="Times New Roman" w:eastAsia="Times New Roman" w:hAnsi="Times New Roman" w:cs="Times New Roman"/>
          <w:i/>
          <w:iCs/>
          <w:color w:val="000000"/>
          <w:kern w:val="0"/>
          <w:sz w:val="28"/>
          <w:szCs w:val="28"/>
          <w14:ligatures w14:val="none"/>
        </w:rPr>
        <w:t>Kastigar v. United States</w:t>
      </w:r>
      <w:r w:rsidRPr="0060629C">
        <w:rPr>
          <w:rFonts w:ascii="Times New Roman" w:eastAsia="Times New Roman" w:hAnsi="Times New Roman" w:cs="Times New Roman"/>
          <w:color w:val="000000"/>
          <w:kern w:val="0"/>
          <w:sz w:val="28"/>
          <w:szCs w:val="28"/>
          <w14:ligatures w14:val="none"/>
        </w:rPr>
        <w:t>, 406 U.S. 441, 462 (1972).</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Kastigar v. United States</w:instrText>
      </w:r>
      <w:r w:rsidRPr="0060629C">
        <w:rPr>
          <w:rFonts w:ascii="Times New Roman" w:eastAsia="Times New Roman" w:hAnsi="Times New Roman" w:cs="Times New Roman"/>
          <w:color w:val="000000"/>
          <w:kern w:val="0"/>
          <w:sz w:val="28"/>
          <w:szCs w:val="28"/>
          <w14:ligatures w14:val="none"/>
        </w:rPr>
        <w:instrText>, 406 U.S. 441 (1972).</w:instrText>
      </w:r>
      <w:r w:rsidRPr="0060629C">
        <w:rPr>
          <w:rFonts w:ascii="Times New Roman" w:hAnsi="Times New Roman" w:cs="Times New Roman"/>
          <w:sz w:val="28"/>
          <w:szCs w:val="28"/>
        </w:rPr>
        <w:instrText xml:space="preserve">" \s "Kastigar v. United States, 406 U.S. 441 (1972)." \c 8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Every citizen owes an obligation to their government to testify, and courts have the power to compel such testimony. </w:t>
      </w:r>
      <w:r w:rsidRPr="0060629C">
        <w:rPr>
          <w:rFonts w:ascii="Times New Roman" w:eastAsia="Times New Roman" w:hAnsi="Times New Roman" w:cs="Times New Roman"/>
          <w:i/>
          <w:iCs/>
          <w:color w:val="000000"/>
          <w:kern w:val="0"/>
          <w:sz w:val="28"/>
          <w:szCs w:val="28"/>
          <w14:ligatures w14:val="none"/>
        </w:rPr>
        <w:t>United States v. Calandra</w:t>
      </w:r>
      <w:r w:rsidRPr="0060629C">
        <w:rPr>
          <w:rFonts w:ascii="Times New Roman" w:eastAsia="Times New Roman" w:hAnsi="Times New Roman" w:cs="Times New Roman"/>
          <w:color w:val="000000"/>
          <w:kern w:val="0"/>
          <w:sz w:val="28"/>
          <w:szCs w:val="28"/>
          <w14:ligatures w14:val="none"/>
        </w:rPr>
        <w:t>, 414 U.S. 338, 345 (1974).</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Calandra</w:instrText>
      </w:r>
      <w:r w:rsidRPr="0060629C">
        <w:rPr>
          <w:rFonts w:ascii="Times New Roman" w:eastAsia="Times New Roman" w:hAnsi="Times New Roman" w:cs="Times New Roman"/>
          <w:color w:val="000000"/>
          <w:kern w:val="0"/>
          <w:sz w:val="28"/>
          <w:szCs w:val="28"/>
          <w14:ligatures w14:val="none"/>
        </w:rPr>
        <w:instrText>, 414 U.S. 338</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Pr="0060629C">
        <w:rPr>
          <w:rFonts w:ascii="Times New Roman" w:eastAsia="Times New Roman" w:hAnsi="Times New Roman" w:cs="Times New Roman"/>
          <w:color w:val="000000"/>
          <w:kern w:val="0"/>
          <w:sz w:val="28"/>
          <w:szCs w:val="28"/>
          <w14:ligatures w14:val="none"/>
        </w:rPr>
        <w:instrText>(1974).</w:instrText>
      </w:r>
      <w:r w:rsidRPr="0060629C">
        <w:rPr>
          <w:rFonts w:ascii="Times New Roman" w:hAnsi="Times New Roman" w:cs="Times New Roman"/>
          <w:sz w:val="28"/>
          <w:szCs w:val="28"/>
        </w:rPr>
        <w:instrText xml:space="preserve">" \s "United States v. Calandra, 414 U.S. 338 (1974)." \c 8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The statutes only protect against “use and derivative use” of the immunized testimony</w:t>
      </w:r>
      <w:r w:rsidR="00931559" w:rsidRPr="0060629C">
        <w:rPr>
          <w:rFonts w:ascii="Times New Roman" w:eastAsia="Times New Roman" w:hAnsi="Times New Roman" w:cs="Times New Roman"/>
          <w:color w:val="000000"/>
          <w:kern w:val="0"/>
          <w:sz w:val="28"/>
          <w:szCs w:val="28"/>
          <w14:ligatures w14:val="none"/>
        </w:rPr>
        <w:t>,</w:t>
      </w:r>
      <w:r w:rsidRPr="0060629C">
        <w:rPr>
          <w:rFonts w:ascii="Times New Roman" w:eastAsia="Times New Roman" w:hAnsi="Times New Roman" w:cs="Times New Roman"/>
          <w:color w:val="000000"/>
          <w:kern w:val="0"/>
          <w:sz w:val="28"/>
          <w:szCs w:val="28"/>
          <w14:ligatures w14:val="none"/>
        </w:rPr>
        <w:t xml:space="preserve"> and they do not provide unlimited transactional immunity. </w:t>
      </w:r>
      <w:r w:rsidRPr="0060629C">
        <w:rPr>
          <w:rFonts w:ascii="Times New Roman" w:eastAsia="Times New Roman" w:hAnsi="Times New Roman" w:cs="Times New Roman"/>
          <w:i/>
          <w:iCs/>
          <w:color w:val="000000"/>
          <w:kern w:val="0"/>
          <w:sz w:val="28"/>
          <w:szCs w:val="28"/>
          <w14:ligatures w14:val="none"/>
        </w:rPr>
        <w:t>Kastigar</w:t>
      </w:r>
      <w:r w:rsidRPr="0060629C">
        <w:rPr>
          <w:rFonts w:ascii="Times New Roman" w:eastAsia="Times New Roman" w:hAnsi="Times New Roman" w:cs="Times New Roman"/>
          <w:color w:val="000000"/>
          <w:kern w:val="0"/>
          <w:sz w:val="28"/>
          <w:szCs w:val="28"/>
          <w14:ligatures w14:val="none"/>
        </w:rPr>
        <w:t>, 406 U.S.</w:t>
      </w:r>
      <w:r w:rsidRPr="0060629C">
        <w:rPr>
          <w:rFonts w:ascii="Times New Roman" w:eastAsia="Times New Roman" w:hAnsi="Times New Roman" w:cs="Times New Roman"/>
          <w:i/>
          <w:iCs/>
          <w:color w:val="000000"/>
          <w:kern w:val="0"/>
          <w:sz w:val="28"/>
          <w:szCs w:val="28"/>
          <w14:ligatures w14:val="none"/>
        </w:rPr>
        <w:t xml:space="preserve"> </w:t>
      </w:r>
      <w:r w:rsidRPr="0060629C">
        <w:rPr>
          <w:rFonts w:ascii="Times New Roman" w:eastAsia="Times New Roman" w:hAnsi="Times New Roman" w:cs="Times New Roman"/>
          <w:color w:val="000000"/>
          <w:kern w:val="0"/>
          <w:sz w:val="28"/>
          <w:szCs w:val="28"/>
          <w14:ligatures w14:val="none"/>
        </w:rPr>
        <w:t>at 461.</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\s "Kastigar v. United States, 406 U.S. 441 (1972)."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Though a defendant’s testimony as a witness is immunized when they have invoked their privilege against self-incrimination, evidence implicated by the immunized testimony is still admissible when it is obtained through a legitimate independent source.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at 460</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61.</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\s "Kastigar v. United States, 406 U.S. 441 (1972)."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Witness testimony likewise remains admissible when it is not influenced by the immunized testimony or is preserved before any such influence. </w:t>
      </w:r>
      <w:r w:rsidRPr="0060629C">
        <w:rPr>
          <w:rFonts w:ascii="Times New Roman" w:eastAsia="Times New Roman" w:hAnsi="Times New Roman" w:cs="Times New Roman"/>
          <w:i/>
          <w:iCs/>
          <w:color w:val="000000"/>
          <w:kern w:val="0"/>
          <w:sz w:val="28"/>
          <w:szCs w:val="28"/>
          <w14:ligatures w14:val="none"/>
        </w:rPr>
        <w:t>United States v. North</w:t>
      </w:r>
      <w:r w:rsidRPr="0060629C">
        <w:rPr>
          <w:rFonts w:ascii="Times New Roman" w:eastAsia="Times New Roman" w:hAnsi="Times New Roman" w:cs="Times New Roman"/>
          <w:color w:val="000000"/>
          <w:kern w:val="0"/>
          <w:sz w:val="28"/>
          <w:szCs w:val="28"/>
          <w14:ligatures w14:val="none"/>
        </w:rPr>
        <w:t>, 920 F.2d 940, 942 (D.C. Cir. 1990).</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North</w:instrText>
      </w:r>
      <w:r w:rsidRPr="0060629C">
        <w:rPr>
          <w:rFonts w:ascii="Times New Roman" w:eastAsia="Times New Roman" w:hAnsi="Times New Roman" w:cs="Times New Roman"/>
          <w:color w:val="000000"/>
          <w:kern w:val="0"/>
          <w:sz w:val="28"/>
          <w:szCs w:val="28"/>
          <w14:ligatures w14:val="none"/>
        </w:rPr>
        <w:instrText>, 920 F.2d 940</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Pr="0060629C">
        <w:rPr>
          <w:rFonts w:ascii="Times New Roman" w:eastAsia="Times New Roman" w:hAnsi="Times New Roman" w:cs="Times New Roman"/>
          <w:color w:val="000000"/>
          <w:kern w:val="0"/>
          <w:sz w:val="28"/>
          <w:szCs w:val="28"/>
          <w14:ligatures w14:val="none"/>
        </w:rPr>
        <w:instrText>(D.C. Cir. 1990).</w:instrText>
      </w:r>
      <w:r w:rsidRPr="0060629C">
        <w:rPr>
          <w:rFonts w:ascii="Times New Roman" w:hAnsi="Times New Roman" w:cs="Times New Roman"/>
          <w:sz w:val="28"/>
          <w:szCs w:val="28"/>
        </w:rPr>
        <w:instrText xml:space="preserve">" \s "United States v. North, 920 F.2d 940 (D.C. Cir. 1990)." \c 1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Suppression of evidence, as a general principle, is a last resort that risks setting the guilty free and the dangerous at large. </w:t>
      </w:r>
      <w:r w:rsidRPr="0060629C">
        <w:rPr>
          <w:rFonts w:ascii="Times New Roman" w:eastAsia="Times New Roman" w:hAnsi="Times New Roman" w:cs="Times New Roman"/>
          <w:i/>
          <w:iCs/>
          <w:color w:val="000000"/>
          <w:kern w:val="0"/>
          <w:sz w:val="28"/>
          <w:szCs w:val="28"/>
          <w14:ligatures w14:val="none"/>
        </w:rPr>
        <w:t>Hudson v. Michigan</w:t>
      </w:r>
      <w:r w:rsidRPr="0060629C">
        <w:rPr>
          <w:rFonts w:ascii="Times New Roman" w:eastAsia="Times New Roman" w:hAnsi="Times New Roman" w:cs="Times New Roman"/>
          <w:color w:val="000000"/>
          <w:kern w:val="0"/>
          <w:sz w:val="28"/>
          <w:szCs w:val="28"/>
          <w14:ligatures w14:val="none"/>
        </w:rPr>
        <w:t>, 547 U.S. 586, 591 (2006).</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Hudson v. Michigan</w:instrText>
      </w:r>
      <w:r w:rsidRPr="0060629C">
        <w:rPr>
          <w:rFonts w:ascii="Times New Roman" w:eastAsia="Times New Roman" w:hAnsi="Times New Roman" w:cs="Times New Roman"/>
          <w:color w:val="000000"/>
          <w:kern w:val="0"/>
          <w:sz w:val="28"/>
          <w:szCs w:val="28"/>
          <w14:ligatures w14:val="none"/>
        </w:rPr>
        <w:instrText>, 547 U.S. 586</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Pr="0060629C">
        <w:rPr>
          <w:rFonts w:ascii="Times New Roman" w:eastAsia="Times New Roman" w:hAnsi="Times New Roman" w:cs="Times New Roman"/>
          <w:color w:val="000000"/>
          <w:kern w:val="0"/>
          <w:sz w:val="28"/>
          <w:szCs w:val="28"/>
          <w14:ligatures w14:val="none"/>
        </w:rPr>
        <w:instrText>(2006).</w:instrText>
      </w:r>
      <w:r w:rsidRPr="0060629C">
        <w:rPr>
          <w:rFonts w:ascii="Times New Roman" w:hAnsi="Times New Roman" w:cs="Times New Roman"/>
          <w:sz w:val="28"/>
          <w:szCs w:val="28"/>
        </w:rPr>
        <w:instrText xml:space="preserve">" \s "Hudson v. Michigan, 547 U.S. 586 (2006)." \c 8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w:t>
      </w:r>
    </w:p>
    <w:p w14:paraId="293904E4" w14:textId="0E90ED55"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In a </w:t>
      </w:r>
      <w:r w:rsidRPr="0060629C">
        <w:rPr>
          <w:rFonts w:ascii="Times New Roman" w:eastAsia="Times New Roman" w:hAnsi="Times New Roman" w:cs="Times New Roman"/>
          <w:i/>
          <w:iCs/>
          <w:color w:val="000000"/>
          <w:kern w:val="0"/>
          <w:sz w:val="28"/>
          <w:szCs w:val="28"/>
          <w14:ligatures w14:val="none"/>
        </w:rPr>
        <w:t xml:space="preserve">Kastigar </w:t>
      </w:r>
      <w:r w:rsidRPr="0060629C">
        <w:rPr>
          <w:rFonts w:ascii="Times New Roman" w:eastAsia="Times New Roman" w:hAnsi="Times New Roman" w:cs="Times New Roman"/>
          <w:color w:val="000000"/>
          <w:kern w:val="0"/>
          <w:sz w:val="28"/>
          <w:szCs w:val="28"/>
          <w14:ligatures w14:val="none"/>
        </w:rPr>
        <w:t xml:space="preserve">hearing, the prosecution has the burden of proving, by a preponderance of the evidence, that the disputed evidence has been derived from legitimate independent sources without using the immunized testimony. </w:t>
      </w:r>
      <w:r w:rsidRPr="0060629C">
        <w:rPr>
          <w:rFonts w:ascii="Times New Roman" w:eastAsia="Times New Roman" w:hAnsi="Times New Roman" w:cs="Times New Roman"/>
          <w:i/>
          <w:iCs/>
          <w:color w:val="000000"/>
          <w:kern w:val="0"/>
          <w:sz w:val="28"/>
          <w:szCs w:val="28"/>
          <w14:ligatures w14:val="none"/>
        </w:rPr>
        <w:t>Kastigar</w:t>
      </w:r>
      <w:r w:rsidRPr="0060629C">
        <w:rPr>
          <w:rFonts w:ascii="Times New Roman" w:eastAsia="Times New Roman" w:hAnsi="Times New Roman" w:cs="Times New Roman"/>
          <w:color w:val="000000"/>
          <w:kern w:val="0"/>
          <w:sz w:val="28"/>
          <w:szCs w:val="28"/>
          <w14:ligatures w14:val="none"/>
        </w:rPr>
        <w:t xml:space="preserve">, </w:t>
      </w:r>
      <w:r w:rsidRPr="0060629C">
        <w:rPr>
          <w:rFonts w:ascii="Times New Roman" w:eastAsia="Times New Roman" w:hAnsi="Times New Roman" w:cs="Times New Roman"/>
          <w:color w:val="000000"/>
          <w:kern w:val="0"/>
          <w:sz w:val="28"/>
          <w:szCs w:val="28"/>
          <w14:ligatures w14:val="none"/>
        </w:rPr>
        <w:lastRenderedPageBreak/>
        <w:t>406 U.S. at 460</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61.</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\s "Kastigar v. United States, 406 U.S. 441 (1972)."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Applied here, the Government must prove that Team Calloway did not obtain Parker’s testimony or Exhibit 19 by using the immunized testimony to further their investigation. The Government implemented adequate procedures to insulate their investigation, and a clear chain of investigative actions exists to prove the disputed evidence was obtained through a legitimate independent source. Therefore, this Court must deny Defendant’s Motion to Suppress.</w:t>
      </w:r>
      <w:r w:rsidRPr="0060629C">
        <w:rPr>
          <w:rStyle w:val="FootnoteReference"/>
          <w:rFonts w:ascii="Times New Roman" w:eastAsia="Times New Roman" w:hAnsi="Times New Roman" w:cs="Times New Roman"/>
          <w:color w:val="000000"/>
          <w:kern w:val="0"/>
          <w:sz w:val="28"/>
          <w:szCs w:val="28"/>
          <w14:ligatures w14:val="none"/>
        </w:rPr>
        <w:footnoteReference w:id="1"/>
      </w:r>
    </w:p>
    <w:p w14:paraId="0B7D797F" w14:textId="6AC69458" w:rsidR="0077549C" w:rsidRPr="0060629C" w:rsidRDefault="0077549C" w:rsidP="0077549C">
      <w:pPr>
        <w:pStyle w:val="Heading3"/>
      </w:pPr>
      <w:bookmarkStart w:id="12" w:name="_Toc239122221"/>
      <w:bookmarkStart w:id="13" w:name="_Toc239122335"/>
      <w:r w:rsidRPr="0060629C">
        <w:t>The Government’s procedures exceeded the requirements for the investigation into Defendant and prevented Team Calloway from being exposed to the immunized testimony.</w:t>
      </w:r>
      <w:bookmarkEnd w:id="12"/>
      <w:bookmarkEnd w:id="13"/>
    </w:p>
    <w:p w14:paraId="67AAA85E" w14:textId="77777777" w:rsidR="0077549C" w:rsidRPr="0060629C" w:rsidRDefault="0077549C" w:rsidP="0077549C">
      <w:pPr>
        <w:rPr>
          <w:rFonts w:ascii="Times New Roman" w:eastAsia="Times New Roman" w:hAnsi="Times New Roman" w:cs="Times New Roman"/>
          <w:color w:val="000000"/>
          <w:kern w:val="0"/>
          <w:sz w:val="28"/>
          <w:szCs w:val="28"/>
          <w14:ligatures w14:val="none"/>
        </w:rPr>
      </w:pPr>
    </w:p>
    <w:p w14:paraId="190A16EF" w14:textId="4C148D49"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ab/>
        <w:t xml:space="preserve">The </w:t>
      </w:r>
      <w:r w:rsidR="00931559" w:rsidRPr="0060629C">
        <w:rPr>
          <w:rFonts w:ascii="Times New Roman" w:eastAsia="Times New Roman" w:hAnsi="Times New Roman" w:cs="Times New Roman"/>
          <w:color w:val="000000"/>
          <w:kern w:val="0"/>
          <w:sz w:val="28"/>
          <w:szCs w:val="28"/>
          <w14:ligatures w14:val="none"/>
        </w:rPr>
        <w:t>G</w:t>
      </w:r>
      <w:r w:rsidRPr="0060629C">
        <w:rPr>
          <w:rFonts w:ascii="Times New Roman" w:eastAsia="Times New Roman" w:hAnsi="Times New Roman" w:cs="Times New Roman"/>
          <w:color w:val="000000"/>
          <w:kern w:val="0"/>
          <w:sz w:val="28"/>
          <w:szCs w:val="28"/>
          <w14:ligatures w14:val="none"/>
        </w:rPr>
        <w:t xml:space="preserve">overnment only needs to show the immunized testimony was not used to build the case against the defendant to meet their burden. </w:t>
      </w:r>
      <w:r w:rsidRPr="0060629C">
        <w:rPr>
          <w:rFonts w:ascii="Times New Roman" w:eastAsia="Times New Roman" w:hAnsi="Times New Roman" w:cs="Times New Roman"/>
          <w:i/>
          <w:iCs/>
          <w:color w:val="000000"/>
          <w:kern w:val="0"/>
          <w:sz w:val="28"/>
          <w:szCs w:val="28"/>
          <w14:ligatures w14:val="none"/>
        </w:rPr>
        <w:t>United States v. Caporale</w:t>
      </w:r>
      <w:r w:rsidRPr="0060629C">
        <w:rPr>
          <w:rFonts w:ascii="Times New Roman" w:eastAsia="Times New Roman" w:hAnsi="Times New Roman" w:cs="Times New Roman"/>
          <w:color w:val="000000"/>
          <w:kern w:val="0"/>
          <w:sz w:val="28"/>
          <w:szCs w:val="28"/>
          <w14:ligatures w14:val="none"/>
        </w:rPr>
        <w:t>, 806 F.2d 1487, 1518 (11th Cir. 1986).</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Caporale</w:instrText>
      </w:r>
      <w:r w:rsidRPr="0060629C">
        <w:rPr>
          <w:rFonts w:ascii="Times New Roman" w:eastAsia="Times New Roman" w:hAnsi="Times New Roman" w:cs="Times New Roman"/>
          <w:color w:val="000000"/>
          <w:kern w:val="0"/>
          <w:sz w:val="28"/>
          <w:szCs w:val="28"/>
          <w14:ligatures w14:val="none"/>
        </w:rPr>
        <w:instrText>, 806 F.2d 1487 (11th Cir. 1986).</w:instrText>
      </w:r>
      <w:r w:rsidRPr="0060629C">
        <w:rPr>
          <w:rFonts w:ascii="Times New Roman" w:hAnsi="Times New Roman" w:cs="Times New Roman"/>
          <w:sz w:val="28"/>
          <w:szCs w:val="28"/>
        </w:rPr>
        <w:instrText xml:space="preserve">" \s "United States v. Caporale, 806 F.2d 1487 (11th Cir. 1986)." \c 1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Practically, this means showing the prosecuting officials were “aware of the immunity issue and followed reliable procedures for segregating the immunized testimony and its fruits from officials pursuing any subsequent investigations.” </w:t>
      </w:r>
      <w:r w:rsidRPr="0060629C">
        <w:rPr>
          <w:rFonts w:ascii="Times New Roman" w:eastAsia="Times New Roman" w:hAnsi="Times New Roman" w:cs="Times New Roman"/>
          <w:i/>
          <w:iCs/>
          <w:color w:val="000000"/>
          <w:kern w:val="0"/>
          <w:sz w:val="28"/>
          <w:szCs w:val="28"/>
          <w14:ligatures w14:val="none"/>
        </w:rPr>
        <w:t>United States v. Hampton</w:t>
      </w:r>
      <w:r w:rsidRPr="0060629C">
        <w:rPr>
          <w:rFonts w:ascii="Times New Roman" w:eastAsia="Times New Roman" w:hAnsi="Times New Roman" w:cs="Times New Roman"/>
          <w:color w:val="000000"/>
          <w:kern w:val="0"/>
          <w:sz w:val="28"/>
          <w:szCs w:val="28"/>
          <w14:ligatures w14:val="none"/>
        </w:rPr>
        <w:t>, 775 F.2d 1479, 1490 (11th Cir. 1985).</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Hampton</w:instrText>
      </w:r>
      <w:r w:rsidRPr="0060629C">
        <w:rPr>
          <w:rFonts w:ascii="Times New Roman" w:eastAsia="Times New Roman" w:hAnsi="Times New Roman" w:cs="Times New Roman"/>
          <w:color w:val="000000"/>
          <w:kern w:val="0"/>
          <w:sz w:val="28"/>
          <w:szCs w:val="28"/>
          <w14:ligatures w14:val="none"/>
        </w:rPr>
        <w:instrText>, 775 F.2d 1479 (11th Cir. 1985).</w:instrText>
      </w:r>
      <w:r w:rsidRPr="0060629C">
        <w:rPr>
          <w:rFonts w:ascii="Times New Roman" w:hAnsi="Times New Roman" w:cs="Times New Roman"/>
          <w:sz w:val="28"/>
          <w:szCs w:val="28"/>
        </w:rPr>
        <w:instrText xml:space="preserve">" \s "United States v. Hampton, 775 F.2d 1479 (11th Cir. 1985)." \c 1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But such practices are not required, and Defendant’s Motion to Suppress still fails if the Government otherwise proves the immunized testimony was not the investigatory link to obtaining the disputed evidence. </w:t>
      </w:r>
      <w:r w:rsidRPr="0060629C">
        <w:rPr>
          <w:rFonts w:ascii="Times New Roman" w:eastAsia="Times New Roman" w:hAnsi="Times New Roman" w:cs="Times New Roman"/>
          <w:i/>
          <w:iCs/>
          <w:color w:val="000000"/>
          <w:kern w:val="0"/>
          <w:sz w:val="28"/>
          <w:szCs w:val="28"/>
          <w14:ligatures w14:val="none"/>
        </w:rPr>
        <w:t>See United States v. Crowson</w:t>
      </w:r>
      <w:r w:rsidRPr="0060629C">
        <w:rPr>
          <w:rFonts w:ascii="Times New Roman" w:eastAsia="Times New Roman" w:hAnsi="Times New Roman" w:cs="Times New Roman"/>
          <w:color w:val="000000"/>
          <w:kern w:val="0"/>
          <w:sz w:val="28"/>
          <w:szCs w:val="28"/>
          <w14:ligatures w14:val="none"/>
        </w:rPr>
        <w:t>, 828 F.2d 1427, 1431 (9th Cir. 1987)</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Crowson</w:instrText>
      </w:r>
      <w:r w:rsidRPr="0060629C">
        <w:rPr>
          <w:rFonts w:ascii="Times New Roman" w:eastAsia="Times New Roman" w:hAnsi="Times New Roman" w:cs="Times New Roman"/>
          <w:color w:val="000000"/>
          <w:kern w:val="0"/>
          <w:sz w:val="28"/>
          <w:szCs w:val="28"/>
          <w14:ligatures w14:val="none"/>
        </w:rPr>
        <w:instrText>, 828 F.2d 1427 (9th Cir. 1987)</w:instrText>
      </w:r>
      <w:r w:rsidRPr="0060629C">
        <w:rPr>
          <w:rFonts w:ascii="Times New Roman" w:hAnsi="Times New Roman" w:cs="Times New Roman"/>
          <w:sz w:val="28"/>
          <w:szCs w:val="28"/>
        </w:rPr>
        <w:instrText xml:space="preserve">" \s "United States v. Crowson, 828 F.2d 1427 (9th Cir. 1987)" \c 1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(holding the government met its </w:t>
      </w:r>
      <w:r w:rsidRPr="0060629C">
        <w:rPr>
          <w:rFonts w:ascii="Times New Roman" w:eastAsia="Times New Roman" w:hAnsi="Times New Roman" w:cs="Times New Roman"/>
          <w:color w:val="000000"/>
          <w:kern w:val="0"/>
          <w:sz w:val="28"/>
          <w:szCs w:val="28"/>
          <w14:ligatures w14:val="none"/>
        </w:rPr>
        <w:lastRenderedPageBreak/>
        <w:t xml:space="preserve">burden by establishing a prior independent source despite prosecutors’ access to the defendant’s immunized testimony throughout the investigation). The prosecution need not show an “impenetrable barrier” between the exposed personnel and the defendant’s investigation. </w:t>
      </w:r>
      <w:r w:rsidRPr="0060629C">
        <w:rPr>
          <w:rFonts w:ascii="Times New Roman" w:eastAsia="Times New Roman" w:hAnsi="Times New Roman" w:cs="Times New Roman"/>
          <w:i/>
          <w:iCs/>
          <w:color w:val="000000"/>
          <w:kern w:val="0"/>
          <w:sz w:val="28"/>
          <w:szCs w:val="28"/>
          <w14:ligatures w14:val="none"/>
        </w:rPr>
        <w:t>United States v. Byrd</w:t>
      </w:r>
      <w:r w:rsidRPr="0060629C">
        <w:rPr>
          <w:rFonts w:ascii="Times New Roman" w:eastAsia="Times New Roman" w:hAnsi="Times New Roman" w:cs="Times New Roman"/>
          <w:color w:val="000000"/>
          <w:kern w:val="0"/>
          <w:sz w:val="28"/>
          <w:szCs w:val="28"/>
          <w14:ligatures w14:val="none"/>
        </w:rPr>
        <w:t>, 765 F.2d 1524, 1530 (11th Cir. 1985).</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Byrd</w:instrText>
      </w:r>
      <w:r w:rsidRPr="0060629C">
        <w:rPr>
          <w:rFonts w:ascii="Times New Roman" w:eastAsia="Times New Roman" w:hAnsi="Times New Roman" w:cs="Times New Roman"/>
          <w:color w:val="000000"/>
          <w:kern w:val="0"/>
          <w:sz w:val="28"/>
          <w:szCs w:val="28"/>
          <w14:ligatures w14:val="none"/>
        </w:rPr>
        <w:instrText>, 765 F.2d 1524</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Pr="0060629C">
        <w:rPr>
          <w:rFonts w:ascii="Times New Roman" w:eastAsia="Times New Roman" w:hAnsi="Times New Roman" w:cs="Times New Roman"/>
          <w:color w:val="000000"/>
          <w:kern w:val="0"/>
          <w:sz w:val="28"/>
          <w:szCs w:val="28"/>
          <w14:ligatures w14:val="none"/>
        </w:rPr>
        <w:instrText>(11th Cir. 1985).</w:instrText>
      </w:r>
      <w:r w:rsidRPr="0060629C">
        <w:rPr>
          <w:rFonts w:ascii="Times New Roman" w:hAnsi="Times New Roman" w:cs="Times New Roman"/>
          <w:sz w:val="28"/>
          <w:szCs w:val="28"/>
        </w:rPr>
        <w:instrText xml:space="preserve">" \s "United States v. Byrd, 765 F.2d 1524 (11th Cir. 1985)." \c 1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No court has appeased “such a far-flung fishing expedition” when defendants argue the government should have to demonstrate all procedures and actions they took during their investigation. </w:t>
      </w:r>
      <w:r w:rsidRPr="0060629C">
        <w:rPr>
          <w:rFonts w:ascii="Times New Roman" w:eastAsia="Times New Roman" w:hAnsi="Times New Roman" w:cs="Times New Roman"/>
          <w:i/>
          <w:iCs/>
          <w:color w:val="000000"/>
          <w:kern w:val="0"/>
          <w:sz w:val="28"/>
          <w:szCs w:val="28"/>
          <w14:ligatures w14:val="none"/>
        </w:rPr>
        <w:t>United States v. Helmsley</w:t>
      </w:r>
      <w:r w:rsidRPr="0060629C">
        <w:rPr>
          <w:rFonts w:ascii="Times New Roman" w:eastAsia="Times New Roman" w:hAnsi="Times New Roman" w:cs="Times New Roman"/>
          <w:color w:val="000000"/>
          <w:kern w:val="0"/>
          <w:sz w:val="28"/>
          <w:szCs w:val="28"/>
          <w14:ligatures w14:val="none"/>
        </w:rPr>
        <w:t xml:space="preserve">, 726 </w:t>
      </w:r>
      <w:proofErr w:type="spellStart"/>
      <w:r w:rsidRPr="0060629C">
        <w:rPr>
          <w:rFonts w:ascii="Times New Roman" w:eastAsia="Times New Roman" w:hAnsi="Times New Roman" w:cs="Times New Roman"/>
          <w:color w:val="000000"/>
          <w:kern w:val="0"/>
          <w:sz w:val="28"/>
          <w:szCs w:val="28"/>
          <w14:ligatures w14:val="none"/>
        </w:rPr>
        <w:t>F.Supp</w:t>
      </w:r>
      <w:proofErr w:type="spellEnd"/>
      <w:r w:rsidRPr="0060629C">
        <w:rPr>
          <w:rFonts w:ascii="Times New Roman" w:eastAsia="Times New Roman" w:hAnsi="Times New Roman" w:cs="Times New Roman"/>
          <w:color w:val="000000"/>
          <w:kern w:val="0"/>
          <w:sz w:val="28"/>
          <w:szCs w:val="28"/>
          <w14:ligatures w14:val="none"/>
        </w:rPr>
        <w:t>. 929, 933 (S.D.N.Y. 1989).</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Helmsley</w:instrText>
      </w:r>
      <w:r w:rsidRPr="0060629C">
        <w:rPr>
          <w:rFonts w:ascii="Times New Roman" w:eastAsia="Times New Roman" w:hAnsi="Times New Roman" w:cs="Times New Roman"/>
          <w:color w:val="000000"/>
          <w:kern w:val="0"/>
          <w:sz w:val="28"/>
          <w:szCs w:val="28"/>
          <w14:ligatures w14:val="none"/>
        </w:rPr>
        <w:instrText>, 726 F.Supp. 929 (S.D.N.Y. 1989).</w:instrText>
      </w:r>
      <w:r w:rsidRPr="0060629C">
        <w:rPr>
          <w:rFonts w:ascii="Times New Roman" w:hAnsi="Times New Roman" w:cs="Times New Roman"/>
          <w:sz w:val="28"/>
          <w:szCs w:val="28"/>
        </w:rPr>
        <w:instrText xml:space="preserve">" \s "United States v. Helmsley, 726 F.Supp. 929 (S.D.N.Y. 1989)." \c 10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w:t>
      </w:r>
    </w:p>
    <w:p w14:paraId="331EA12C" w14:textId="0FFA7411"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Though most courts do not require removing exposed officials from investigating a defendant, </w:t>
      </w:r>
      <w:r w:rsidRPr="0060629C">
        <w:rPr>
          <w:rFonts w:ascii="Times New Roman" w:eastAsia="Times New Roman" w:hAnsi="Times New Roman" w:cs="Times New Roman"/>
          <w:i/>
          <w:iCs/>
          <w:color w:val="000000"/>
          <w:kern w:val="0"/>
          <w:sz w:val="28"/>
          <w:szCs w:val="28"/>
          <w14:ligatures w14:val="none"/>
        </w:rPr>
        <w:t>Byrd</w:t>
      </w:r>
      <w:r w:rsidRPr="0060629C">
        <w:rPr>
          <w:rFonts w:ascii="Times New Roman" w:eastAsia="Times New Roman" w:hAnsi="Times New Roman" w:cs="Times New Roman"/>
          <w:color w:val="000000"/>
          <w:kern w:val="0"/>
          <w:sz w:val="28"/>
          <w:szCs w:val="28"/>
          <w14:ligatures w14:val="none"/>
        </w:rPr>
        <w:t>, 765 F.2d at 1530</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31</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\s "United States v. Byrd, 765 F.2d 1524 (11th Cir. 1985)."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segregating exposed officials from the defendant’s investigation is seen as the best practice. </w:t>
      </w:r>
      <w:r w:rsidRPr="0060629C">
        <w:rPr>
          <w:rFonts w:ascii="Times New Roman" w:eastAsia="Times New Roman" w:hAnsi="Times New Roman" w:cs="Times New Roman"/>
          <w:i/>
          <w:iCs/>
          <w:color w:val="000000"/>
          <w:kern w:val="0"/>
          <w:sz w:val="28"/>
          <w:szCs w:val="28"/>
          <w14:ligatures w14:val="none"/>
        </w:rPr>
        <w:t>United States v. Harris</w:t>
      </w:r>
      <w:r w:rsidRPr="0060629C">
        <w:rPr>
          <w:rFonts w:ascii="Times New Roman" w:eastAsia="Times New Roman" w:hAnsi="Times New Roman" w:cs="Times New Roman"/>
          <w:color w:val="000000"/>
          <w:kern w:val="0"/>
          <w:sz w:val="28"/>
          <w:szCs w:val="28"/>
          <w14:ligatures w14:val="none"/>
        </w:rPr>
        <w:t>, 973 F.2d 333, 337 (4th Cir. 1992)</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Harris</w:instrText>
      </w:r>
      <w:r w:rsidRPr="0060629C">
        <w:rPr>
          <w:rFonts w:ascii="Times New Roman" w:eastAsia="Times New Roman" w:hAnsi="Times New Roman" w:cs="Times New Roman"/>
          <w:color w:val="000000"/>
          <w:kern w:val="0"/>
          <w:sz w:val="28"/>
          <w:szCs w:val="28"/>
          <w14:ligatures w14:val="none"/>
        </w:rPr>
        <w:instrText>, 973 F.2d 333 (4th Cir. 1992)</w:instrText>
      </w:r>
      <w:r w:rsidRPr="0060629C">
        <w:rPr>
          <w:rFonts w:ascii="Times New Roman" w:hAnsi="Times New Roman" w:cs="Times New Roman"/>
          <w:sz w:val="28"/>
          <w:szCs w:val="28"/>
        </w:rPr>
        <w:instrText xml:space="preserve">" \s "United States v. Harris, 973 F.2d 333 (4th Cir. 1992)." \c 1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w:t>
      </w:r>
      <w:r w:rsidRPr="0060629C">
        <w:rPr>
          <w:rFonts w:ascii="Times New Roman" w:eastAsia="Times New Roman" w:hAnsi="Times New Roman" w:cs="Times New Roman"/>
          <w:i/>
          <w:iCs/>
          <w:color w:val="000000"/>
          <w:kern w:val="0"/>
          <w:sz w:val="28"/>
          <w:szCs w:val="28"/>
          <w14:ligatures w14:val="none"/>
        </w:rPr>
        <w:t>see also Crowson</w:t>
      </w:r>
      <w:r w:rsidRPr="0060629C">
        <w:rPr>
          <w:rFonts w:ascii="Times New Roman" w:eastAsia="Times New Roman" w:hAnsi="Times New Roman" w:cs="Times New Roman"/>
          <w:color w:val="000000"/>
          <w:kern w:val="0"/>
          <w:sz w:val="28"/>
          <w:szCs w:val="28"/>
          <w14:ligatures w14:val="none"/>
        </w:rPr>
        <w:t>, 828 F.2d at 1430.</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\s "United States v. Crowson, 828 F.2d 1427 (9th Cir. 1987)"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Courts also recommend erecting a wall between pre-immunity and post-immunity investigative materials. </w:t>
      </w:r>
      <w:r w:rsidRPr="0060629C">
        <w:rPr>
          <w:rFonts w:ascii="Times New Roman" w:eastAsia="Times New Roman" w:hAnsi="Times New Roman" w:cs="Times New Roman"/>
          <w:i/>
          <w:iCs/>
          <w:color w:val="000000"/>
          <w:kern w:val="0"/>
          <w:sz w:val="28"/>
          <w:szCs w:val="28"/>
          <w14:ligatures w14:val="none"/>
        </w:rPr>
        <w:t>United States v. Morrissette</w:t>
      </w:r>
      <w:r w:rsidRPr="0060629C">
        <w:rPr>
          <w:rFonts w:ascii="Times New Roman" w:eastAsia="Times New Roman" w:hAnsi="Times New Roman" w:cs="Times New Roman"/>
          <w:color w:val="000000"/>
          <w:kern w:val="0"/>
          <w:sz w:val="28"/>
          <w:szCs w:val="28"/>
          <w14:ligatures w14:val="none"/>
        </w:rPr>
        <w:t>, 70 M.J. 431, 433 (C.A.A.F. 2012)</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Morrissette</w:instrText>
      </w:r>
      <w:r w:rsidRPr="0060629C">
        <w:rPr>
          <w:rFonts w:ascii="Times New Roman" w:eastAsia="Times New Roman" w:hAnsi="Times New Roman" w:cs="Times New Roman"/>
          <w:color w:val="000000"/>
          <w:kern w:val="0"/>
          <w:sz w:val="28"/>
          <w:szCs w:val="28"/>
          <w14:ligatures w14:val="none"/>
        </w:rPr>
        <w:instrText>, 70 M.J. 431</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Pr="0060629C">
        <w:rPr>
          <w:rFonts w:ascii="Times New Roman" w:eastAsia="Times New Roman" w:hAnsi="Times New Roman" w:cs="Times New Roman"/>
          <w:color w:val="000000"/>
          <w:kern w:val="0"/>
          <w:sz w:val="28"/>
          <w:szCs w:val="28"/>
          <w14:ligatures w14:val="none"/>
        </w:rPr>
        <w:instrText>(C.A.A.F. 2012)</w:instrText>
      </w:r>
      <w:r w:rsidRPr="0060629C">
        <w:rPr>
          <w:rFonts w:ascii="Times New Roman" w:hAnsi="Times New Roman" w:cs="Times New Roman"/>
          <w:sz w:val="28"/>
          <w:szCs w:val="28"/>
        </w:rPr>
        <w:instrText xml:space="preserve">" \s "United States v. Morrissette, 70 M.J. 431 (C.A.A.F. 2012)" \c 12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w:t>
      </w:r>
      <w:r w:rsidR="00931559" w:rsidRPr="0060629C">
        <w:rPr>
          <w:rFonts w:ascii="Times New Roman" w:eastAsia="Times New Roman" w:hAnsi="Times New Roman" w:cs="Times New Roman"/>
          <w:color w:val="000000"/>
          <w:kern w:val="0"/>
          <w:sz w:val="28"/>
          <w:szCs w:val="28"/>
          <w14:ligatures w14:val="none"/>
        </w:rPr>
        <w:t>[A]</w:t>
      </w:r>
      <w:r w:rsidRPr="0060629C">
        <w:rPr>
          <w:rFonts w:ascii="Times New Roman" w:eastAsia="Times New Roman" w:hAnsi="Times New Roman" w:cs="Times New Roman"/>
          <w:color w:val="000000"/>
          <w:kern w:val="0"/>
          <w:sz w:val="28"/>
          <w:szCs w:val="28"/>
          <w14:ligatures w14:val="none"/>
        </w:rPr>
        <w:t xml:space="preserve"> </w:t>
      </w:r>
      <w:proofErr w:type="spellStart"/>
      <w:r w:rsidRPr="0060629C">
        <w:rPr>
          <w:rFonts w:ascii="Times New Roman" w:eastAsia="Times New Roman" w:hAnsi="Times New Roman" w:cs="Times New Roman"/>
          <w:color w:val="000000"/>
          <w:kern w:val="0"/>
          <w:sz w:val="28"/>
          <w:szCs w:val="28"/>
          <w14:ligatures w14:val="none"/>
        </w:rPr>
        <w:t>well constructed</w:t>
      </w:r>
      <w:proofErr w:type="spellEnd"/>
      <w:r w:rsidRPr="0060629C">
        <w:rPr>
          <w:rFonts w:ascii="Times New Roman" w:eastAsia="Times New Roman" w:hAnsi="Times New Roman" w:cs="Times New Roman"/>
          <w:color w:val="000000"/>
          <w:kern w:val="0"/>
          <w:sz w:val="28"/>
          <w:szCs w:val="28"/>
          <w14:ligatures w14:val="none"/>
        </w:rPr>
        <w:t xml:space="preserve"> wall is demonstrative evidence that the prosecution did not make direct or indirect use of immunized testimony</w:t>
      </w:r>
      <w:r w:rsidR="00931559" w:rsidRPr="0060629C">
        <w:rPr>
          <w:rFonts w:ascii="Times New Roman" w:eastAsia="Times New Roman" w:hAnsi="Times New Roman" w:cs="Times New Roman"/>
          <w:color w:val="000000"/>
          <w:kern w:val="0"/>
          <w:sz w:val="28"/>
          <w:szCs w:val="28"/>
          <w14:ligatures w14:val="none"/>
        </w:rPr>
        <w:t>.</w:t>
      </w:r>
      <w:r w:rsidRPr="0060629C">
        <w:rPr>
          <w:rFonts w:ascii="Times New Roman" w:eastAsia="Times New Roman" w:hAnsi="Times New Roman" w:cs="Times New Roman"/>
          <w:color w:val="000000"/>
          <w:kern w:val="0"/>
          <w:sz w:val="28"/>
          <w:szCs w:val="28"/>
          <w14:ligatures w14:val="none"/>
        </w:rPr>
        <w:t>”).</w:t>
      </w:r>
    </w:p>
    <w:p w14:paraId="3919E05D" w14:textId="2BD9EA24"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The Department of Justice (“DOJ”) provides guidelines encouraging prosecutors to “prepare… [a] memorandum summarizing the existing evidence against the [immunized] witness” and “maintain a record of the date(s) and source(s) of any evidence relating to the [immunized] witness after</w:t>
      </w:r>
      <w:proofErr w:type="gramStart"/>
      <w:r w:rsidRPr="0060629C">
        <w:rPr>
          <w:rFonts w:ascii="Times New Roman" w:eastAsia="Times New Roman" w:hAnsi="Times New Roman" w:cs="Times New Roman"/>
          <w:color w:val="000000"/>
          <w:kern w:val="0"/>
          <w:sz w:val="28"/>
          <w:szCs w:val="28"/>
          <w14:ligatures w14:val="none"/>
        </w:rPr>
        <w:t>…[</w:t>
      </w:r>
      <w:proofErr w:type="gramEnd"/>
      <w:r w:rsidRPr="0060629C">
        <w:rPr>
          <w:rFonts w:ascii="Times New Roman" w:eastAsia="Times New Roman" w:hAnsi="Times New Roman" w:cs="Times New Roman"/>
          <w:color w:val="000000"/>
          <w:kern w:val="0"/>
          <w:sz w:val="28"/>
          <w:szCs w:val="28"/>
          <w14:ligatures w14:val="none"/>
        </w:rPr>
        <w:t xml:space="preserve">they have] </w:t>
      </w:r>
      <w:r w:rsidRPr="0060629C">
        <w:rPr>
          <w:rFonts w:ascii="Times New Roman" w:eastAsia="Times New Roman" w:hAnsi="Times New Roman" w:cs="Times New Roman"/>
          <w:color w:val="000000"/>
          <w:kern w:val="0"/>
          <w:sz w:val="28"/>
          <w:szCs w:val="28"/>
          <w14:ligatures w14:val="none"/>
        </w:rPr>
        <w:lastRenderedPageBreak/>
        <w:t>testified.”</w:t>
      </w:r>
      <w:r w:rsidRPr="0060629C">
        <w:rPr>
          <w:rStyle w:val="FootnoteReference"/>
          <w:rFonts w:ascii="Times New Roman" w:eastAsia="Times New Roman" w:hAnsi="Times New Roman" w:cs="Times New Roman"/>
          <w:color w:val="000000"/>
          <w:kern w:val="0"/>
          <w:sz w:val="28"/>
          <w:szCs w:val="28"/>
          <w14:ligatures w14:val="none"/>
        </w:rPr>
        <w:footnoteReference w:id="2"/>
      </w:r>
      <w:r w:rsidRPr="0060629C">
        <w:rPr>
          <w:rFonts w:ascii="Times New Roman" w:eastAsia="Times New Roman" w:hAnsi="Times New Roman" w:cs="Times New Roman"/>
          <w:color w:val="000000"/>
          <w:kern w:val="0"/>
          <w:sz w:val="28"/>
          <w:szCs w:val="28"/>
          <w14:ligatures w14:val="none"/>
        </w:rPr>
        <w:t xml:space="preserve"> The DOJ guidelines “embody the best practice” for handling defendants who have testified under immunity. </w:t>
      </w:r>
      <w:r w:rsidRPr="0060629C">
        <w:rPr>
          <w:rFonts w:ascii="Times New Roman" w:eastAsia="Times New Roman" w:hAnsi="Times New Roman" w:cs="Times New Roman"/>
          <w:i/>
          <w:iCs/>
          <w:color w:val="000000"/>
          <w:kern w:val="0"/>
          <w:sz w:val="28"/>
          <w:szCs w:val="28"/>
          <w14:ligatures w14:val="none"/>
        </w:rPr>
        <w:t>United States v. Serrano</w:t>
      </w:r>
      <w:r w:rsidRPr="0060629C">
        <w:rPr>
          <w:rFonts w:ascii="Times New Roman" w:eastAsia="Times New Roman" w:hAnsi="Times New Roman" w:cs="Times New Roman"/>
          <w:color w:val="000000"/>
          <w:kern w:val="0"/>
          <w:sz w:val="28"/>
          <w:szCs w:val="28"/>
          <w14:ligatures w14:val="none"/>
        </w:rPr>
        <w:t>, 680 F. Supp 58, 65 (D.P.R. 1988).</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Serrano</w:instrText>
      </w:r>
      <w:r w:rsidRPr="0060629C">
        <w:rPr>
          <w:rFonts w:ascii="Times New Roman" w:eastAsia="Times New Roman" w:hAnsi="Times New Roman" w:cs="Times New Roman"/>
          <w:color w:val="000000"/>
          <w:kern w:val="0"/>
          <w:sz w:val="28"/>
          <w:szCs w:val="28"/>
          <w14:ligatures w14:val="none"/>
        </w:rPr>
        <w:instrText>, 680 F. Supp 58</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Pr="0060629C">
        <w:rPr>
          <w:rFonts w:ascii="Times New Roman" w:eastAsia="Times New Roman" w:hAnsi="Times New Roman" w:cs="Times New Roman"/>
          <w:color w:val="000000"/>
          <w:kern w:val="0"/>
          <w:sz w:val="28"/>
          <w:szCs w:val="28"/>
          <w14:ligatures w14:val="none"/>
        </w:rPr>
        <w:instrText>(D.P.R. 1988).</w:instrText>
      </w:r>
      <w:r w:rsidRPr="0060629C">
        <w:rPr>
          <w:rFonts w:ascii="Times New Roman" w:hAnsi="Times New Roman" w:cs="Times New Roman"/>
          <w:sz w:val="28"/>
          <w:szCs w:val="28"/>
        </w:rPr>
        <w:instrText xml:space="preserve">" \s "United States v. Serrano, 680 F. Supp 58 (D.P.R. 1988)." \c 10 </w:instrText>
      </w:r>
      <w:r w:rsidRPr="0060629C">
        <w:rPr>
          <w:rFonts w:ascii="Times New Roman" w:eastAsia="Times New Roman" w:hAnsi="Times New Roman" w:cs="Times New Roman"/>
          <w:color w:val="000000"/>
          <w:kern w:val="0"/>
          <w:sz w:val="28"/>
          <w:szCs w:val="28"/>
          <w14:ligatures w14:val="none"/>
        </w:rPr>
        <w:fldChar w:fldCharType="end"/>
      </w:r>
    </w:p>
    <w:p w14:paraId="30C11F49" w14:textId="29D0919A"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ab/>
        <w:t>Nolan and Sinclair exceeded the requirements for protecting Defendant’s rights. Nolan was walled off from the testimony, and Sinclair did not participate in any further investigation into Defendant. (Nolan Dep. 28:203</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 xml:space="preserve">25). Nolan demonstrated the strength of the wall and satisfied the </w:t>
      </w:r>
      <w:r w:rsidRPr="0060629C">
        <w:rPr>
          <w:rFonts w:ascii="Times New Roman" w:eastAsia="Times New Roman" w:hAnsi="Times New Roman" w:cs="Times New Roman"/>
          <w:i/>
          <w:iCs/>
          <w:color w:val="000000"/>
          <w:kern w:val="0"/>
          <w:sz w:val="28"/>
          <w:szCs w:val="28"/>
          <w14:ligatures w14:val="none"/>
        </w:rPr>
        <w:t xml:space="preserve">Morrissette </w:t>
      </w:r>
      <w:r w:rsidRPr="0060629C">
        <w:rPr>
          <w:rFonts w:ascii="Times New Roman" w:eastAsia="Times New Roman" w:hAnsi="Times New Roman" w:cs="Times New Roman"/>
          <w:color w:val="000000"/>
          <w:kern w:val="0"/>
          <w:sz w:val="28"/>
          <w:szCs w:val="28"/>
          <w14:ligatures w14:val="none"/>
        </w:rPr>
        <w:t xml:space="preserve">and DOJ recommendations by implementing a policy of separating and noting all pre-immunity versus post-immunity materials.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xml:space="preserve"> Though the Government does not need an “impenetrable” wall, no evidence exists indicating the wall was breached at any time. </w:t>
      </w:r>
    </w:p>
    <w:p w14:paraId="7BDA02A4" w14:textId="4A071045"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ab/>
        <w:t xml:space="preserve">Other preventative measures are recommended when the wall is at an increased and obvious risk of being breached. </w:t>
      </w:r>
      <w:r w:rsidRPr="0060629C">
        <w:rPr>
          <w:rFonts w:ascii="Times New Roman" w:eastAsia="Times New Roman" w:hAnsi="Times New Roman" w:cs="Times New Roman"/>
          <w:i/>
          <w:iCs/>
          <w:color w:val="000000"/>
          <w:kern w:val="0"/>
          <w:sz w:val="28"/>
          <w:szCs w:val="28"/>
          <w14:ligatures w14:val="none"/>
        </w:rPr>
        <w:t>See United States v. Mapelli</w:t>
      </w:r>
      <w:r w:rsidRPr="0060629C">
        <w:rPr>
          <w:rFonts w:ascii="Times New Roman" w:eastAsia="Times New Roman" w:hAnsi="Times New Roman" w:cs="Times New Roman"/>
          <w:color w:val="000000"/>
          <w:kern w:val="0"/>
          <w:sz w:val="28"/>
          <w:szCs w:val="28"/>
          <w14:ligatures w14:val="none"/>
        </w:rPr>
        <w:t>, 971 F.2d 284, 287</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88 (9th Cir. 1992)</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\l "</w:instrText>
      </w:r>
      <w:r w:rsidR="00806DB7" w:rsidRPr="0060629C">
        <w:rPr>
          <w:rFonts w:ascii="Times New Roman" w:eastAsia="Times New Roman" w:hAnsi="Times New Roman" w:cs="Times New Roman"/>
          <w:i/>
          <w:iCs/>
          <w:color w:val="000000"/>
          <w:kern w:val="0"/>
          <w:sz w:val="28"/>
          <w:szCs w:val="28"/>
          <w14:ligatures w14:val="none"/>
        </w:rPr>
        <w:instrText>United States v. Mapelli</w:instrText>
      </w:r>
      <w:r w:rsidR="00806DB7" w:rsidRPr="0060629C">
        <w:rPr>
          <w:rFonts w:ascii="Times New Roman" w:eastAsia="Times New Roman" w:hAnsi="Times New Roman" w:cs="Times New Roman"/>
          <w:color w:val="000000"/>
          <w:kern w:val="0"/>
          <w:sz w:val="28"/>
          <w:szCs w:val="28"/>
          <w14:ligatures w14:val="none"/>
        </w:rPr>
        <w:instrText>, 971 F.2d 284</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806DB7" w:rsidRPr="0060629C">
        <w:rPr>
          <w:rFonts w:ascii="Times New Roman" w:eastAsia="Times New Roman" w:hAnsi="Times New Roman" w:cs="Times New Roman"/>
          <w:color w:val="000000"/>
          <w:kern w:val="0"/>
          <w:sz w:val="28"/>
          <w:szCs w:val="28"/>
          <w14:ligatures w14:val="none"/>
        </w:rPr>
        <w:instrText>(9th Cir. 1992)</w:instrText>
      </w:r>
      <w:r w:rsidR="00806DB7" w:rsidRPr="0060629C">
        <w:rPr>
          <w:rFonts w:ascii="Times New Roman" w:hAnsi="Times New Roman" w:cs="Times New Roman"/>
          <w:sz w:val="28"/>
          <w:szCs w:val="28"/>
        </w:rPr>
        <w:instrText xml:space="preserve">" \s "United States v. Mapelli, 971 F.2d 284 (9th Cir. 1992)." \c 1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(suggesting a prohibition on communication between active investigators and exposed officials when the same prosecutors who witnessed the testimony also prosecuted the defendant);</w:t>
      </w:r>
      <w:r w:rsidRPr="0060629C">
        <w:rPr>
          <w:rFonts w:ascii="Times New Roman" w:eastAsia="Times New Roman" w:hAnsi="Times New Roman" w:cs="Times New Roman"/>
          <w:i/>
          <w:iCs/>
          <w:color w:val="000000"/>
          <w:kern w:val="0"/>
          <w:sz w:val="28"/>
          <w:szCs w:val="28"/>
          <w14:ligatures w14:val="none"/>
        </w:rPr>
        <w:t xml:space="preserve"> North</w:t>
      </w:r>
      <w:r w:rsidRPr="0060629C">
        <w:rPr>
          <w:rFonts w:ascii="Times New Roman" w:eastAsia="Times New Roman" w:hAnsi="Times New Roman" w:cs="Times New Roman"/>
          <w:color w:val="000000"/>
          <w:kern w:val="0"/>
          <w:sz w:val="28"/>
          <w:szCs w:val="28"/>
          <w14:ligatures w14:val="none"/>
        </w:rPr>
        <w:t>, 920 F.2d at 942</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North, 920 F.2d 940 (D.C. Cir. 1990)."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(suggesting at-risk witness testimony should have been pre-recorded before the defendant’s highly publicized congressional testimony regarding the Iran-Contra Affair</w:t>
      </w:r>
      <w:r w:rsidRPr="0060629C">
        <w:rPr>
          <w:rStyle w:val="FootnoteReference"/>
          <w:rFonts w:ascii="Times New Roman" w:eastAsia="Times New Roman" w:hAnsi="Times New Roman" w:cs="Times New Roman"/>
          <w:color w:val="000000"/>
          <w:kern w:val="0"/>
          <w:sz w:val="28"/>
          <w:szCs w:val="28"/>
          <w14:ligatures w14:val="none"/>
        </w:rPr>
        <w:footnoteReference w:id="3"/>
      </w:r>
      <w:r w:rsidRPr="0060629C">
        <w:rPr>
          <w:rFonts w:ascii="Times New Roman" w:eastAsia="Times New Roman" w:hAnsi="Times New Roman" w:cs="Times New Roman"/>
          <w:color w:val="000000"/>
          <w:kern w:val="0"/>
          <w:sz w:val="28"/>
          <w:szCs w:val="28"/>
          <w14:ligatures w14:val="none"/>
        </w:rPr>
        <w:t>).</w:t>
      </w:r>
    </w:p>
    <w:p w14:paraId="75A44696" w14:textId="77777777"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lastRenderedPageBreak/>
        <w:tab/>
        <w:t xml:space="preserve">Implementing such measures here was unnecessary and impractical. Unlike </w:t>
      </w:r>
      <w:r w:rsidRPr="0060629C">
        <w:rPr>
          <w:rFonts w:ascii="Times New Roman" w:eastAsia="Times New Roman" w:hAnsi="Times New Roman" w:cs="Times New Roman"/>
          <w:i/>
          <w:iCs/>
          <w:color w:val="000000"/>
          <w:kern w:val="0"/>
          <w:sz w:val="28"/>
          <w:szCs w:val="28"/>
          <w14:ligatures w14:val="none"/>
        </w:rPr>
        <w:t>Mapelli</w:t>
      </w:r>
      <w:r w:rsidRPr="0060629C">
        <w:rPr>
          <w:rFonts w:ascii="Times New Roman" w:eastAsia="Times New Roman" w:hAnsi="Times New Roman" w:cs="Times New Roman"/>
          <w:color w:val="000000"/>
          <w:kern w:val="0"/>
          <w:sz w:val="28"/>
          <w:szCs w:val="28"/>
          <w14:ligatures w14:val="none"/>
        </w:rPr>
        <w:t xml:space="preserve">, Sinclair did not continue participating in the investigation of Defendant. The Defense may villainize the social meetups of old friends Sinclair and Nolan after the wall was implemented, but legal professionals customarily meet with coworkers while still withholding confidential information. Creating a </w:t>
      </w:r>
      <w:r w:rsidRPr="0060629C">
        <w:rPr>
          <w:rFonts w:ascii="Times New Roman" w:eastAsia="Times New Roman" w:hAnsi="Times New Roman" w:cs="Times New Roman"/>
          <w:i/>
          <w:iCs/>
          <w:color w:val="000000"/>
          <w:kern w:val="0"/>
          <w:sz w:val="28"/>
          <w:szCs w:val="28"/>
          <w14:ligatures w14:val="none"/>
        </w:rPr>
        <w:t xml:space="preserve">per se </w:t>
      </w:r>
      <w:r w:rsidRPr="0060629C">
        <w:rPr>
          <w:rFonts w:ascii="Times New Roman" w:eastAsia="Times New Roman" w:hAnsi="Times New Roman" w:cs="Times New Roman"/>
          <w:color w:val="000000"/>
          <w:kern w:val="0"/>
          <w:sz w:val="28"/>
          <w:szCs w:val="28"/>
          <w14:ligatures w14:val="none"/>
        </w:rPr>
        <w:t>rule prohibiting exposed personnel from interacting with active investigators and attorneys is unnecessary and would prohibit Sinclair from merely interacting with the prosecutors for this upcoming hearing.</w:t>
      </w:r>
    </w:p>
    <w:p w14:paraId="3A34CFD2" w14:textId="6089C425"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ab/>
        <w:t xml:space="preserve">Furthermore, requiring all potential witnesses to have their testimony prerecorded is unreasonable. Any of the Silver Palms employees could have witnessed relevant events, so Nolan would have needed to pre-record the testimony of the one-hundred potential witnesses to satisfy such a rule. (Ex. 10). Pre-recording the testimony of one-hundred people within the five days between the wall being implemented and Sinclair learning immunized information from Defendant would be impossible. Unlike the investigators in </w:t>
      </w:r>
      <w:r w:rsidRPr="0060629C">
        <w:rPr>
          <w:rFonts w:ascii="Times New Roman" w:eastAsia="Times New Roman" w:hAnsi="Times New Roman" w:cs="Times New Roman"/>
          <w:i/>
          <w:iCs/>
          <w:color w:val="000000"/>
          <w:kern w:val="0"/>
          <w:sz w:val="28"/>
          <w:szCs w:val="28"/>
          <w14:ligatures w14:val="none"/>
        </w:rPr>
        <w:t>North</w:t>
      </w:r>
      <w:r w:rsidRPr="0060629C">
        <w:rPr>
          <w:rFonts w:ascii="Times New Roman" w:eastAsia="Times New Roman" w:hAnsi="Times New Roman" w:cs="Times New Roman"/>
          <w:color w:val="000000"/>
          <w:kern w:val="0"/>
          <w:sz w:val="28"/>
          <w:szCs w:val="28"/>
          <w14:ligatures w14:val="none"/>
        </w:rPr>
        <w:t xml:space="preserve"> who knew that their investigation was a widely publicized international scandal, Nolan could easily insulate himself from local media coverage of Donovan’s case. </w:t>
      </w:r>
    </w:p>
    <w:p w14:paraId="1715715A" w14:textId="77777777"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The precautions Nolan implemented exceeded necessary procedures for prosecuting witnesses with testimonial immunity. Implementing recommended practices from courts and the DOJ prevented Team Calloway’s exposure to the </w:t>
      </w:r>
      <w:r w:rsidRPr="0060629C">
        <w:rPr>
          <w:rFonts w:ascii="Times New Roman" w:eastAsia="Times New Roman" w:hAnsi="Times New Roman" w:cs="Times New Roman"/>
          <w:color w:val="000000"/>
          <w:kern w:val="0"/>
          <w:sz w:val="28"/>
          <w:szCs w:val="28"/>
          <w14:ligatures w14:val="none"/>
        </w:rPr>
        <w:lastRenderedPageBreak/>
        <w:t>immunized testimony. Missteps commonly preventing prosecutors from meeting their burden were absent from the investigation. Therefore, the investigation into Defendant was not tainted by the immunized testimony.</w:t>
      </w:r>
    </w:p>
    <w:p w14:paraId="2CAA36CE" w14:textId="64D65BAC" w:rsidR="0077549C" w:rsidRPr="0060629C" w:rsidRDefault="0077549C" w:rsidP="0077549C">
      <w:pPr>
        <w:pStyle w:val="Heading3"/>
      </w:pPr>
      <w:bookmarkStart w:id="14" w:name="_Toc239122222"/>
      <w:bookmarkStart w:id="15" w:name="_Toc239122336"/>
      <w:r w:rsidRPr="0060629C">
        <w:t>The disputed evidence is admissible because it was obtained from a legitimate independent source and the Government did not use the immunized testimony as a lead to Kennedy Parker.</w:t>
      </w:r>
      <w:bookmarkEnd w:id="14"/>
      <w:bookmarkEnd w:id="15"/>
    </w:p>
    <w:p w14:paraId="19053DA7" w14:textId="77777777" w:rsidR="0077549C" w:rsidRPr="0060629C" w:rsidRDefault="0077549C" w:rsidP="0077549C">
      <w:pPr>
        <w:jc w:val="both"/>
        <w:rPr>
          <w:rFonts w:ascii="Times New Roman" w:eastAsia="Times New Roman" w:hAnsi="Times New Roman" w:cs="Times New Roman"/>
          <w:color w:val="000000"/>
          <w:kern w:val="0"/>
          <w:sz w:val="28"/>
          <w:szCs w:val="28"/>
          <w14:ligatures w14:val="none"/>
        </w:rPr>
      </w:pPr>
    </w:p>
    <w:p w14:paraId="791AE7B6" w14:textId="323610A2"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When two sources were possibly used to obtain evidence, one tainted and one not, the presence of the tainted source does not </w:t>
      </w:r>
      <w:r w:rsidRPr="0060629C">
        <w:rPr>
          <w:rFonts w:ascii="Times New Roman" w:eastAsia="Times New Roman" w:hAnsi="Times New Roman" w:cs="Times New Roman"/>
          <w:i/>
          <w:iCs/>
          <w:color w:val="000000"/>
          <w:kern w:val="0"/>
          <w:sz w:val="28"/>
          <w:szCs w:val="28"/>
          <w14:ligatures w14:val="none"/>
        </w:rPr>
        <w:t xml:space="preserve">ipso facto </w:t>
      </w:r>
      <w:r w:rsidRPr="0060629C">
        <w:rPr>
          <w:rFonts w:ascii="Times New Roman" w:eastAsia="Times New Roman" w:hAnsi="Times New Roman" w:cs="Times New Roman"/>
          <w:color w:val="000000"/>
          <w:kern w:val="0"/>
          <w:sz w:val="28"/>
          <w:szCs w:val="28"/>
          <w14:ligatures w14:val="none"/>
        </w:rPr>
        <w:t xml:space="preserve">establish taint. </w:t>
      </w:r>
      <w:r w:rsidRPr="0060629C">
        <w:rPr>
          <w:rFonts w:ascii="Times New Roman" w:eastAsia="Times New Roman" w:hAnsi="Times New Roman" w:cs="Times New Roman"/>
          <w:i/>
          <w:iCs/>
          <w:color w:val="000000"/>
          <w:kern w:val="0"/>
          <w:sz w:val="28"/>
          <w:szCs w:val="28"/>
          <w14:ligatures w14:val="none"/>
        </w:rPr>
        <w:t>United States v. Slough</w:t>
      </w:r>
      <w:r w:rsidRPr="0060629C">
        <w:rPr>
          <w:rFonts w:ascii="Times New Roman" w:eastAsia="Times New Roman" w:hAnsi="Times New Roman" w:cs="Times New Roman"/>
          <w:color w:val="000000"/>
          <w:kern w:val="0"/>
          <w:sz w:val="28"/>
          <w:szCs w:val="28"/>
          <w14:ligatures w14:val="none"/>
        </w:rPr>
        <w:t>, 641 F.3d 544, 551 (D.C. Cir. 2011).</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\l "</w:instrText>
      </w:r>
      <w:r w:rsidR="00806DB7" w:rsidRPr="0060629C">
        <w:rPr>
          <w:rFonts w:ascii="Times New Roman" w:eastAsia="Times New Roman" w:hAnsi="Times New Roman" w:cs="Times New Roman"/>
          <w:i/>
          <w:iCs/>
          <w:color w:val="000000"/>
          <w:kern w:val="0"/>
          <w:sz w:val="28"/>
          <w:szCs w:val="28"/>
          <w14:ligatures w14:val="none"/>
        </w:rPr>
        <w:instrText>United States v. Slough</w:instrText>
      </w:r>
      <w:r w:rsidR="00806DB7" w:rsidRPr="0060629C">
        <w:rPr>
          <w:rFonts w:ascii="Times New Roman" w:eastAsia="Times New Roman" w:hAnsi="Times New Roman" w:cs="Times New Roman"/>
          <w:color w:val="000000"/>
          <w:kern w:val="0"/>
          <w:sz w:val="28"/>
          <w:szCs w:val="28"/>
          <w14:ligatures w14:val="none"/>
        </w:rPr>
        <w:instrText>, 641 F.3d 544</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806DB7" w:rsidRPr="0060629C">
        <w:rPr>
          <w:rFonts w:ascii="Times New Roman" w:eastAsia="Times New Roman" w:hAnsi="Times New Roman" w:cs="Times New Roman"/>
          <w:color w:val="000000"/>
          <w:kern w:val="0"/>
          <w:sz w:val="28"/>
          <w:szCs w:val="28"/>
          <w14:ligatures w14:val="none"/>
        </w:rPr>
        <w:instrText>(D.C. Cir. 2011).</w:instrText>
      </w:r>
      <w:r w:rsidR="00806DB7" w:rsidRPr="0060629C">
        <w:rPr>
          <w:rFonts w:ascii="Times New Roman" w:hAnsi="Times New Roman" w:cs="Times New Roman"/>
          <w:sz w:val="28"/>
          <w:szCs w:val="28"/>
        </w:rPr>
        <w:instrText xml:space="preserve">" \s "United States v. Slough, 641 F.3d 544 (D.C. Cir. 2011)." \c 1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The use and derivative use prohibition only requires the government to refrain from directly using the testimony against the </w:t>
      </w:r>
      <w:proofErr w:type="gramStart"/>
      <w:r w:rsidRPr="0060629C">
        <w:rPr>
          <w:rFonts w:ascii="Times New Roman" w:eastAsia="Times New Roman" w:hAnsi="Times New Roman" w:cs="Times New Roman"/>
          <w:color w:val="000000"/>
          <w:kern w:val="0"/>
          <w:sz w:val="28"/>
          <w:szCs w:val="28"/>
          <w14:ligatures w14:val="none"/>
        </w:rPr>
        <w:t>defendant, or</w:t>
      </w:r>
      <w:proofErr w:type="gramEnd"/>
      <w:r w:rsidRPr="0060629C">
        <w:rPr>
          <w:rFonts w:ascii="Times New Roman" w:eastAsia="Times New Roman" w:hAnsi="Times New Roman" w:cs="Times New Roman"/>
          <w:color w:val="000000"/>
          <w:kern w:val="0"/>
          <w:sz w:val="28"/>
          <w:szCs w:val="28"/>
          <w14:ligatures w14:val="none"/>
        </w:rPr>
        <w:t xml:space="preserve"> indirectly using the testimony for investigatory leads. </w:t>
      </w:r>
      <w:r w:rsidRPr="0060629C">
        <w:rPr>
          <w:rFonts w:ascii="Times New Roman" w:eastAsia="Times New Roman" w:hAnsi="Times New Roman" w:cs="Times New Roman"/>
          <w:i/>
          <w:iCs/>
          <w:color w:val="000000"/>
          <w:kern w:val="0"/>
          <w:sz w:val="28"/>
          <w:szCs w:val="28"/>
          <w14:ligatures w14:val="none"/>
        </w:rPr>
        <w:t xml:space="preserve">Id. </w:t>
      </w:r>
      <w:r w:rsidRPr="0060629C">
        <w:rPr>
          <w:rFonts w:ascii="Times New Roman" w:eastAsia="Times New Roman" w:hAnsi="Times New Roman" w:cs="Times New Roman"/>
          <w:color w:val="000000"/>
          <w:kern w:val="0"/>
          <w:sz w:val="28"/>
          <w:szCs w:val="28"/>
          <w14:ligatures w14:val="none"/>
        </w:rPr>
        <w:t>at 553</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Slough, 641 F.3d 544 (D.C. Cir. 2011)."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Absent obvious instances of derivative use, showing an independent source for disputed evidence refutes assertions that the government used the testimony for investigatory leads. </w:t>
      </w:r>
      <w:r w:rsidRPr="0060629C">
        <w:rPr>
          <w:rFonts w:ascii="Times New Roman" w:eastAsia="Times New Roman" w:hAnsi="Times New Roman" w:cs="Times New Roman"/>
          <w:i/>
          <w:iCs/>
          <w:color w:val="000000"/>
          <w:kern w:val="0"/>
          <w:sz w:val="28"/>
          <w:szCs w:val="28"/>
          <w14:ligatures w14:val="none"/>
        </w:rPr>
        <w:t>Byrd</w:t>
      </w:r>
      <w:r w:rsidRPr="0060629C">
        <w:rPr>
          <w:rFonts w:ascii="Times New Roman" w:eastAsia="Times New Roman" w:hAnsi="Times New Roman" w:cs="Times New Roman"/>
          <w:color w:val="000000"/>
          <w:kern w:val="0"/>
          <w:sz w:val="28"/>
          <w:szCs w:val="28"/>
          <w14:ligatures w14:val="none"/>
        </w:rPr>
        <w:t>, 765 F.2d at 1528</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29.</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Byrd, 765 F.2d 1524 (11th Cir. 1985)." </w:instrText>
      </w:r>
      <w:r w:rsidR="00806DB7" w:rsidRPr="0060629C">
        <w:rPr>
          <w:rFonts w:ascii="Times New Roman" w:eastAsia="Times New Roman" w:hAnsi="Times New Roman" w:cs="Times New Roman"/>
          <w:color w:val="000000"/>
          <w:kern w:val="0"/>
          <w:sz w:val="28"/>
          <w:szCs w:val="28"/>
          <w14:ligatures w14:val="none"/>
        </w:rPr>
        <w:fldChar w:fldCharType="end"/>
      </w:r>
    </w:p>
    <w:p w14:paraId="18382C3A" w14:textId="1D1B21E0"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With multiple pieces of evidence disputed, the prosecution meets their burden by showing an independent source for each item. </w:t>
      </w:r>
      <w:r w:rsidRPr="0060629C">
        <w:rPr>
          <w:rFonts w:ascii="Times New Roman" w:eastAsia="Times New Roman" w:hAnsi="Times New Roman" w:cs="Times New Roman"/>
          <w:i/>
          <w:iCs/>
          <w:color w:val="000000"/>
          <w:kern w:val="0"/>
          <w:sz w:val="28"/>
          <w:szCs w:val="28"/>
          <w14:ligatures w14:val="none"/>
        </w:rPr>
        <w:t>Hampton</w:t>
      </w:r>
      <w:r w:rsidRPr="0060629C">
        <w:rPr>
          <w:rFonts w:ascii="Times New Roman" w:eastAsia="Times New Roman" w:hAnsi="Times New Roman" w:cs="Times New Roman"/>
          <w:color w:val="000000"/>
          <w:kern w:val="0"/>
          <w:sz w:val="28"/>
          <w:szCs w:val="28"/>
          <w14:ligatures w14:val="none"/>
        </w:rPr>
        <w:t>, 775 F.2d at 1489</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90.</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Hampton, 775 F.2d 1479 (11th Cir. 1985)."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Though simply denying use of immunized testimony is insufficient, an independent source can generally be proven merely by connecting the source to the disputed evidence. </w:t>
      </w:r>
      <w:r w:rsidRPr="0060629C">
        <w:rPr>
          <w:rFonts w:ascii="Times New Roman" w:eastAsia="Times New Roman" w:hAnsi="Times New Roman" w:cs="Times New Roman"/>
          <w:i/>
          <w:iCs/>
          <w:color w:val="000000"/>
          <w:kern w:val="0"/>
          <w:sz w:val="28"/>
          <w:szCs w:val="28"/>
          <w14:ligatures w14:val="none"/>
        </w:rPr>
        <w:t>United States v. Bianco</w:t>
      </w:r>
      <w:r w:rsidRPr="0060629C">
        <w:rPr>
          <w:rFonts w:ascii="Times New Roman" w:eastAsia="Times New Roman" w:hAnsi="Times New Roman" w:cs="Times New Roman"/>
          <w:color w:val="000000"/>
          <w:kern w:val="0"/>
          <w:sz w:val="28"/>
          <w:szCs w:val="28"/>
          <w14:ligatures w14:val="none"/>
        </w:rPr>
        <w:t>, 534 F.2d 501, 510</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11 (2d Cir. 1976).</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\l "</w:instrText>
      </w:r>
      <w:r w:rsidR="00806DB7" w:rsidRPr="0060629C">
        <w:rPr>
          <w:rFonts w:ascii="Times New Roman" w:eastAsia="Times New Roman" w:hAnsi="Times New Roman" w:cs="Times New Roman"/>
          <w:i/>
          <w:iCs/>
          <w:color w:val="000000"/>
          <w:kern w:val="0"/>
          <w:sz w:val="28"/>
          <w:szCs w:val="28"/>
          <w14:ligatures w14:val="none"/>
        </w:rPr>
        <w:instrText>United States v. Bianco</w:instrText>
      </w:r>
      <w:r w:rsidR="00806DB7" w:rsidRPr="0060629C">
        <w:rPr>
          <w:rFonts w:ascii="Times New Roman" w:eastAsia="Times New Roman" w:hAnsi="Times New Roman" w:cs="Times New Roman"/>
          <w:color w:val="000000"/>
          <w:kern w:val="0"/>
          <w:sz w:val="28"/>
          <w:szCs w:val="28"/>
          <w14:ligatures w14:val="none"/>
        </w:rPr>
        <w:instrText>, 534 F.2d 501 (2d Cir. 1976).</w:instrText>
      </w:r>
      <w:r w:rsidR="00806DB7" w:rsidRPr="0060629C">
        <w:rPr>
          <w:rFonts w:ascii="Times New Roman" w:hAnsi="Times New Roman" w:cs="Times New Roman"/>
          <w:sz w:val="28"/>
          <w:szCs w:val="28"/>
        </w:rPr>
        <w:instrText xml:space="preserve">" \s "United States v. Bianco, 534 F.2d 501, 510-11 (2d Cir. 1976)." \c 1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A higher standard exists in some courts to prove independent sources, requiring the government to show specific steps in the chain of evidence and verify no taint </w:t>
      </w:r>
      <w:r w:rsidRPr="0060629C">
        <w:rPr>
          <w:rFonts w:ascii="Times New Roman" w:eastAsia="Times New Roman" w:hAnsi="Times New Roman" w:cs="Times New Roman"/>
          <w:color w:val="000000"/>
          <w:kern w:val="0"/>
          <w:sz w:val="28"/>
          <w:szCs w:val="28"/>
          <w14:ligatures w14:val="none"/>
        </w:rPr>
        <w:lastRenderedPageBreak/>
        <w:t xml:space="preserve">anywhere between the source and the disputed evidence. </w:t>
      </w:r>
      <w:r w:rsidRPr="0060629C">
        <w:rPr>
          <w:rFonts w:ascii="Times New Roman" w:eastAsia="Times New Roman" w:hAnsi="Times New Roman" w:cs="Times New Roman"/>
          <w:i/>
          <w:iCs/>
          <w:color w:val="000000"/>
          <w:kern w:val="0"/>
          <w:sz w:val="28"/>
          <w:szCs w:val="28"/>
          <w14:ligatures w14:val="none"/>
        </w:rPr>
        <w:t>Hampton</w:t>
      </w:r>
      <w:r w:rsidRPr="0060629C">
        <w:rPr>
          <w:rFonts w:ascii="Times New Roman" w:eastAsia="Times New Roman" w:hAnsi="Times New Roman" w:cs="Times New Roman"/>
          <w:color w:val="000000"/>
          <w:kern w:val="0"/>
          <w:sz w:val="28"/>
          <w:szCs w:val="28"/>
          <w14:ligatures w14:val="none"/>
        </w:rPr>
        <w:t>, 775 F.2d at 1485, 1490.</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Hampton, 775 F.2d 1479 (11th Cir. 1985)."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While sources obtained before immunization are the strongest evidence, a source obtained after the immunized testimony is still sufficient to show the information was derived from an independent source. </w:t>
      </w:r>
      <w:r w:rsidRPr="0060629C">
        <w:rPr>
          <w:rFonts w:ascii="Times New Roman" w:eastAsia="Times New Roman" w:hAnsi="Times New Roman" w:cs="Times New Roman"/>
          <w:i/>
          <w:iCs/>
          <w:color w:val="000000"/>
          <w:kern w:val="0"/>
          <w:sz w:val="28"/>
          <w:szCs w:val="28"/>
          <w14:ligatures w14:val="none"/>
        </w:rPr>
        <w:t>United States v. Nanni</w:t>
      </w:r>
      <w:r w:rsidRPr="0060629C">
        <w:rPr>
          <w:rFonts w:ascii="Times New Roman" w:eastAsia="Times New Roman" w:hAnsi="Times New Roman" w:cs="Times New Roman"/>
          <w:color w:val="000000"/>
          <w:kern w:val="0"/>
          <w:sz w:val="28"/>
          <w:szCs w:val="28"/>
          <w14:ligatures w14:val="none"/>
        </w:rPr>
        <w:t>, 59 F.3d 1425, 1432 (2d Cir. 1995).</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\l "</w:instrText>
      </w:r>
      <w:r w:rsidR="00806DB7" w:rsidRPr="0060629C">
        <w:rPr>
          <w:rFonts w:ascii="Times New Roman" w:eastAsia="Times New Roman" w:hAnsi="Times New Roman" w:cs="Times New Roman"/>
          <w:i/>
          <w:iCs/>
          <w:color w:val="000000"/>
          <w:kern w:val="0"/>
          <w:sz w:val="28"/>
          <w:szCs w:val="28"/>
          <w14:ligatures w14:val="none"/>
        </w:rPr>
        <w:instrText>United States v. Nanni</w:instrText>
      </w:r>
      <w:r w:rsidR="00806DB7" w:rsidRPr="0060629C">
        <w:rPr>
          <w:rFonts w:ascii="Times New Roman" w:eastAsia="Times New Roman" w:hAnsi="Times New Roman" w:cs="Times New Roman"/>
          <w:color w:val="000000"/>
          <w:kern w:val="0"/>
          <w:sz w:val="28"/>
          <w:szCs w:val="28"/>
          <w14:ligatures w14:val="none"/>
        </w:rPr>
        <w:instrText>, 59 F.3d 1425</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806DB7" w:rsidRPr="0060629C">
        <w:rPr>
          <w:rFonts w:ascii="Times New Roman" w:eastAsia="Times New Roman" w:hAnsi="Times New Roman" w:cs="Times New Roman"/>
          <w:color w:val="000000"/>
          <w:kern w:val="0"/>
          <w:sz w:val="28"/>
          <w:szCs w:val="28"/>
          <w14:ligatures w14:val="none"/>
        </w:rPr>
        <w:instrText>(2d Cir. 1995).</w:instrText>
      </w:r>
      <w:r w:rsidR="00806DB7" w:rsidRPr="0060629C">
        <w:rPr>
          <w:rFonts w:ascii="Times New Roman" w:hAnsi="Times New Roman" w:cs="Times New Roman"/>
          <w:sz w:val="28"/>
          <w:szCs w:val="28"/>
        </w:rPr>
        <w:instrText xml:space="preserve">" \s "United States v. Nanni, 59 F.3d 1425 (2d Cir. 1995)." \c 1 </w:instrText>
      </w:r>
      <w:r w:rsidR="00806DB7" w:rsidRPr="0060629C">
        <w:rPr>
          <w:rFonts w:ascii="Times New Roman" w:eastAsia="Times New Roman" w:hAnsi="Times New Roman" w:cs="Times New Roman"/>
          <w:color w:val="000000"/>
          <w:kern w:val="0"/>
          <w:sz w:val="28"/>
          <w:szCs w:val="28"/>
          <w14:ligatures w14:val="none"/>
        </w:rPr>
        <w:fldChar w:fldCharType="end"/>
      </w:r>
    </w:p>
    <w:p w14:paraId="3E057155" w14:textId="5ABADB42"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ab/>
        <w:t xml:space="preserve">In circuits only requiring mere connection between the independent source and the disputed evidence, documents obtained or created prior to the defendant’s immunized testimony prove such a link. </w:t>
      </w:r>
      <w:r w:rsidRPr="0060629C">
        <w:rPr>
          <w:rFonts w:ascii="Times New Roman" w:eastAsia="Times New Roman" w:hAnsi="Times New Roman" w:cs="Times New Roman"/>
          <w:i/>
          <w:iCs/>
          <w:color w:val="000000"/>
          <w:kern w:val="0"/>
          <w:sz w:val="28"/>
          <w:szCs w:val="28"/>
          <w14:ligatures w14:val="none"/>
        </w:rPr>
        <w:t>Bianco</w:t>
      </w:r>
      <w:r w:rsidRPr="0060629C">
        <w:rPr>
          <w:rFonts w:ascii="Times New Roman" w:eastAsia="Times New Roman" w:hAnsi="Times New Roman" w:cs="Times New Roman"/>
          <w:color w:val="000000"/>
          <w:kern w:val="0"/>
          <w:sz w:val="28"/>
          <w:szCs w:val="28"/>
          <w14:ligatures w14:val="none"/>
        </w:rPr>
        <w:t>, 534 F.2d at 510-11.</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Bianco, 534 F.2d 501, 510-11 (2d Cir. 1976)."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In </w:t>
      </w:r>
      <w:r w:rsidRPr="0060629C">
        <w:rPr>
          <w:rFonts w:ascii="Times New Roman" w:eastAsia="Times New Roman" w:hAnsi="Times New Roman" w:cs="Times New Roman"/>
          <w:i/>
          <w:iCs/>
          <w:color w:val="000000"/>
          <w:kern w:val="0"/>
          <w:sz w:val="28"/>
          <w:szCs w:val="28"/>
          <w14:ligatures w14:val="none"/>
        </w:rPr>
        <w:t>Bianco</w:t>
      </w:r>
      <w:r w:rsidRPr="0060629C">
        <w:rPr>
          <w:rFonts w:ascii="Times New Roman" w:eastAsia="Times New Roman" w:hAnsi="Times New Roman" w:cs="Times New Roman"/>
          <w:color w:val="000000"/>
          <w:kern w:val="0"/>
          <w:sz w:val="28"/>
          <w:szCs w:val="28"/>
          <w14:ligatures w14:val="none"/>
        </w:rPr>
        <w:t xml:space="preserve">, documents in a file made before the immunized testimony, merely mentioning business entities connected to the defendant, were wholly adequate to show an independent source to evidence that the defendant was using the businesses for tax evasion. </w:t>
      </w:r>
      <w:r w:rsidRPr="0060629C">
        <w:rPr>
          <w:rFonts w:ascii="Times New Roman" w:eastAsia="Times New Roman" w:hAnsi="Times New Roman" w:cs="Times New Roman"/>
          <w:i/>
          <w:iCs/>
          <w:color w:val="000000"/>
          <w:kern w:val="0"/>
          <w:sz w:val="28"/>
          <w:szCs w:val="28"/>
          <w14:ligatures w14:val="none"/>
        </w:rPr>
        <w:t>Id.</w:t>
      </w:r>
      <w:r w:rsidR="00806DB7" w:rsidRPr="0060629C">
        <w:rPr>
          <w:rFonts w:ascii="Times New Roman" w:eastAsia="Times New Roman" w:hAnsi="Times New Roman" w:cs="Times New Roman"/>
          <w:i/>
          <w:iCs/>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Bianco, 534 F.2d 501, 510-11 (2d Cir. 1976)." </w:instrText>
      </w:r>
      <w:r w:rsidR="00806DB7" w:rsidRPr="0060629C">
        <w:rPr>
          <w:rFonts w:ascii="Times New Roman" w:eastAsia="Times New Roman" w:hAnsi="Times New Roman" w:cs="Times New Roman"/>
          <w:i/>
          <w:iCs/>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When a witness’s testimony is the disputed evidence, the government’s prior documentation of the witness’s possible knowledge of pertinent facts proves an independent source. </w:t>
      </w:r>
      <w:r w:rsidRPr="0060629C">
        <w:rPr>
          <w:rFonts w:ascii="Times New Roman" w:eastAsia="Times New Roman" w:hAnsi="Times New Roman" w:cs="Times New Roman"/>
          <w:i/>
          <w:iCs/>
          <w:color w:val="000000"/>
          <w:kern w:val="0"/>
          <w:sz w:val="28"/>
          <w:szCs w:val="28"/>
          <w14:ligatures w14:val="none"/>
        </w:rPr>
        <w:t xml:space="preserve">United States v. </w:t>
      </w:r>
      <w:proofErr w:type="spellStart"/>
      <w:r w:rsidRPr="0060629C">
        <w:rPr>
          <w:rFonts w:ascii="Times New Roman" w:eastAsia="Times New Roman" w:hAnsi="Times New Roman" w:cs="Times New Roman"/>
          <w:i/>
          <w:iCs/>
          <w:color w:val="000000"/>
          <w:kern w:val="0"/>
          <w:sz w:val="28"/>
          <w:szCs w:val="28"/>
          <w14:ligatures w14:val="none"/>
        </w:rPr>
        <w:t>Riviecco</w:t>
      </w:r>
      <w:proofErr w:type="spellEnd"/>
      <w:r w:rsidRPr="0060629C">
        <w:rPr>
          <w:rFonts w:ascii="Times New Roman" w:eastAsia="Times New Roman" w:hAnsi="Times New Roman" w:cs="Times New Roman"/>
          <w:color w:val="000000"/>
          <w:kern w:val="0"/>
          <w:sz w:val="28"/>
          <w:szCs w:val="28"/>
          <w14:ligatures w14:val="none"/>
        </w:rPr>
        <w:t>, 919 F.2d 812, 815 (2d Cir. 1990)</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\l "</w:instrText>
      </w:r>
      <w:r w:rsidR="00806DB7" w:rsidRPr="0060629C">
        <w:rPr>
          <w:rFonts w:ascii="Times New Roman" w:eastAsia="Times New Roman" w:hAnsi="Times New Roman" w:cs="Times New Roman"/>
          <w:i/>
          <w:iCs/>
          <w:color w:val="000000"/>
          <w:kern w:val="0"/>
          <w:sz w:val="28"/>
          <w:szCs w:val="28"/>
          <w14:ligatures w14:val="none"/>
        </w:rPr>
        <w:instrText>United States v. Riviecco</w:instrText>
      </w:r>
      <w:r w:rsidR="00806DB7" w:rsidRPr="0060629C">
        <w:rPr>
          <w:rFonts w:ascii="Times New Roman" w:eastAsia="Times New Roman" w:hAnsi="Times New Roman" w:cs="Times New Roman"/>
          <w:color w:val="000000"/>
          <w:kern w:val="0"/>
          <w:sz w:val="28"/>
          <w:szCs w:val="28"/>
          <w14:ligatures w14:val="none"/>
        </w:rPr>
        <w:instrText>, 919 F.2d 812 (2d Cir. 1990)</w:instrText>
      </w:r>
      <w:r w:rsidR="00806DB7" w:rsidRPr="0060629C">
        <w:rPr>
          <w:rFonts w:ascii="Times New Roman" w:hAnsi="Times New Roman" w:cs="Times New Roman"/>
          <w:sz w:val="28"/>
          <w:szCs w:val="28"/>
        </w:rPr>
        <w:instrText xml:space="preserve">" \s "United States v. Riviecco, 919 F.2d 812 (2d Cir. 1990)" \c 1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In </w:t>
      </w:r>
      <w:proofErr w:type="spellStart"/>
      <w:r w:rsidRPr="0060629C">
        <w:rPr>
          <w:rFonts w:ascii="Times New Roman" w:eastAsia="Times New Roman" w:hAnsi="Times New Roman" w:cs="Times New Roman"/>
          <w:i/>
          <w:iCs/>
          <w:color w:val="000000"/>
          <w:kern w:val="0"/>
          <w:sz w:val="28"/>
          <w:szCs w:val="28"/>
          <w14:ligatures w14:val="none"/>
        </w:rPr>
        <w:t>Riviecco</w:t>
      </w:r>
      <w:proofErr w:type="spellEnd"/>
      <w:r w:rsidRPr="0060629C">
        <w:rPr>
          <w:rFonts w:ascii="Times New Roman" w:eastAsia="Times New Roman" w:hAnsi="Times New Roman" w:cs="Times New Roman"/>
          <w:color w:val="000000"/>
          <w:kern w:val="0"/>
          <w:sz w:val="28"/>
          <w:szCs w:val="28"/>
          <w14:ligatures w14:val="none"/>
        </w:rPr>
        <w:t xml:space="preserve">, investigative documents with the witness’s name, obtained prior to the immunized testimony, contributed to the government’s clear showing of an independent source. </w:t>
      </w:r>
      <w:r w:rsidRPr="0060629C">
        <w:rPr>
          <w:rFonts w:ascii="Times New Roman" w:eastAsia="Times New Roman" w:hAnsi="Times New Roman" w:cs="Times New Roman"/>
          <w:i/>
          <w:iCs/>
          <w:color w:val="000000"/>
          <w:kern w:val="0"/>
          <w:sz w:val="28"/>
          <w:szCs w:val="28"/>
          <w14:ligatures w14:val="none"/>
        </w:rPr>
        <w:t>Id.</w:t>
      </w:r>
      <w:r w:rsidR="00806DB7" w:rsidRPr="0060629C">
        <w:rPr>
          <w:rFonts w:ascii="Times New Roman" w:eastAsia="Times New Roman" w:hAnsi="Times New Roman" w:cs="Times New Roman"/>
          <w:i/>
          <w:iCs/>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Riviecco, 919 F.2d 812 (2d Cir. 1990)" </w:instrText>
      </w:r>
      <w:r w:rsidR="00806DB7" w:rsidRPr="0060629C">
        <w:rPr>
          <w:rFonts w:ascii="Times New Roman" w:eastAsia="Times New Roman" w:hAnsi="Times New Roman" w:cs="Times New Roman"/>
          <w:i/>
          <w:iCs/>
          <w:color w:val="000000"/>
          <w:kern w:val="0"/>
          <w:sz w:val="28"/>
          <w:szCs w:val="28"/>
          <w14:ligatures w14:val="none"/>
        </w:rPr>
        <w:fldChar w:fldCharType="end"/>
      </w:r>
    </w:p>
    <w:p w14:paraId="71D98F8F" w14:textId="5E082877"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ab/>
        <w:t xml:space="preserve">The chain of evidence standard is met by showing each “step” in the investigatory chain from the independent source to the disputed evidence. </w:t>
      </w:r>
      <w:r w:rsidRPr="0060629C">
        <w:rPr>
          <w:rFonts w:ascii="Times New Roman" w:eastAsia="Times New Roman" w:hAnsi="Times New Roman" w:cs="Times New Roman"/>
          <w:i/>
          <w:iCs/>
          <w:color w:val="000000"/>
          <w:kern w:val="0"/>
          <w:sz w:val="28"/>
          <w:szCs w:val="28"/>
          <w14:ligatures w14:val="none"/>
        </w:rPr>
        <w:t>Hampton</w:t>
      </w:r>
      <w:r w:rsidRPr="0060629C">
        <w:rPr>
          <w:rFonts w:ascii="Times New Roman" w:eastAsia="Times New Roman" w:hAnsi="Times New Roman" w:cs="Times New Roman"/>
          <w:color w:val="000000"/>
          <w:kern w:val="0"/>
          <w:sz w:val="28"/>
          <w:szCs w:val="28"/>
          <w14:ligatures w14:val="none"/>
        </w:rPr>
        <w:t>, 775 F.2d at 1489</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90.</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Hampton, 775 F.2d 1479 (11th Cir. 1985)."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This chain is displayed in </w:t>
      </w:r>
      <w:r w:rsidRPr="0060629C">
        <w:rPr>
          <w:rFonts w:ascii="Times New Roman" w:eastAsia="Times New Roman" w:hAnsi="Times New Roman" w:cs="Times New Roman"/>
          <w:i/>
          <w:iCs/>
          <w:color w:val="000000"/>
          <w:kern w:val="0"/>
          <w:sz w:val="28"/>
          <w:szCs w:val="28"/>
          <w14:ligatures w14:val="none"/>
        </w:rPr>
        <w:t>United States v. Gregory</w:t>
      </w:r>
      <w:r w:rsidRPr="0060629C">
        <w:rPr>
          <w:rFonts w:ascii="Times New Roman" w:eastAsia="Times New Roman" w:hAnsi="Times New Roman" w:cs="Times New Roman"/>
          <w:color w:val="000000"/>
          <w:kern w:val="0"/>
          <w:sz w:val="28"/>
          <w:szCs w:val="28"/>
          <w14:ligatures w14:val="none"/>
        </w:rPr>
        <w:t xml:space="preserve">, where the </w:t>
      </w:r>
      <w:r w:rsidRPr="0060629C">
        <w:rPr>
          <w:rFonts w:ascii="Times New Roman" w:eastAsia="Times New Roman" w:hAnsi="Times New Roman" w:cs="Times New Roman"/>
          <w:color w:val="000000"/>
          <w:kern w:val="0"/>
          <w:sz w:val="28"/>
          <w:szCs w:val="28"/>
          <w14:ligatures w14:val="none"/>
        </w:rPr>
        <w:lastRenderedPageBreak/>
        <w:t>government adequately detailed the steps to prove the defendant’s immunized testimony was not used to obtain evidence against them. 730 F.2d 692, 697, n. 2 (11th Cir. 1984).</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\l "</w:instrText>
      </w:r>
      <w:r w:rsidR="00806DB7" w:rsidRPr="0060629C">
        <w:rPr>
          <w:rFonts w:ascii="Times New Roman" w:eastAsia="Times New Roman" w:hAnsi="Times New Roman" w:cs="Times New Roman"/>
          <w:i/>
          <w:iCs/>
          <w:color w:val="000000"/>
          <w:kern w:val="0"/>
          <w:sz w:val="28"/>
          <w:szCs w:val="28"/>
          <w14:ligatures w14:val="none"/>
        </w:rPr>
        <w:instrText>United States v. Gregory</w:instrText>
      </w:r>
      <w:r w:rsidR="00806DB7" w:rsidRPr="0060629C">
        <w:rPr>
          <w:rFonts w:ascii="Times New Roman" w:eastAsia="Times New Roman" w:hAnsi="Times New Roman" w:cs="Times New Roman"/>
          <w:color w:val="000000"/>
          <w:kern w:val="0"/>
          <w:sz w:val="28"/>
          <w:szCs w:val="28"/>
          <w14:ligatures w14:val="none"/>
        </w:rPr>
        <w:instrText>, 730 F.2d 692</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806DB7" w:rsidRPr="0060629C">
        <w:rPr>
          <w:rFonts w:ascii="Times New Roman" w:eastAsia="Times New Roman" w:hAnsi="Times New Roman" w:cs="Times New Roman"/>
          <w:color w:val="000000"/>
          <w:kern w:val="0"/>
          <w:sz w:val="28"/>
          <w:szCs w:val="28"/>
          <w14:ligatures w14:val="none"/>
        </w:rPr>
        <w:instrText>(11th Cir. 1984).</w:instrText>
      </w:r>
      <w:r w:rsidR="00806DB7" w:rsidRPr="0060629C">
        <w:rPr>
          <w:rFonts w:ascii="Times New Roman" w:hAnsi="Times New Roman" w:cs="Times New Roman"/>
          <w:sz w:val="28"/>
          <w:szCs w:val="28"/>
        </w:rPr>
        <w:instrText xml:space="preserve">" \s "United States v. Gregory, 730 F.2d 692 (11th Cir. 1984)." \c 1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For each piece, the sources in </w:t>
      </w:r>
      <w:r w:rsidRPr="0060629C">
        <w:rPr>
          <w:rFonts w:ascii="Times New Roman" w:eastAsia="Times New Roman" w:hAnsi="Times New Roman" w:cs="Times New Roman"/>
          <w:i/>
          <w:iCs/>
          <w:color w:val="000000"/>
          <w:kern w:val="0"/>
          <w:sz w:val="28"/>
          <w:szCs w:val="28"/>
          <w14:ligatures w14:val="none"/>
        </w:rPr>
        <w:t>Gregory</w:t>
      </w:r>
      <w:r w:rsidRPr="0060629C">
        <w:rPr>
          <w:rFonts w:ascii="Times New Roman" w:eastAsia="Times New Roman" w:hAnsi="Times New Roman" w:cs="Times New Roman"/>
          <w:color w:val="000000"/>
          <w:kern w:val="0"/>
          <w:sz w:val="28"/>
          <w:szCs w:val="28"/>
          <w14:ligatures w14:val="none"/>
        </w:rPr>
        <w:t xml:space="preserve"> were linked to the disputed evidence through a specified step-by-step analysis showing how the evidence was obtained. </w:t>
      </w:r>
      <w:r w:rsidRPr="0060629C">
        <w:rPr>
          <w:rFonts w:ascii="Times New Roman" w:eastAsia="Times New Roman" w:hAnsi="Times New Roman" w:cs="Times New Roman"/>
          <w:i/>
          <w:iCs/>
          <w:color w:val="000000"/>
          <w:kern w:val="0"/>
          <w:sz w:val="28"/>
          <w:szCs w:val="28"/>
          <w14:ligatures w14:val="none"/>
        </w:rPr>
        <w:t>Id.</w:t>
      </w:r>
      <w:r w:rsidR="00806DB7" w:rsidRPr="0060629C">
        <w:rPr>
          <w:rFonts w:ascii="Times New Roman" w:eastAsia="Times New Roman" w:hAnsi="Times New Roman" w:cs="Times New Roman"/>
          <w:i/>
          <w:iCs/>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Gregory, 730 F.2d 692 (11th Cir. 1984)." </w:instrText>
      </w:r>
      <w:r w:rsidR="00806DB7" w:rsidRPr="0060629C">
        <w:rPr>
          <w:rFonts w:ascii="Times New Roman" w:eastAsia="Times New Roman" w:hAnsi="Times New Roman" w:cs="Times New Roman"/>
          <w:i/>
          <w:iCs/>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Sources obtained prior to the immunized testimony required no additional steps in the chain of evidence. </w:t>
      </w:r>
      <w:r w:rsidRPr="0060629C">
        <w:rPr>
          <w:rFonts w:ascii="Times New Roman" w:eastAsia="Times New Roman" w:hAnsi="Times New Roman" w:cs="Times New Roman"/>
          <w:i/>
          <w:iCs/>
          <w:color w:val="000000"/>
          <w:kern w:val="0"/>
          <w:sz w:val="28"/>
          <w:szCs w:val="28"/>
          <w14:ligatures w14:val="none"/>
        </w:rPr>
        <w:t>Id.</w:t>
      </w:r>
      <w:r w:rsidR="00806DB7" w:rsidRPr="0060629C">
        <w:rPr>
          <w:rFonts w:ascii="Times New Roman" w:eastAsia="Times New Roman" w:hAnsi="Times New Roman" w:cs="Times New Roman"/>
          <w:i/>
          <w:iCs/>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Gregory, 730 F.2d 692 (11th Cir. 1984)." </w:instrText>
      </w:r>
      <w:r w:rsidR="00806DB7" w:rsidRPr="0060629C">
        <w:rPr>
          <w:rFonts w:ascii="Times New Roman" w:eastAsia="Times New Roman" w:hAnsi="Times New Roman" w:cs="Times New Roman"/>
          <w:i/>
          <w:iCs/>
          <w:color w:val="000000"/>
          <w:kern w:val="0"/>
          <w:sz w:val="28"/>
          <w:szCs w:val="28"/>
          <w14:ligatures w14:val="none"/>
        </w:rPr>
        <w:fldChar w:fldCharType="end"/>
      </w:r>
      <w:r w:rsidRPr="0060629C">
        <w:rPr>
          <w:rFonts w:ascii="Times New Roman" w:eastAsia="Times New Roman" w:hAnsi="Times New Roman" w:cs="Times New Roman"/>
          <w:i/>
          <w:iCs/>
          <w:color w:val="000000"/>
          <w:kern w:val="0"/>
          <w:sz w:val="28"/>
          <w:szCs w:val="28"/>
          <w14:ligatures w14:val="none"/>
        </w:rPr>
        <w:t> </w:t>
      </w:r>
    </w:p>
    <w:p w14:paraId="42655E4E" w14:textId="77777777"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ab/>
        <w:t xml:space="preserve">Regardless of the standard this Court chooses for the Government to meet its </w:t>
      </w:r>
      <w:r w:rsidRPr="0060629C">
        <w:rPr>
          <w:rFonts w:ascii="Times New Roman" w:eastAsia="Times New Roman" w:hAnsi="Times New Roman" w:cs="Times New Roman"/>
          <w:i/>
          <w:iCs/>
          <w:color w:val="000000"/>
          <w:kern w:val="0"/>
          <w:sz w:val="28"/>
          <w:szCs w:val="28"/>
          <w14:ligatures w14:val="none"/>
        </w:rPr>
        <w:t xml:space="preserve">Kastigar </w:t>
      </w:r>
      <w:r w:rsidRPr="0060629C">
        <w:rPr>
          <w:rFonts w:ascii="Times New Roman" w:eastAsia="Times New Roman" w:hAnsi="Times New Roman" w:cs="Times New Roman"/>
          <w:color w:val="000000"/>
          <w:kern w:val="0"/>
          <w:sz w:val="28"/>
          <w:szCs w:val="28"/>
          <w14:ligatures w14:val="none"/>
        </w:rPr>
        <w:t xml:space="preserve">burden – mere connection or chain of evidence – the Government prevails. There is a clear chain connecting the original employee roster to Parker and Exhibit 19. </w:t>
      </w:r>
      <w:proofErr w:type="gramStart"/>
      <w:r w:rsidRPr="0060629C">
        <w:rPr>
          <w:rFonts w:ascii="Times New Roman" w:eastAsia="Times New Roman" w:hAnsi="Times New Roman" w:cs="Times New Roman"/>
          <w:color w:val="000000"/>
          <w:kern w:val="0"/>
          <w:sz w:val="28"/>
          <w:szCs w:val="28"/>
          <w14:ligatures w14:val="none"/>
        </w:rPr>
        <w:t>Similar to</w:t>
      </w:r>
      <w:proofErr w:type="gramEnd"/>
      <w:r w:rsidRPr="0060629C">
        <w:rPr>
          <w:rFonts w:ascii="Times New Roman" w:eastAsia="Times New Roman" w:hAnsi="Times New Roman" w:cs="Times New Roman"/>
          <w:color w:val="000000"/>
          <w:kern w:val="0"/>
          <w:sz w:val="28"/>
          <w:szCs w:val="28"/>
          <w14:ligatures w14:val="none"/>
        </w:rPr>
        <w:t xml:space="preserve"> </w:t>
      </w:r>
      <w:proofErr w:type="spellStart"/>
      <w:r w:rsidRPr="0060629C">
        <w:rPr>
          <w:rFonts w:ascii="Times New Roman" w:eastAsia="Times New Roman" w:hAnsi="Times New Roman" w:cs="Times New Roman"/>
          <w:i/>
          <w:iCs/>
          <w:color w:val="000000"/>
          <w:kern w:val="0"/>
          <w:sz w:val="28"/>
          <w:szCs w:val="28"/>
          <w14:ligatures w14:val="none"/>
        </w:rPr>
        <w:t>Riviecco</w:t>
      </w:r>
      <w:proofErr w:type="spellEnd"/>
      <w:r w:rsidRPr="0060629C">
        <w:rPr>
          <w:rFonts w:ascii="Times New Roman" w:eastAsia="Times New Roman" w:hAnsi="Times New Roman" w:cs="Times New Roman"/>
          <w:i/>
          <w:iCs/>
          <w:color w:val="000000"/>
          <w:kern w:val="0"/>
          <w:sz w:val="28"/>
          <w:szCs w:val="28"/>
          <w14:ligatures w14:val="none"/>
        </w:rPr>
        <w:t xml:space="preserve"> </w:t>
      </w:r>
      <w:r w:rsidRPr="0060629C">
        <w:rPr>
          <w:rFonts w:ascii="Times New Roman" w:eastAsia="Times New Roman" w:hAnsi="Times New Roman" w:cs="Times New Roman"/>
          <w:color w:val="000000"/>
          <w:kern w:val="0"/>
          <w:sz w:val="28"/>
          <w:szCs w:val="28"/>
          <w14:ligatures w14:val="none"/>
        </w:rPr>
        <w:t xml:space="preserve">and </w:t>
      </w:r>
      <w:r w:rsidRPr="0060629C">
        <w:rPr>
          <w:rFonts w:ascii="Times New Roman" w:eastAsia="Times New Roman" w:hAnsi="Times New Roman" w:cs="Times New Roman"/>
          <w:i/>
          <w:iCs/>
          <w:color w:val="000000"/>
          <w:kern w:val="0"/>
          <w:sz w:val="28"/>
          <w:szCs w:val="28"/>
          <w14:ligatures w14:val="none"/>
        </w:rPr>
        <w:t>Bianco</w:t>
      </w:r>
      <w:r w:rsidRPr="0060629C">
        <w:rPr>
          <w:rFonts w:ascii="Times New Roman" w:eastAsia="Times New Roman" w:hAnsi="Times New Roman" w:cs="Times New Roman"/>
          <w:color w:val="000000"/>
          <w:kern w:val="0"/>
          <w:sz w:val="28"/>
          <w:szCs w:val="28"/>
          <w14:ligatures w14:val="none"/>
        </w:rPr>
        <w:t xml:space="preserve">, the existence of Parker’s name on the employee roster and Team Calloway “to-do” list identified Parker as a potential witness before any immunized testimony was given. (Ex. 10, Ex. 16). Pursuant to </w:t>
      </w:r>
      <w:r w:rsidRPr="0060629C">
        <w:rPr>
          <w:rFonts w:ascii="Times New Roman" w:eastAsia="Times New Roman" w:hAnsi="Times New Roman" w:cs="Times New Roman"/>
          <w:i/>
          <w:iCs/>
          <w:color w:val="000000"/>
          <w:kern w:val="0"/>
          <w:sz w:val="28"/>
          <w:szCs w:val="28"/>
          <w14:ligatures w14:val="none"/>
        </w:rPr>
        <w:t>Gregory</w:t>
      </w:r>
      <w:r w:rsidRPr="0060629C">
        <w:rPr>
          <w:rFonts w:ascii="Times New Roman" w:eastAsia="Times New Roman" w:hAnsi="Times New Roman" w:cs="Times New Roman"/>
          <w:color w:val="000000"/>
          <w:kern w:val="0"/>
          <w:sz w:val="28"/>
          <w:szCs w:val="28"/>
          <w14:ligatures w14:val="none"/>
        </w:rPr>
        <w:t>, those prior independent sources would demonstrate enough steps in the chain for the Government to meet its burden. If this Court requires a detailed chain, the roster and “to-do” list connect to the priority interview list, and that list leads to Parker’s interview (</w:t>
      </w:r>
      <w:r w:rsidRPr="0060629C">
        <w:rPr>
          <w:rFonts w:ascii="Times New Roman" w:eastAsia="Times New Roman" w:hAnsi="Times New Roman" w:cs="Times New Roman"/>
          <w:i/>
          <w:iCs/>
          <w:color w:val="000000"/>
          <w:kern w:val="0"/>
          <w:sz w:val="28"/>
          <w:szCs w:val="28"/>
          <w14:ligatures w14:val="none"/>
        </w:rPr>
        <w:t>Id.</w:t>
      </w:r>
      <w:r w:rsidRPr="0060629C">
        <w:rPr>
          <w:rFonts w:ascii="Times New Roman" w:eastAsia="Times New Roman" w:hAnsi="Times New Roman" w:cs="Times New Roman"/>
          <w:color w:val="000000"/>
          <w:kern w:val="0"/>
          <w:sz w:val="28"/>
          <w:szCs w:val="28"/>
          <w14:ligatures w14:val="none"/>
        </w:rPr>
        <w:t>; Ex. 17). Parker’s testimony implicates the box Exhibit 19 was found in, satisfying the final step. (Ex. 15).</w:t>
      </w:r>
    </w:p>
    <w:p w14:paraId="45DFABD4" w14:textId="34D98251"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When witnesses against the defendant are exposed to the immunized testimony, the court must determine whether the witness’s testimony has been tainted by their exposure. </w:t>
      </w:r>
      <w:r w:rsidRPr="0060629C">
        <w:rPr>
          <w:rFonts w:ascii="Times New Roman" w:eastAsia="Times New Roman" w:hAnsi="Times New Roman" w:cs="Times New Roman"/>
          <w:i/>
          <w:iCs/>
          <w:color w:val="000000"/>
          <w:kern w:val="0"/>
          <w:sz w:val="28"/>
          <w:szCs w:val="28"/>
          <w14:ligatures w14:val="none"/>
        </w:rPr>
        <w:t>North</w:t>
      </w:r>
      <w:r w:rsidRPr="0060629C">
        <w:rPr>
          <w:rFonts w:ascii="Times New Roman" w:eastAsia="Times New Roman" w:hAnsi="Times New Roman" w:cs="Times New Roman"/>
          <w:color w:val="000000"/>
          <w:kern w:val="0"/>
          <w:sz w:val="28"/>
          <w:szCs w:val="28"/>
          <w14:ligatures w14:val="none"/>
        </w:rPr>
        <w:t>, 920 F.2d at 942.</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North, 920 F.2d 940 (D.C. Cir. 1990)."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This Court need not conduct such </w:t>
      </w:r>
      <w:r w:rsidRPr="0060629C">
        <w:rPr>
          <w:rFonts w:ascii="Times New Roman" w:eastAsia="Times New Roman" w:hAnsi="Times New Roman" w:cs="Times New Roman"/>
          <w:color w:val="000000"/>
          <w:kern w:val="0"/>
          <w:sz w:val="28"/>
          <w:szCs w:val="28"/>
          <w14:ligatures w14:val="none"/>
        </w:rPr>
        <w:lastRenderedPageBreak/>
        <w:t>an inquiry, as Parker has repeatedly denied they were ever exposed. Parker, who “would never want to hurt [Defendant]” admits they have never been exposed to Defendant’s testimony, and their testimony is entirely “[their] own words.” (Parker Dep. 42:324</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 xml:space="preserve">34). Furthermore, any allegation of taint in Parker’s testimony after October 31, </w:t>
      </w:r>
      <w:proofErr w:type="gramStart"/>
      <w:r w:rsidRPr="0060629C">
        <w:rPr>
          <w:rFonts w:ascii="Times New Roman" w:eastAsia="Times New Roman" w:hAnsi="Times New Roman" w:cs="Times New Roman"/>
          <w:color w:val="000000"/>
          <w:kern w:val="0"/>
          <w:sz w:val="28"/>
          <w:szCs w:val="28"/>
          <w14:ligatures w14:val="none"/>
        </w:rPr>
        <w:t>2024</w:t>
      </w:r>
      <w:proofErr w:type="gramEnd"/>
      <w:r w:rsidRPr="0060629C">
        <w:rPr>
          <w:rFonts w:ascii="Times New Roman" w:eastAsia="Times New Roman" w:hAnsi="Times New Roman" w:cs="Times New Roman"/>
          <w:color w:val="000000"/>
          <w:kern w:val="0"/>
          <w:sz w:val="28"/>
          <w:szCs w:val="28"/>
          <w14:ligatures w14:val="none"/>
        </w:rPr>
        <w:t xml:space="preserve"> is irrelevant because the testimony was preserved in their voluntary witness statement. </w:t>
      </w:r>
      <w:r w:rsidRPr="0060629C">
        <w:rPr>
          <w:rFonts w:ascii="Times New Roman" w:eastAsia="Times New Roman" w:hAnsi="Times New Roman" w:cs="Times New Roman"/>
          <w:i/>
          <w:iCs/>
          <w:color w:val="000000"/>
          <w:kern w:val="0"/>
          <w:sz w:val="28"/>
          <w:szCs w:val="28"/>
          <w14:ligatures w14:val="none"/>
        </w:rPr>
        <w:t>See North</w:t>
      </w:r>
      <w:r w:rsidRPr="0060629C">
        <w:rPr>
          <w:rFonts w:ascii="Times New Roman" w:eastAsia="Times New Roman" w:hAnsi="Times New Roman" w:cs="Times New Roman"/>
          <w:color w:val="000000"/>
          <w:kern w:val="0"/>
          <w:sz w:val="28"/>
          <w:szCs w:val="28"/>
          <w14:ligatures w14:val="none"/>
        </w:rPr>
        <w:t>, 920 F.2d at 942 (holding that “canning” a witness’s testimony before exposure to the immunized testimony preserves it)</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North, 920 F.2d 940 (D.C. Cir. 1990)."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(Ex. 18). </w:t>
      </w:r>
    </w:p>
    <w:p w14:paraId="30CFC786" w14:textId="37FBDA16"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The government need not refute all “abstract ‘</w:t>
      </w:r>
      <w:proofErr w:type="spellStart"/>
      <w:r w:rsidRPr="0060629C">
        <w:rPr>
          <w:rFonts w:ascii="Times New Roman" w:eastAsia="Times New Roman" w:hAnsi="Times New Roman" w:cs="Times New Roman"/>
          <w:color w:val="000000"/>
          <w:kern w:val="0"/>
          <w:sz w:val="28"/>
          <w:szCs w:val="28"/>
          <w14:ligatures w14:val="none"/>
        </w:rPr>
        <w:t>possibilit</w:t>
      </w:r>
      <w:proofErr w:type="spellEnd"/>
      <w:r w:rsidRPr="0060629C">
        <w:rPr>
          <w:rFonts w:ascii="Times New Roman" w:eastAsia="Times New Roman" w:hAnsi="Times New Roman" w:cs="Times New Roman"/>
          <w:color w:val="000000"/>
          <w:kern w:val="0"/>
          <w:sz w:val="28"/>
          <w:szCs w:val="28"/>
          <w14:ligatures w14:val="none"/>
        </w:rPr>
        <w:t>[</w:t>
      </w:r>
      <w:proofErr w:type="spellStart"/>
      <w:r w:rsidRPr="0060629C">
        <w:rPr>
          <w:rFonts w:ascii="Times New Roman" w:eastAsia="Times New Roman" w:hAnsi="Times New Roman" w:cs="Times New Roman"/>
          <w:color w:val="000000"/>
          <w:kern w:val="0"/>
          <w:sz w:val="28"/>
          <w:szCs w:val="28"/>
          <w14:ligatures w14:val="none"/>
        </w:rPr>
        <w:t>ies</w:t>
      </w:r>
      <w:proofErr w:type="spellEnd"/>
      <w:r w:rsidRPr="0060629C">
        <w:rPr>
          <w:rFonts w:ascii="Times New Roman" w:eastAsia="Times New Roman" w:hAnsi="Times New Roman" w:cs="Times New Roman"/>
          <w:color w:val="000000"/>
          <w:kern w:val="0"/>
          <w:sz w:val="28"/>
          <w:szCs w:val="28"/>
          <w14:ligatures w14:val="none"/>
        </w:rPr>
        <w:t xml:space="preserve">]’” where disputed evidence could have been tainted to prove the evidence came from an independent source. </w:t>
      </w:r>
      <w:r w:rsidRPr="0060629C">
        <w:rPr>
          <w:rFonts w:ascii="Times New Roman" w:eastAsia="Times New Roman" w:hAnsi="Times New Roman" w:cs="Times New Roman"/>
          <w:i/>
          <w:iCs/>
          <w:color w:val="000000"/>
          <w:kern w:val="0"/>
          <w:sz w:val="28"/>
          <w:szCs w:val="28"/>
          <w14:ligatures w14:val="none"/>
        </w:rPr>
        <w:t>Byrd</w:t>
      </w:r>
      <w:r w:rsidRPr="0060629C">
        <w:rPr>
          <w:rFonts w:ascii="Times New Roman" w:eastAsia="Times New Roman" w:hAnsi="Times New Roman" w:cs="Times New Roman"/>
          <w:color w:val="000000"/>
          <w:kern w:val="0"/>
          <w:sz w:val="28"/>
          <w:szCs w:val="28"/>
          <w14:ligatures w14:val="none"/>
        </w:rPr>
        <w:t>, 765 F.2d</w:t>
      </w:r>
      <w:r w:rsidR="00806DB7" w:rsidRPr="0060629C">
        <w:rPr>
          <w:rFonts w:ascii="Times New Roman" w:eastAsia="Times New Roman" w:hAnsi="Times New Roman" w:cs="Times New Roman"/>
          <w:color w:val="000000"/>
          <w:kern w:val="0"/>
          <w:sz w:val="28"/>
          <w:szCs w:val="28"/>
          <w14:ligatures w14:val="none"/>
        </w:rPr>
        <w:t xml:space="preserve"> at </w:t>
      </w:r>
      <w:r w:rsidRPr="0060629C">
        <w:rPr>
          <w:rFonts w:ascii="Times New Roman" w:eastAsia="Times New Roman" w:hAnsi="Times New Roman" w:cs="Times New Roman"/>
          <w:color w:val="000000"/>
          <w:kern w:val="0"/>
          <w:sz w:val="28"/>
          <w:szCs w:val="28"/>
          <w14:ligatures w14:val="none"/>
        </w:rPr>
        <w:t>1529 (11th Cir. 1985).</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Byrd, 765 F.2d 1524 (11th Cir. 1985)."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Defendants who present only speculative theories of use or derivative use by the investigators will not prevent the government from meeting their burden. </w:t>
      </w:r>
      <w:r w:rsidRPr="0060629C">
        <w:rPr>
          <w:rFonts w:ascii="Times New Roman" w:eastAsia="Times New Roman" w:hAnsi="Times New Roman" w:cs="Times New Roman"/>
          <w:i/>
          <w:iCs/>
          <w:color w:val="000000"/>
          <w:kern w:val="0"/>
          <w:sz w:val="28"/>
          <w:szCs w:val="28"/>
          <w14:ligatures w14:val="none"/>
        </w:rPr>
        <w:t>See United States v. Romano</w:t>
      </w:r>
      <w:r w:rsidRPr="0060629C">
        <w:rPr>
          <w:rFonts w:ascii="Times New Roman" w:eastAsia="Times New Roman" w:hAnsi="Times New Roman" w:cs="Times New Roman"/>
          <w:color w:val="000000"/>
          <w:kern w:val="0"/>
          <w:sz w:val="28"/>
          <w:szCs w:val="28"/>
          <w14:ligatures w14:val="none"/>
        </w:rPr>
        <w:t>, 583 F.2d 1, 8</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9 (1st Cir. 1978)</w:t>
      </w:r>
      <w:r w:rsidR="00806DB7" w:rsidRPr="0060629C">
        <w:rPr>
          <w:rFonts w:ascii="Times New Roman" w:eastAsia="Times New Roman" w:hAnsi="Times New Roman" w:cs="Times New Roman"/>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\l "</w:instrText>
      </w:r>
      <w:r w:rsidR="00806DB7" w:rsidRPr="0060629C">
        <w:rPr>
          <w:rFonts w:ascii="Times New Roman" w:eastAsia="Times New Roman" w:hAnsi="Times New Roman" w:cs="Times New Roman"/>
          <w:i/>
          <w:iCs/>
          <w:color w:val="000000"/>
          <w:kern w:val="0"/>
          <w:sz w:val="28"/>
          <w:szCs w:val="28"/>
          <w14:ligatures w14:val="none"/>
        </w:rPr>
        <w:instrText>United States v. Romano</w:instrText>
      </w:r>
      <w:r w:rsidR="00806DB7" w:rsidRPr="0060629C">
        <w:rPr>
          <w:rFonts w:ascii="Times New Roman" w:eastAsia="Times New Roman" w:hAnsi="Times New Roman" w:cs="Times New Roman"/>
          <w:color w:val="000000"/>
          <w:kern w:val="0"/>
          <w:sz w:val="28"/>
          <w:szCs w:val="28"/>
          <w14:ligatures w14:val="none"/>
        </w:rPr>
        <w:instrText>, 583 F.2d 1 (1st Cir. 1978)</w:instrText>
      </w:r>
      <w:r w:rsidR="00806DB7" w:rsidRPr="0060629C">
        <w:rPr>
          <w:rFonts w:ascii="Times New Roman" w:hAnsi="Times New Roman" w:cs="Times New Roman"/>
          <w:sz w:val="28"/>
          <w:szCs w:val="28"/>
        </w:rPr>
        <w:instrText xml:space="preserve">" \s "United States v. Romano, 583 F.2d 1 (1st Cir. 1978)" \c 1 </w:instrText>
      </w:r>
      <w:r w:rsidR="00806DB7"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In </w:t>
      </w:r>
      <w:r w:rsidRPr="0060629C">
        <w:rPr>
          <w:rFonts w:ascii="Times New Roman" w:eastAsia="Times New Roman" w:hAnsi="Times New Roman" w:cs="Times New Roman"/>
          <w:i/>
          <w:iCs/>
          <w:color w:val="000000"/>
          <w:kern w:val="0"/>
          <w:sz w:val="28"/>
          <w:szCs w:val="28"/>
          <w14:ligatures w14:val="none"/>
        </w:rPr>
        <w:t>Romano</w:t>
      </w:r>
      <w:r w:rsidRPr="0060629C">
        <w:rPr>
          <w:rFonts w:ascii="Times New Roman" w:eastAsia="Times New Roman" w:hAnsi="Times New Roman" w:cs="Times New Roman"/>
          <w:color w:val="000000"/>
          <w:kern w:val="0"/>
          <w:sz w:val="28"/>
          <w:szCs w:val="28"/>
          <w14:ligatures w14:val="none"/>
        </w:rPr>
        <w:t xml:space="preserve">, the court held that the government did not have to refute a theory of taint when the media published evidentiary material from the immunized testimony. </w:t>
      </w:r>
      <w:r w:rsidRPr="0060629C">
        <w:rPr>
          <w:rFonts w:ascii="Times New Roman" w:eastAsia="Times New Roman" w:hAnsi="Times New Roman" w:cs="Times New Roman"/>
          <w:i/>
          <w:iCs/>
          <w:color w:val="000000"/>
          <w:kern w:val="0"/>
          <w:sz w:val="28"/>
          <w:szCs w:val="28"/>
          <w14:ligatures w14:val="none"/>
        </w:rPr>
        <w:t>Id.</w:t>
      </w:r>
      <w:r w:rsidR="00806DB7" w:rsidRPr="0060629C">
        <w:rPr>
          <w:rFonts w:ascii="Times New Roman" w:eastAsia="Times New Roman" w:hAnsi="Times New Roman" w:cs="Times New Roman"/>
          <w:i/>
          <w:iCs/>
          <w:color w:val="000000"/>
          <w:kern w:val="0"/>
          <w:sz w:val="28"/>
          <w:szCs w:val="28"/>
          <w14:ligatures w14:val="none"/>
        </w:rPr>
        <w:fldChar w:fldCharType="begin"/>
      </w:r>
      <w:r w:rsidR="00806DB7" w:rsidRPr="0060629C">
        <w:rPr>
          <w:rFonts w:ascii="Times New Roman" w:hAnsi="Times New Roman" w:cs="Times New Roman"/>
          <w:sz w:val="28"/>
          <w:szCs w:val="28"/>
        </w:rPr>
        <w:instrText xml:space="preserve"> TA \s "United States v. Romano, 583 F.2d 1 (1st Cir. 1978)" </w:instrText>
      </w:r>
      <w:r w:rsidR="00806DB7" w:rsidRPr="0060629C">
        <w:rPr>
          <w:rFonts w:ascii="Times New Roman" w:eastAsia="Times New Roman" w:hAnsi="Times New Roman" w:cs="Times New Roman"/>
          <w:i/>
          <w:iCs/>
          <w:color w:val="000000"/>
          <w:kern w:val="0"/>
          <w:sz w:val="28"/>
          <w:szCs w:val="28"/>
          <w14:ligatures w14:val="none"/>
        </w:rPr>
        <w:fldChar w:fldCharType="end"/>
      </w:r>
      <w:r w:rsidRPr="0060629C">
        <w:rPr>
          <w:rFonts w:ascii="Times New Roman" w:eastAsia="Times New Roman" w:hAnsi="Times New Roman" w:cs="Times New Roman"/>
          <w:i/>
          <w:iCs/>
          <w:color w:val="000000"/>
          <w:kern w:val="0"/>
          <w:sz w:val="28"/>
          <w:szCs w:val="28"/>
          <w14:ligatures w14:val="none"/>
        </w:rPr>
        <w:t xml:space="preserve"> </w:t>
      </w:r>
      <w:r w:rsidRPr="0060629C">
        <w:rPr>
          <w:rFonts w:ascii="Times New Roman" w:eastAsia="Times New Roman" w:hAnsi="Times New Roman" w:cs="Times New Roman"/>
          <w:color w:val="000000"/>
          <w:kern w:val="0"/>
          <w:sz w:val="28"/>
          <w:szCs w:val="28"/>
          <w14:ligatures w14:val="none"/>
        </w:rPr>
        <w:t xml:space="preserve">The “much more detailed presentation” of adequate evidence of an independent source easily overcame the defense’s speculation of taint. </w:t>
      </w:r>
      <w:r w:rsidRPr="0060629C">
        <w:rPr>
          <w:rFonts w:ascii="Times New Roman" w:eastAsia="Times New Roman" w:hAnsi="Times New Roman" w:cs="Times New Roman"/>
          <w:i/>
          <w:iCs/>
          <w:color w:val="000000"/>
          <w:kern w:val="0"/>
          <w:sz w:val="28"/>
          <w:szCs w:val="28"/>
          <w14:ligatures w14:val="none"/>
        </w:rPr>
        <w:t>Id. </w:t>
      </w:r>
    </w:p>
    <w:p w14:paraId="2E261B8C" w14:textId="77777777"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Defendant may raise some abstract possibilities of taint during the investigation. </w:t>
      </w:r>
      <w:proofErr w:type="gramStart"/>
      <w:r w:rsidRPr="0060629C">
        <w:rPr>
          <w:rFonts w:ascii="Times New Roman" w:eastAsia="Times New Roman" w:hAnsi="Times New Roman" w:cs="Times New Roman"/>
          <w:color w:val="000000"/>
          <w:kern w:val="0"/>
          <w:sz w:val="28"/>
          <w:szCs w:val="28"/>
          <w14:ligatures w14:val="none"/>
        </w:rPr>
        <w:t>Similar to</w:t>
      </w:r>
      <w:proofErr w:type="gramEnd"/>
      <w:r w:rsidRPr="0060629C">
        <w:rPr>
          <w:rFonts w:ascii="Times New Roman" w:eastAsia="Times New Roman" w:hAnsi="Times New Roman" w:cs="Times New Roman"/>
          <w:color w:val="000000"/>
          <w:kern w:val="0"/>
          <w:sz w:val="28"/>
          <w:szCs w:val="28"/>
          <w14:ligatures w14:val="none"/>
        </w:rPr>
        <w:t xml:space="preserve"> </w:t>
      </w:r>
      <w:r w:rsidRPr="0060629C">
        <w:rPr>
          <w:rFonts w:ascii="Times New Roman" w:eastAsia="Times New Roman" w:hAnsi="Times New Roman" w:cs="Times New Roman"/>
          <w:i/>
          <w:iCs/>
          <w:color w:val="000000"/>
          <w:kern w:val="0"/>
          <w:sz w:val="28"/>
          <w:szCs w:val="28"/>
          <w14:ligatures w14:val="none"/>
        </w:rPr>
        <w:t>Romano</w:t>
      </w:r>
      <w:r w:rsidRPr="0060629C">
        <w:rPr>
          <w:rFonts w:ascii="Times New Roman" w:eastAsia="Times New Roman" w:hAnsi="Times New Roman" w:cs="Times New Roman"/>
          <w:color w:val="000000"/>
          <w:kern w:val="0"/>
          <w:sz w:val="28"/>
          <w:szCs w:val="28"/>
          <w14:ligatures w14:val="none"/>
        </w:rPr>
        <w:t xml:space="preserve">, the possibility of investigators being influenced </w:t>
      </w:r>
      <w:r w:rsidRPr="0060629C">
        <w:rPr>
          <w:rFonts w:ascii="Times New Roman" w:eastAsia="Times New Roman" w:hAnsi="Times New Roman" w:cs="Times New Roman"/>
          <w:color w:val="000000"/>
          <w:kern w:val="0"/>
          <w:sz w:val="28"/>
          <w:szCs w:val="28"/>
          <w14:ligatures w14:val="none"/>
        </w:rPr>
        <w:lastRenderedPageBreak/>
        <w:t>by media publicizations is abstract. Moreover, any speculation that Sinclair and Nolan’s casual meetups incorporated discussions about the testimony is also abstract. Neither of these possibilities, nor any other doubts Defendant may raise, suffice to overcome the employee roster, “to-do” list, and priority interview list as independent sources. </w:t>
      </w:r>
    </w:p>
    <w:p w14:paraId="06FBA8B9" w14:textId="5F46E2EA"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Though insufficient alone, Nolan’s denials remain relevant to this Court’s analysis. Nolan denies discussing the case with Sinclair after the team division, and Nolan asserts they know nothing of Defendant’s testimony. (Nolan Dep. 29:222</w:t>
      </w:r>
      <w:r w:rsidR="00931559" w:rsidRPr="0060629C">
        <w:rPr>
          <w:rFonts w:ascii="Times New Roman" w:eastAsia="Times New Roman" w:hAnsi="Times New Roman" w:cs="Times New Roman"/>
          <w:color w:val="000000"/>
          <w:kern w:val="0"/>
          <w:sz w:val="28"/>
          <w:szCs w:val="28"/>
          <w14:ligatures w14:val="none"/>
        </w:rPr>
        <w:sym w:font="Symbol" w:char="F02D"/>
      </w:r>
      <w:r w:rsidRPr="0060629C">
        <w:rPr>
          <w:rFonts w:ascii="Times New Roman" w:eastAsia="Times New Roman" w:hAnsi="Times New Roman" w:cs="Times New Roman"/>
          <w:color w:val="000000"/>
          <w:kern w:val="0"/>
          <w:sz w:val="28"/>
          <w:szCs w:val="28"/>
          <w14:ligatures w14:val="none"/>
        </w:rPr>
        <w:t>28). The “to-do” list also describes a “month to month plan” for interviews, which explains why Parker was not interviewed until after Defendant testified. These denials and reasonable explanations promote the likelihood that Nolan did not use the immunized testimony in any way.</w:t>
      </w:r>
    </w:p>
    <w:p w14:paraId="7F847308" w14:textId="59FCF0EE"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The Government is not prevented from meeting its burden simply because the Defendant’s testimony is a possible source for the Government finding Parker. The Government meets their burden by proving Defendant’s immunized testimony was not used to obtain the disputed evidence, </w:t>
      </w:r>
      <w:r w:rsidR="00806DB7" w:rsidRPr="0060629C">
        <w:rPr>
          <w:rFonts w:ascii="Times New Roman" w:eastAsia="Times New Roman" w:hAnsi="Times New Roman" w:cs="Times New Roman"/>
          <w:color w:val="000000"/>
          <w:kern w:val="0"/>
          <w:sz w:val="28"/>
          <w:szCs w:val="28"/>
          <w14:ligatures w14:val="none"/>
        </w:rPr>
        <w:t>which</w:t>
      </w:r>
      <w:r w:rsidRPr="0060629C">
        <w:rPr>
          <w:rFonts w:ascii="Times New Roman" w:eastAsia="Times New Roman" w:hAnsi="Times New Roman" w:cs="Times New Roman"/>
          <w:color w:val="000000"/>
          <w:kern w:val="0"/>
          <w:sz w:val="28"/>
          <w:szCs w:val="28"/>
          <w14:ligatures w14:val="none"/>
        </w:rPr>
        <w:t xml:space="preserve"> instead came from the employee roster, “to-do” list, and priority interview list as prior legitimate independent sources.</w:t>
      </w:r>
    </w:p>
    <w:p w14:paraId="173DF218" w14:textId="6AECB5DC" w:rsidR="0077549C" w:rsidRPr="0060629C" w:rsidRDefault="0077549C" w:rsidP="0077549C">
      <w:pPr>
        <w:pStyle w:val="Heading2"/>
      </w:pPr>
      <w:bookmarkStart w:id="16" w:name="_Toc239122223"/>
      <w:bookmarkStart w:id="17" w:name="_Toc239122337"/>
      <w:r w:rsidRPr="0060629C">
        <w:t>This Court should deny Defendant’s Motion to Quash because Defendant has not met its burden to prove Armana’s notes are protected under the work-product privilege.</w:t>
      </w:r>
      <w:bookmarkEnd w:id="16"/>
      <w:bookmarkEnd w:id="17"/>
      <w:r w:rsidRPr="0060629C">
        <w:t> </w:t>
      </w:r>
    </w:p>
    <w:p w14:paraId="3E7D43AF" w14:textId="77777777" w:rsidR="0077549C" w:rsidRPr="0060629C" w:rsidRDefault="0077549C" w:rsidP="0077549C">
      <w:pPr>
        <w:rPr>
          <w:rFonts w:ascii="Times New Roman" w:eastAsia="Times New Roman" w:hAnsi="Times New Roman" w:cs="Times New Roman"/>
          <w:color w:val="000000"/>
          <w:kern w:val="0"/>
          <w:sz w:val="28"/>
          <w:szCs w:val="28"/>
          <w14:ligatures w14:val="none"/>
        </w:rPr>
      </w:pPr>
    </w:p>
    <w:p w14:paraId="669A568E" w14:textId="51F11F10" w:rsidR="0077549C" w:rsidRPr="0060629C" w:rsidRDefault="00931559"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lastRenderedPageBreak/>
        <w:t>T</w:t>
      </w:r>
      <w:r w:rsidR="0077549C" w:rsidRPr="0060629C">
        <w:rPr>
          <w:rFonts w:ascii="Times New Roman" w:eastAsia="Times New Roman" w:hAnsi="Times New Roman" w:cs="Times New Roman"/>
          <w:color w:val="000000"/>
          <w:kern w:val="0"/>
          <w:sz w:val="28"/>
          <w:szCs w:val="28"/>
          <w14:ligatures w14:val="none"/>
        </w:rPr>
        <w:t>he American justice system thrives on truth and “favor[s] free access to the facts</w:t>
      </w:r>
      <w:r w:rsidRPr="0060629C">
        <w:rPr>
          <w:rFonts w:ascii="Times New Roman" w:eastAsia="Times New Roman" w:hAnsi="Times New Roman" w:cs="Times New Roman"/>
          <w:color w:val="000000"/>
          <w:kern w:val="0"/>
          <w:sz w:val="28"/>
          <w:szCs w:val="28"/>
          <w14:ligatures w14:val="none"/>
        </w:rPr>
        <w:t>.</w:t>
      </w:r>
      <w:r w:rsidR="0077549C" w:rsidRPr="0060629C">
        <w:rPr>
          <w:rFonts w:ascii="Times New Roman" w:eastAsia="Times New Roman" w:hAnsi="Times New Roman" w:cs="Times New Roman"/>
          <w:color w:val="000000"/>
          <w:kern w:val="0"/>
          <w:sz w:val="28"/>
          <w:szCs w:val="28"/>
          <w14:ligatures w14:val="none"/>
        </w:rPr>
        <w:t xml:space="preserve">” </w:t>
      </w:r>
      <w:r w:rsidRPr="0060629C">
        <w:rPr>
          <w:rFonts w:ascii="Times New Roman" w:eastAsia="Times New Roman" w:hAnsi="Times New Roman" w:cs="Times New Roman"/>
          <w:i/>
          <w:iCs/>
          <w:color w:val="000000"/>
          <w:kern w:val="0"/>
          <w:sz w:val="28"/>
          <w:szCs w:val="28"/>
          <w14:ligatures w14:val="none"/>
        </w:rPr>
        <w:t>United States v. Nixon</w:t>
      </w:r>
      <w:r w:rsidRPr="0060629C">
        <w:rPr>
          <w:rFonts w:ascii="Times New Roman" w:eastAsia="Times New Roman" w:hAnsi="Times New Roman" w:cs="Times New Roman"/>
          <w:color w:val="000000"/>
          <w:kern w:val="0"/>
          <w:sz w:val="28"/>
          <w:szCs w:val="28"/>
          <w14:ligatures w14:val="none"/>
        </w:rPr>
        <w:t>, 418 U.S. 683, 710 (1974).</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Nixon</w:instrText>
      </w:r>
      <w:r w:rsidRPr="0060629C">
        <w:rPr>
          <w:rFonts w:ascii="Times New Roman" w:eastAsia="Times New Roman" w:hAnsi="Times New Roman" w:cs="Times New Roman"/>
          <w:color w:val="000000"/>
          <w:kern w:val="0"/>
          <w:sz w:val="28"/>
          <w:szCs w:val="28"/>
          <w14:ligatures w14:val="none"/>
        </w:rPr>
        <w:instrText>, 418 U.S. 683 (1974)</w:instrText>
      </w:r>
      <w:r w:rsidRPr="0060629C">
        <w:rPr>
          <w:rFonts w:ascii="Times New Roman" w:hAnsi="Times New Roman" w:cs="Times New Roman"/>
          <w:sz w:val="28"/>
          <w:szCs w:val="28"/>
        </w:rPr>
        <w:instrText xml:space="preserve">" \s "United States v. Nixon, 418 U.S. 683 (1974)" \c 8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hAnsi="Times New Roman" w:cs="Times New Roman"/>
          <w:color w:val="000000"/>
          <w:sz w:val="28"/>
          <w:szCs w:val="28"/>
        </w:rPr>
        <w:t xml:space="preserve"> </w:t>
      </w:r>
      <w:r w:rsidRPr="0060629C">
        <w:rPr>
          <w:rFonts w:ascii="Times New Roman" w:eastAsia="Times New Roman" w:hAnsi="Times New Roman" w:cs="Times New Roman"/>
          <w:color w:val="000000"/>
          <w:kern w:val="0"/>
          <w:sz w:val="28"/>
          <w:szCs w:val="28"/>
          <w14:ligatures w14:val="none"/>
        </w:rPr>
        <w:t>Some facts are protected under the work product privilege, but this protection is not absolute and can be waived</w:t>
      </w:r>
      <w:r w:rsidR="0077549C" w:rsidRPr="0060629C">
        <w:rPr>
          <w:rFonts w:ascii="Times New Roman" w:eastAsia="Times New Roman" w:hAnsi="Times New Roman" w:cs="Times New Roman"/>
          <w:color w:val="000000"/>
          <w:kern w:val="0"/>
          <w:sz w:val="28"/>
          <w:szCs w:val="28"/>
          <w14:ligatures w14:val="none"/>
        </w:rPr>
        <w:t xml:space="preserve">. </w:t>
      </w:r>
      <w:r w:rsidR="0077549C" w:rsidRPr="0060629C">
        <w:rPr>
          <w:rFonts w:ascii="Times New Roman" w:eastAsia="Times New Roman" w:hAnsi="Times New Roman" w:cs="Times New Roman"/>
          <w:i/>
          <w:iCs/>
          <w:color w:val="000000"/>
          <w:kern w:val="0"/>
          <w:sz w:val="28"/>
          <w:szCs w:val="28"/>
          <w14:ligatures w14:val="none"/>
        </w:rPr>
        <w:t>See</w:t>
      </w:r>
      <w:r w:rsidRPr="0060629C">
        <w:rPr>
          <w:rFonts w:ascii="Times New Roman" w:eastAsia="Times New Roman" w:hAnsi="Times New Roman" w:cs="Times New Roman"/>
          <w:i/>
          <w:iCs/>
          <w:color w:val="000000"/>
          <w:kern w:val="0"/>
          <w:sz w:val="28"/>
          <w:szCs w:val="28"/>
          <w14:ligatures w14:val="none"/>
        </w:rPr>
        <w:t xml:space="preserve"> United States v. Nobles</w:t>
      </w:r>
      <w:r w:rsidRPr="0060629C">
        <w:rPr>
          <w:rFonts w:ascii="Times New Roman" w:eastAsia="Times New Roman" w:hAnsi="Times New Roman" w:cs="Times New Roman"/>
          <w:color w:val="000000"/>
          <w:kern w:val="0"/>
          <w:sz w:val="28"/>
          <w:szCs w:val="28"/>
          <w14:ligatures w14:val="none"/>
        </w:rPr>
        <w:t>, 422 U.S. 225, 239 (1975);</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Nobles</w:instrText>
      </w:r>
      <w:r w:rsidRPr="0060629C">
        <w:rPr>
          <w:rFonts w:ascii="Times New Roman" w:eastAsia="Times New Roman" w:hAnsi="Times New Roman" w:cs="Times New Roman"/>
          <w:color w:val="000000"/>
          <w:kern w:val="0"/>
          <w:sz w:val="28"/>
          <w:szCs w:val="28"/>
          <w14:ligatures w14:val="none"/>
        </w:rPr>
        <w:instrText>, 422 U.S. 225 (1975).</w:instrText>
      </w:r>
      <w:r w:rsidRPr="0060629C">
        <w:rPr>
          <w:rFonts w:ascii="Times New Roman" w:hAnsi="Times New Roman" w:cs="Times New Roman"/>
          <w:sz w:val="28"/>
          <w:szCs w:val="28"/>
        </w:rPr>
        <w:instrText xml:space="preserve">" \s "United States v. Nobles, 422 U.S. 225 (1975)." \c 8 </w:instrText>
      </w:r>
      <w:r w:rsidRPr="0060629C">
        <w:rPr>
          <w:rFonts w:ascii="Times New Roman" w:eastAsia="Times New Roman" w:hAnsi="Times New Roman" w:cs="Times New Roman"/>
          <w:color w:val="000000"/>
          <w:kern w:val="0"/>
          <w:sz w:val="28"/>
          <w:szCs w:val="28"/>
          <w14:ligatures w14:val="none"/>
        </w:rPr>
        <w:fldChar w:fldCharType="end"/>
      </w:r>
      <w:r w:rsidR="0077549C" w:rsidRPr="0060629C">
        <w:rPr>
          <w:rFonts w:ascii="Times New Roman" w:eastAsia="Times New Roman" w:hAnsi="Times New Roman" w:cs="Times New Roman"/>
          <w:color w:val="000000"/>
          <w:kern w:val="0"/>
          <w:sz w:val="28"/>
          <w:szCs w:val="28"/>
          <w14:ligatures w14:val="none"/>
        </w:rPr>
        <w:t xml:space="preserve"> </w:t>
      </w:r>
      <w:r w:rsidR="0077549C" w:rsidRPr="0060629C">
        <w:rPr>
          <w:rFonts w:ascii="Times New Roman" w:eastAsia="Times New Roman" w:hAnsi="Times New Roman" w:cs="Times New Roman"/>
          <w:i/>
          <w:iCs/>
          <w:color w:val="000000"/>
          <w:kern w:val="0"/>
          <w:sz w:val="28"/>
          <w:szCs w:val="28"/>
          <w14:ligatures w14:val="none"/>
        </w:rPr>
        <w:t>S. Ry. Co. v. Lanham</w:t>
      </w:r>
      <w:r w:rsidR="0077549C" w:rsidRPr="0060629C">
        <w:rPr>
          <w:rFonts w:ascii="Times New Roman" w:eastAsia="Times New Roman" w:hAnsi="Times New Roman" w:cs="Times New Roman"/>
          <w:color w:val="000000"/>
          <w:kern w:val="0"/>
          <w:sz w:val="28"/>
          <w:szCs w:val="28"/>
          <w14:ligatures w14:val="none"/>
        </w:rPr>
        <w:t>, 403 F.2d 119, 129 (5th Cir. 1968)</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S. Ry. Co. v. Lanham</w:instrText>
      </w:r>
      <w:r w:rsidR="00751C0E" w:rsidRPr="0060629C">
        <w:rPr>
          <w:rFonts w:ascii="Times New Roman" w:eastAsia="Times New Roman" w:hAnsi="Times New Roman" w:cs="Times New Roman"/>
          <w:color w:val="000000"/>
          <w:kern w:val="0"/>
          <w:sz w:val="28"/>
          <w:szCs w:val="28"/>
          <w14:ligatures w14:val="none"/>
        </w:rPr>
        <w:instrText>, 403 F.2d 119 (5th Cir. 1968)</w:instrText>
      </w:r>
      <w:r w:rsidR="00751C0E" w:rsidRPr="0060629C">
        <w:rPr>
          <w:rFonts w:ascii="Times New Roman" w:hAnsi="Times New Roman" w:cs="Times New Roman"/>
          <w:sz w:val="28"/>
          <w:szCs w:val="28"/>
        </w:rPr>
        <w:instrText xml:space="preserve">" \s "S. Ry. Co. v. Lanham, 403 F.2d 119 (5th Cir. 1968)" \c 1 </w:instrText>
      </w:r>
      <w:r w:rsidR="00751C0E" w:rsidRPr="0060629C">
        <w:rPr>
          <w:rFonts w:ascii="Times New Roman" w:eastAsia="Times New Roman" w:hAnsi="Times New Roman" w:cs="Times New Roman"/>
          <w:color w:val="000000"/>
          <w:kern w:val="0"/>
          <w:sz w:val="28"/>
          <w:szCs w:val="28"/>
          <w14:ligatures w14:val="none"/>
        </w:rPr>
        <w:fldChar w:fldCharType="end"/>
      </w:r>
      <w:r w:rsidR="0077549C" w:rsidRPr="0060629C">
        <w:rPr>
          <w:rFonts w:ascii="Times New Roman" w:eastAsia="Times New Roman" w:hAnsi="Times New Roman" w:cs="Times New Roman"/>
          <w:color w:val="000000"/>
          <w:kern w:val="0"/>
          <w:sz w:val="28"/>
          <w:szCs w:val="28"/>
          <w14:ligatures w14:val="none"/>
        </w:rPr>
        <w:t xml:space="preserve">. </w:t>
      </w:r>
      <w:r w:rsidRPr="0060629C">
        <w:rPr>
          <w:rFonts w:ascii="Times New Roman" w:eastAsia="Times New Roman" w:hAnsi="Times New Roman" w:cs="Times New Roman"/>
          <w:color w:val="000000"/>
          <w:kern w:val="0"/>
          <w:sz w:val="28"/>
          <w:szCs w:val="28"/>
          <w14:ligatures w14:val="none"/>
        </w:rPr>
        <w:t>By resisting discovery, the defense holds the initial burden to demonstrate that the documents or materials were prepared by an attorney or their agent in anticipation of litigation</w:t>
      </w:r>
      <w:r w:rsidR="0077549C" w:rsidRPr="0060629C">
        <w:rPr>
          <w:rFonts w:ascii="Times New Roman" w:eastAsia="Times New Roman" w:hAnsi="Times New Roman" w:cs="Times New Roman"/>
          <w:color w:val="000000"/>
          <w:kern w:val="0"/>
          <w:sz w:val="28"/>
          <w:szCs w:val="28"/>
          <w14:ligatures w14:val="none"/>
        </w:rPr>
        <w:t>.</w:t>
      </w:r>
      <w:r w:rsidRPr="0060629C">
        <w:rPr>
          <w:rFonts w:ascii="Times New Roman" w:eastAsia="Times New Roman" w:hAnsi="Times New Roman" w:cs="Times New Roman"/>
          <w:color w:val="000000"/>
          <w:kern w:val="0"/>
          <w:sz w:val="28"/>
          <w:szCs w:val="28"/>
          <w14:ligatures w14:val="none"/>
        </w:rPr>
        <w:t xml:space="preserve"> </w:t>
      </w:r>
      <w:r w:rsidRPr="0060629C">
        <w:rPr>
          <w:rFonts w:ascii="Times New Roman" w:eastAsia="Times New Roman" w:hAnsi="Times New Roman" w:cs="Times New Roman"/>
          <w:i/>
          <w:iCs/>
          <w:color w:val="000000"/>
          <w:kern w:val="0"/>
          <w:sz w:val="28"/>
          <w:szCs w:val="28"/>
          <w14:ligatures w14:val="none"/>
        </w:rPr>
        <w:t>See United States v. Davis</w:t>
      </w:r>
      <w:r w:rsidRPr="0060629C">
        <w:rPr>
          <w:rFonts w:ascii="Times New Roman" w:eastAsia="Times New Roman" w:hAnsi="Times New Roman" w:cs="Times New Roman"/>
          <w:color w:val="000000"/>
          <w:kern w:val="0"/>
          <w:sz w:val="28"/>
          <w:szCs w:val="28"/>
          <w14:ligatures w14:val="none"/>
        </w:rPr>
        <w:t>,</w:t>
      </w:r>
      <w:r w:rsidRPr="0060629C">
        <w:rPr>
          <w:rFonts w:ascii="Times New Roman" w:eastAsia="Times New Roman" w:hAnsi="Times New Roman" w:cs="Times New Roman"/>
          <w:i/>
          <w:iCs/>
          <w:color w:val="000000"/>
          <w:kern w:val="0"/>
          <w:sz w:val="28"/>
          <w:szCs w:val="28"/>
          <w14:ligatures w14:val="none"/>
        </w:rPr>
        <w:t xml:space="preserve"> </w:t>
      </w:r>
      <w:r w:rsidRPr="0060629C">
        <w:rPr>
          <w:rFonts w:ascii="Times New Roman" w:eastAsia="Times New Roman" w:hAnsi="Times New Roman" w:cs="Times New Roman"/>
          <w:color w:val="000000"/>
          <w:kern w:val="0"/>
          <w:sz w:val="28"/>
          <w:szCs w:val="28"/>
          <w14:ligatures w14:val="none"/>
        </w:rPr>
        <w:t>131 F.R.D. 391, 398 (S.D.N.Y. 1990)</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\l "</w:instrText>
      </w:r>
      <w:r w:rsidRPr="0060629C">
        <w:rPr>
          <w:rFonts w:ascii="Times New Roman" w:eastAsia="Times New Roman" w:hAnsi="Times New Roman" w:cs="Times New Roman"/>
          <w:i/>
          <w:iCs/>
          <w:color w:val="000000"/>
          <w:kern w:val="0"/>
          <w:sz w:val="28"/>
          <w:szCs w:val="28"/>
          <w14:ligatures w14:val="none"/>
        </w:rPr>
        <w:instrText>United States v. Davis</w:instrText>
      </w:r>
      <w:r w:rsidRPr="0060629C">
        <w:rPr>
          <w:rFonts w:ascii="Times New Roman" w:eastAsia="Times New Roman" w:hAnsi="Times New Roman" w:cs="Times New Roman"/>
          <w:color w:val="000000"/>
          <w:kern w:val="0"/>
          <w:sz w:val="28"/>
          <w:szCs w:val="28"/>
          <w14:ligatures w14:val="none"/>
        </w:rPr>
        <w:instrText>,</w:instrText>
      </w:r>
      <w:r w:rsidRPr="0060629C">
        <w:rPr>
          <w:rFonts w:ascii="Times New Roman" w:eastAsia="Times New Roman" w:hAnsi="Times New Roman" w:cs="Times New Roman"/>
          <w:i/>
          <w:iCs/>
          <w:color w:val="000000"/>
          <w:kern w:val="0"/>
          <w:sz w:val="28"/>
          <w:szCs w:val="28"/>
          <w14:ligatures w14:val="none"/>
        </w:rPr>
        <w:instrText xml:space="preserve"> </w:instrText>
      </w:r>
      <w:r w:rsidRPr="0060629C">
        <w:rPr>
          <w:rFonts w:ascii="Times New Roman" w:eastAsia="Times New Roman" w:hAnsi="Times New Roman" w:cs="Times New Roman"/>
          <w:color w:val="000000"/>
          <w:kern w:val="0"/>
          <w:sz w:val="28"/>
          <w:szCs w:val="28"/>
          <w14:ligatures w14:val="none"/>
        </w:rPr>
        <w:instrText>131 F.R.D. 391 (S.D.N.Y. 1990)</w:instrText>
      </w:r>
      <w:r w:rsidRPr="0060629C">
        <w:rPr>
          <w:rFonts w:ascii="Times New Roman" w:hAnsi="Times New Roman" w:cs="Times New Roman"/>
          <w:sz w:val="28"/>
          <w:szCs w:val="28"/>
        </w:rPr>
        <w:instrText xml:space="preserve">" \s "United States v. Davis, 131 F.R.D. 391 (S.D.N.Y. 1990)" \c 10 </w:instrText>
      </w:r>
      <w:r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w:t>
      </w:r>
      <w:r w:rsidR="0077549C" w:rsidRPr="0060629C">
        <w:rPr>
          <w:rFonts w:ascii="Times New Roman" w:eastAsia="Times New Roman" w:hAnsi="Times New Roman" w:cs="Times New Roman"/>
          <w:color w:val="000000"/>
          <w:kern w:val="0"/>
          <w:sz w:val="28"/>
          <w:szCs w:val="28"/>
          <w14:ligatures w14:val="none"/>
        </w:rPr>
        <w:t xml:space="preserve"> </w:t>
      </w:r>
      <w:r w:rsidR="0077549C" w:rsidRPr="0060629C">
        <w:rPr>
          <w:rFonts w:ascii="Times New Roman" w:eastAsia="Times New Roman" w:hAnsi="Times New Roman" w:cs="Times New Roman"/>
          <w:i/>
          <w:iCs/>
          <w:color w:val="000000"/>
          <w:kern w:val="0"/>
          <w:sz w:val="28"/>
          <w:szCs w:val="28"/>
          <w14:ligatures w14:val="none"/>
        </w:rPr>
        <w:t>Hickman v. Taylor</w:t>
      </w:r>
      <w:r w:rsidR="0077549C" w:rsidRPr="0060629C">
        <w:rPr>
          <w:rFonts w:ascii="Times New Roman" w:eastAsia="Times New Roman" w:hAnsi="Times New Roman" w:cs="Times New Roman"/>
          <w:color w:val="000000"/>
          <w:kern w:val="0"/>
          <w:sz w:val="28"/>
          <w:szCs w:val="28"/>
          <w14:ligatures w14:val="none"/>
        </w:rPr>
        <w:t>, 329 U.S. 495</w:t>
      </w:r>
      <w:r w:rsidR="00751C0E" w:rsidRPr="0060629C">
        <w:rPr>
          <w:rFonts w:ascii="Times New Roman" w:eastAsia="Times New Roman" w:hAnsi="Times New Roman" w:cs="Times New Roman"/>
          <w:color w:val="000000"/>
          <w:kern w:val="0"/>
          <w:sz w:val="28"/>
          <w:szCs w:val="28"/>
          <w14:ligatures w14:val="none"/>
        </w:rPr>
        <w:t>, 508</w:t>
      </w:r>
      <w:r w:rsidR="0077549C" w:rsidRPr="0060629C">
        <w:rPr>
          <w:rFonts w:ascii="Times New Roman" w:eastAsia="Times New Roman" w:hAnsi="Times New Roman" w:cs="Times New Roman"/>
          <w:color w:val="000000"/>
          <w:kern w:val="0"/>
          <w:sz w:val="28"/>
          <w:szCs w:val="28"/>
          <w14:ligatures w14:val="none"/>
        </w:rPr>
        <w:t xml:space="preserve"> (1947).</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Hickman v. Taylor</w:instrText>
      </w:r>
      <w:r w:rsidR="00751C0E" w:rsidRPr="0060629C">
        <w:rPr>
          <w:rFonts w:ascii="Times New Roman" w:eastAsia="Times New Roman" w:hAnsi="Times New Roman" w:cs="Times New Roman"/>
          <w:color w:val="000000"/>
          <w:kern w:val="0"/>
          <w:sz w:val="28"/>
          <w:szCs w:val="28"/>
          <w14:ligatures w14:val="none"/>
        </w:rPr>
        <w:instrText>, 329 U.S. 495 (1947).</w:instrText>
      </w:r>
      <w:r w:rsidR="00751C0E" w:rsidRPr="0060629C">
        <w:rPr>
          <w:rFonts w:ascii="Times New Roman" w:hAnsi="Times New Roman" w:cs="Times New Roman"/>
          <w:sz w:val="28"/>
          <w:szCs w:val="28"/>
        </w:rPr>
        <w:instrText xml:space="preserve">" \s "Hickman v. Taylor, 329 U.S. 495 (1947)." \c 8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Once the defense has established that the documents are work product, the burden then shifts to the government to overcome that protection. </w:t>
      </w:r>
      <w:r w:rsidRPr="0060629C">
        <w:rPr>
          <w:rFonts w:ascii="Times New Roman" w:eastAsia="Times New Roman" w:hAnsi="Times New Roman" w:cs="Times New Roman"/>
          <w:i/>
          <w:iCs/>
          <w:color w:val="000000"/>
          <w:kern w:val="0"/>
          <w:sz w:val="28"/>
          <w:szCs w:val="28"/>
          <w14:ligatures w14:val="none"/>
        </w:rPr>
        <w:t>Hickman</w:t>
      </w:r>
      <w:r w:rsidRPr="0060629C">
        <w:rPr>
          <w:rFonts w:ascii="Times New Roman" w:eastAsia="Times New Roman" w:hAnsi="Times New Roman" w:cs="Times New Roman"/>
          <w:color w:val="000000"/>
          <w:kern w:val="0"/>
          <w:sz w:val="28"/>
          <w:szCs w:val="28"/>
          <w14:ligatures w14:val="none"/>
        </w:rPr>
        <w:t>, 329 U.S. at 512.</w:t>
      </w:r>
      <w:r w:rsidRPr="0060629C">
        <w:rPr>
          <w:rFonts w:ascii="Times New Roman" w:eastAsia="Times New Roman" w:hAnsi="Times New Roman" w:cs="Times New Roman"/>
          <w:color w:val="000000"/>
          <w:kern w:val="0"/>
          <w:sz w:val="28"/>
          <w:szCs w:val="28"/>
          <w14:ligatures w14:val="none"/>
        </w:rPr>
        <w:fldChar w:fldCharType="begin"/>
      </w:r>
      <w:r w:rsidRPr="0060629C">
        <w:rPr>
          <w:rFonts w:ascii="Times New Roman" w:hAnsi="Times New Roman" w:cs="Times New Roman"/>
          <w:sz w:val="28"/>
          <w:szCs w:val="28"/>
        </w:rPr>
        <w:instrText xml:space="preserve"> TA \s "Hickman v. Taylor, 329 U.S. 495 (1947)." </w:instrText>
      </w:r>
      <w:r w:rsidRPr="0060629C">
        <w:rPr>
          <w:rFonts w:ascii="Times New Roman" w:eastAsia="Times New Roman" w:hAnsi="Times New Roman" w:cs="Times New Roman"/>
          <w:color w:val="000000"/>
          <w:kern w:val="0"/>
          <w:sz w:val="28"/>
          <w:szCs w:val="28"/>
          <w14:ligatures w14:val="none"/>
        </w:rPr>
        <w:fldChar w:fldCharType="end"/>
      </w:r>
      <w:r w:rsidR="0077549C" w:rsidRPr="0060629C">
        <w:rPr>
          <w:rFonts w:ascii="Times New Roman" w:eastAsia="Times New Roman" w:hAnsi="Times New Roman" w:cs="Times New Roman"/>
          <w:color w:val="000000"/>
          <w:kern w:val="0"/>
          <w:sz w:val="28"/>
          <w:szCs w:val="28"/>
          <w14:ligatures w14:val="none"/>
        </w:rPr>
        <w:t xml:space="preserve"> The protection may be waived if there is a substantial need for the materials or an inability to find their substantial equivalent without undue hardship. </w:t>
      </w:r>
      <w:r w:rsidR="0077549C" w:rsidRPr="0060629C">
        <w:rPr>
          <w:rFonts w:ascii="Times New Roman" w:eastAsia="Times New Roman" w:hAnsi="Times New Roman" w:cs="Times New Roman"/>
          <w:i/>
          <w:iCs/>
          <w:color w:val="000000"/>
          <w:kern w:val="0"/>
          <w:sz w:val="28"/>
          <w:szCs w:val="28"/>
          <w14:ligatures w14:val="none"/>
        </w:rPr>
        <w:t>In re Doe</w:t>
      </w:r>
      <w:r w:rsidR="0077549C" w:rsidRPr="0060629C">
        <w:rPr>
          <w:rFonts w:ascii="Times New Roman" w:eastAsia="Times New Roman" w:hAnsi="Times New Roman" w:cs="Times New Roman"/>
          <w:color w:val="000000"/>
          <w:kern w:val="0"/>
          <w:sz w:val="28"/>
          <w:szCs w:val="28"/>
          <w14:ligatures w14:val="none"/>
        </w:rPr>
        <w:t>, 662 F.2d 1073, 1076 (4th Cir. 1981).</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In re Doe</w:instrText>
      </w:r>
      <w:r w:rsidR="00751C0E" w:rsidRPr="0060629C">
        <w:rPr>
          <w:rFonts w:ascii="Times New Roman" w:eastAsia="Times New Roman" w:hAnsi="Times New Roman" w:cs="Times New Roman"/>
          <w:color w:val="000000"/>
          <w:kern w:val="0"/>
          <w:sz w:val="28"/>
          <w:szCs w:val="28"/>
          <w14:ligatures w14:val="none"/>
        </w:rPr>
        <w:instrText>, 662 F.2d 1073</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751C0E" w:rsidRPr="0060629C">
        <w:rPr>
          <w:rFonts w:ascii="Times New Roman" w:eastAsia="Times New Roman" w:hAnsi="Times New Roman" w:cs="Times New Roman"/>
          <w:color w:val="000000"/>
          <w:kern w:val="0"/>
          <w:sz w:val="28"/>
          <w:szCs w:val="28"/>
          <w14:ligatures w14:val="none"/>
        </w:rPr>
        <w:instrText>(4th Cir. 1981).</w:instrText>
      </w:r>
      <w:r w:rsidR="00751C0E" w:rsidRPr="0060629C">
        <w:rPr>
          <w:rFonts w:ascii="Times New Roman" w:hAnsi="Times New Roman" w:cs="Times New Roman"/>
          <w:sz w:val="28"/>
          <w:szCs w:val="28"/>
        </w:rPr>
        <w:instrText xml:space="preserve">" \s "In re Doe, 662 F.2d 1073 (4th Cir. 1981)." \c 1 </w:instrText>
      </w:r>
      <w:r w:rsidR="00751C0E" w:rsidRPr="0060629C">
        <w:rPr>
          <w:rFonts w:ascii="Times New Roman" w:eastAsia="Times New Roman" w:hAnsi="Times New Roman" w:cs="Times New Roman"/>
          <w:color w:val="000000"/>
          <w:kern w:val="0"/>
          <w:sz w:val="28"/>
          <w:szCs w:val="28"/>
          <w14:ligatures w14:val="none"/>
        </w:rPr>
        <w:fldChar w:fldCharType="end"/>
      </w:r>
      <w:r w:rsidR="0077549C" w:rsidRPr="0060629C">
        <w:rPr>
          <w:rFonts w:ascii="Times New Roman" w:eastAsia="Times New Roman" w:hAnsi="Times New Roman" w:cs="Times New Roman"/>
          <w:color w:val="000000"/>
          <w:kern w:val="0"/>
          <w:sz w:val="28"/>
          <w:szCs w:val="28"/>
          <w14:ligatures w14:val="none"/>
        </w:rPr>
        <w:t> </w:t>
      </w:r>
    </w:p>
    <w:p w14:paraId="49F77873" w14:textId="43EABDA5"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ab/>
        <w:t xml:space="preserve">Work product is further categorized into fact work product or opinion work product. </w:t>
      </w:r>
      <w:r w:rsidRPr="0060629C">
        <w:rPr>
          <w:rFonts w:ascii="Times New Roman" w:eastAsia="Times New Roman" w:hAnsi="Times New Roman" w:cs="Times New Roman"/>
          <w:i/>
          <w:iCs/>
          <w:color w:val="000000"/>
          <w:kern w:val="0"/>
          <w:sz w:val="28"/>
          <w:szCs w:val="28"/>
          <w14:ligatures w14:val="none"/>
        </w:rPr>
        <w:t>Id.</w:t>
      </w:r>
      <w:r w:rsidR="00751C0E" w:rsidRPr="0060629C">
        <w:rPr>
          <w:rFonts w:ascii="Times New Roman" w:eastAsia="Times New Roman" w:hAnsi="Times New Roman" w:cs="Times New Roman"/>
          <w:i/>
          <w:iCs/>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\s "In re Doe, 662 F.2d 1073 (4th Cir. 1981)." </w:instrText>
      </w:r>
      <w:r w:rsidR="00751C0E" w:rsidRPr="0060629C">
        <w:rPr>
          <w:rFonts w:ascii="Times New Roman" w:eastAsia="Times New Roman" w:hAnsi="Times New Roman" w:cs="Times New Roman"/>
          <w:i/>
          <w:iCs/>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Opinion work product includes mental impressions, opinions, theories, or personal conclusions. </w:t>
      </w:r>
      <w:r w:rsidRPr="0060629C">
        <w:rPr>
          <w:rFonts w:ascii="Times New Roman" w:eastAsia="Times New Roman" w:hAnsi="Times New Roman" w:cs="Times New Roman"/>
          <w:i/>
          <w:iCs/>
          <w:color w:val="000000"/>
          <w:kern w:val="0"/>
          <w:sz w:val="28"/>
          <w:szCs w:val="28"/>
          <w14:ligatures w14:val="none"/>
        </w:rPr>
        <w:t>U</w:t>
      </w:r>
      <w:r w:rsidR="00751C0E" w:rsidRPr="0060629C">
        <w:rPr>
          <w:rFonts w:ascii="Times New Roman" w:eastAsia="Times New Roman" w:hAnsi="Times New Roman" w:cs="Times New Roman"/>
          <w:i/>
          <w:iCs/>
          <w:color w:val="000000"/>
          <w:kern w:val="0"/>
          <w:sz w:val="28"/>
          <w:szCs w:val="28"/>
          <w14:ligatures w14:val="none"/>
        </w:rPr>
        <w:t xml:space="preserve">nited </w:t>
      </w:r>
      <w:r w:rsidRPr="0060629C">
        <w:rPr>
          <w:rFonts w:ascii="Times New Roman" w:eastAsia="Times New Roman" w:hAnsi="Times New Roman" w:cs="Times New Roman"/>
          <w:i/>
          <w:iCs/>
          <w:color w:val="000000"/>
          <w:kern w:val="0"/>
          <w:sz w:val="28"/>
          <w:szCs w:val="28"/>
          <w14:ligatures w14:val="none"/>
        </w:rPr>
        <w:t>S</w:t>
      </w:r>
      <w:r w:rsidR="00751C0E" w:rsidRPr="0060629C">
        <w:rPr>
          <w:rFonts w:ascii="Times New Roman" w:eastAsia="Times New Roman" w:hAnsi="Times New Roman" w:cs="Times New Roman"/>
          <w:i/>
          <w:iCs/>
          <w:color w:val="000000"/>
          <w:kern w:val="0"/>
          <w:sz w:val="28"/>
          <w:szCs w:val="28"/>
          <w14:ligatures w14:val="none"/>
        </w:rPr>
        <w:t>tates</w:t>
      </w:r>
      <w:r w:rsidRPr="0060629C">
        <w:rPr>
          <w:rFonts w:ascii="Times New Roman" w:eastAsia="Times New Roman" w:hAnsi="Times New Roman" w:cs="Times New Roman"/>
          <w:i/>
          <w:iCs/>
          <w:color w:val="000000"/>
          <w:kern w:val="0"/>
          <w:sz w:val="28"/>
          <w:szCs w:val="28"/>
          <w14:ligatures w14:val="none"/>
        </w:rPr>
        <w:t xml:space="preserve"> v. Deloitte LLP</w:t>
      </w:r>
      <w:r w:rsidRPr="0060629C">
        <w:rPr>
          <w:rFonts w:ascii="Times New Roman" w:eastAsia="Times New Roman" w:hAnsi="Times New Roman" w:cs="Times New Roman"/>
          <w:color w:val="000000"/>
          <w:kern w:val="0"/>
          <w:sz w:val="28"/>
          <w:szCs w:val="28"/>
          <w14:ligatures w14:val="none"/>
        </w:rPr>
        <w:t>, 610 F.3d 129, 135 (D.C. Cir. 2010).</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United States v. Deloitte LLP</w:instrText>
      </w:r>
      <w:r w:rsidR="00751C0E" w:rsidRPr="0060629C">
        <w:rPr>
          <w:rFonts w:ascii="Times New Roman" w:eastAsia="Times New Roman" w:hAnsi="Times New Roman" w:cs="Times New Roman"/>
          <w:color w:val="000000"/>
          <w:kern w:val="0"/>
          <w:sz w:val="28"/>
          <w:szCs w:val="28"/>
          <w14:ligatures w14:val="none"/>
        </w:rPr>
        <w:instrText>, 610 F.3d 129</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751C0E" w:rsidRPr="0060629C">
        <w:rPr>
          <w:rFonts w:ascii="Times New Roman" w:eastAsia="Times New Roman" w:hAnsi="Times New Roman" w:cs="Times New Roman"/>
          <w:color w:val="000000"/>
          <w:kern w:val="0"/>
          <w:sz w:val="28"/>
          <w:szCs w:val="28"/>
          <w14:ligatures w14:val="none"/>
        </w:rPr>
        <w:instrText>(D.C. Cir. 2010).</w:instrText>
      </w:r>
      <w:r w:rsidR="00751C0E" w:rsidRPr="0060629C">
        <w:rPr>
          <w:rFonts w:ascii="Times New Roman" w:hAnsi="Times New Roman" w:cs="Times New Roman"/>
          <w:sz w:val="28"/>
          <w:szCs w:val="28"/>
        </w:rPr>
        <w:instrText xml:space="preserve">" \s "United States v. Deloitte LLP, 610 F.3d 129 (D.C. Cir. 2010)." \c 1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Fact work product includes material that is often found during investigations</w:t>
      </w:r>
      <w:r w:rsidR="003A0BB5" w:rsidRPr="0060629C">
        <w:rPr>
          <w:rFonts w:ascii="Times New Roman" w:eastAsia="Times New Roman" w:hAnsi="Times New Roman" w:cs="Times New Roman"/>
          <w:color w:val="000000"/>
          <w:kern w:val="0"/>
          <w:sz w:val="28"/>
          <w:szCs w:val="28"/>
          <w14:ligatures w14:val="none"/>
        </w:rPr>
        <w:t>,</w:t>
      </w:r>
      <w:r w:rsidRPr="0060629C">
        <w:rPr>
          <w:rFonts w:ascii="Times New Roman" w:eastAsia="Times New Roman" w:hAnsi="Times New Roman" w:cs="Times New Roman"/>
          <w:color w:val="000000"/>
          <w:kern w:val="0"/>
          <w:sz w:val="28"/>
          <w:szCs w:val="28"/>
          <w14:ligatures w14:val="none"/>
        </w:rPr>
        <w:t xml:space="preserve"> such as contemporaneously written notes from an interview. </w:t>
      </w:r>
      <w:r w:rsidRPr="0060629C">
        <w:rPr>
          <w:rFonts w:ascii="Times New Roman" w:eastAsia="Times New Roman" w:hAnsi="Times New Roman" w:cs="Times New Roman"/>
          <w:i/>
          <w:iCs/>
          <w:color w:val="000000"/>
          <w:kern w:val="0"/>
          <w:sz w:val="28"/>
          <w:szCs w:val="28"/>
          <w14:ligatures w14:val="none"/>
        </w:rPr>
        <w:t>In re Grand Jury Subpoena Dated July 6</w:t>
      </w:r>
      <w:r w:rsidRPr="0060629C">
        <w:rPr>
          <w:rFonts w:ascii="Times New Roman" w:eastAsia="Times New Roman" w:hAnsi="Times New Roman" w:cs="Times New Roman"/>
          <w:color w:val="000000"/>
          <w:kern w:val="0"/>
          <w:sz w:val="28"/>
          <w:szCs w:val="28"/>
          <w14:ligatures w14:val="none"/>
        </w:rPr>
        <w:t xml:space="preserve">, </w:t>
      </w:r>
      <w:r w:rsidRPr="0060629C">
        <w:rPr>
          <w:rFonts w:ascii="Times New Roman" w:eastAsia="Times New Roman" w:hAnsi="Times New Roman" w:cs="Times New Roman"/>
          <w:i/>
          <w:iCs/>
          <w:color w:val="000000"/>
          <w:kern w:val="0"/>
          <w:sz w:val="28"/>
          <w:szCs w:val="28"/>
          <w14:ligatures w14:val="none"/>
        </w:rPr>
        <w:t>2005</w:t>
      </w:r>
      <w:r w:rsidRPr="0060629C">
        <w:rPr>
          <w:rFonts w:ascii="Times New Roman" w:eastAsia="Times New Roman" w:hAnsi="Times New Roman" w:cs="Times New Roman"/>
          <w:color w:val="000000"/>
          <w:kern w:val="0"/>
          <w:sz w:val="28"/>
          <w:szCs w:val="28"/>
          <w14:ligatures w14:val="none"/>
        </w:rPr>
        <w:t>, 510 F.3d 180, 183 (2d Cir. 2007)</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In re Grand Jury Subpoena Dated July 6</w:instrText>
      </w:r>
      <w:r w:rsidR="00751C0E" w:rsidRPr="0060629C">
        <w:rPr>
          <w:rFonts w:ascii="Times New Roman" w:eastAsia="Times New Roman" w:hAnsi="Times New Roman" w:cs="Times New Roman"/>
          <w:color w:val="000000"/>
          <w:kern w:val="0"/>
          <w:sz w:val="28"/>
          <w:szCs w:val="28"/>
          <w14:ligatures w14:val="none"/>
        </w:rPr>
        <w:instrText xml:space="preserve">, </w:instrText>
      </w:r>
      <w:r w:rsidR="00751C0E" w:rsidRPr="0060629C">
        <w:rPr>
          <w:rFonts w:ascii="Times New Roman" w:eastAsia="Times New Roman" w:hAnsi="Times New Roman" w:cs="Times New Roman"/>
          <w:i/>
          <w:iCs/>
          <w:color w:val="000000"/>
          <w:kern w:val="0"/>
          <w:sz w:val="28"/>
          <w:szCs w:val="28"/>
          <w14:ligatures w14:val="none"/>
        </w:rPr>
        <w:instrText>2005</w:instrText>
      </w:r>
      <w:r w:rsidR="00751C0E" w:rsidRPr="0060629C">
        <w:rPr>
          <w:rFonts w:ascii="Times New Roman" w:eastAsia="Times New Roman" w:hAnsi="Times New Roman" w:cs="Times New Roman"/>
          <w:color w:val="000000"/>
          <w:kern w:val="0"/>
          <w:sz w:val="28"/>
          <w:szCs w:val="28"/>
          <w14:ligatures w14:val="none"/>
        </w:rPr>
        <w:instrText>, 510 F.3d 180</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751C0E" w:rsidRPr="0060629C">
        <w:rPr>
          <w:rFonts w:ascii="Times New Roman" w:eastAsia="Times New Roman" w:hAnsi="Times New Roman" w:cs="Times New Roman"/>
          <w:color w:val="000000"/>
          <w:kern w:val="0"/>
          <w:sz w:val="28"/>
          <w:szCs w:val="28"/>
          <w14:ligatures w14:val="none"/>
        </w:rPr>
        <w:instrText>(2d Cir. 2007)</w:instrText>
      </w:r>
      <w:r w:rsidR="00751C0E" w:rsidRPr="0060629C">
        <w:rPr>
          <w:rFonts w:ascii="Times New Roman" w:hAnsi="Times New Roman" w:cs="Times New Roman"/>
          <w:sz w:val="28"/>
          <w:szCs w:val="28"/>
        </w:rPr>
        <w:instrText xml:space="preserve">" \s "In re Grand Jury Subpoena Dated July 6, 2005, 510 F.3d 180 (2d Cir. 2007)" \c 1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w:t>
      </w:r>
      <w:r w:rsidRPr="0060629C">
        <w:rPr>
          <w:rFonts w:ascii="Times New Roman" w:eastAsia="Times New Roman" w:hAnsi="Times New Roman" w:cs="Times New Roman"/>
          <w:i/>
          <w:iCs/>
          <w:color w:val="000000"/>
          <w:kern w:val="0"/>
          <w:sz w:val="28"/>
          <w:szCs w:val="28"/>
          <w14:ligatures w14:val="none"/>
        </w:rPr>
        <w:t>U</w:t>
      </w:r>
      <w:r w:rsidR="00751C0E" w:rsidRPr="0060629C">
        <w:rPr>
          <w:rFonts w:ascii="Times New Roman" w:eastAsia="Times New Roman" w:hAnsi="Times New Roman" w:cs="Times New Roman"/>
          <w:i/>
          <w:iCs/>
          <w:color w:val="000000"/>
          <w:kern w:val="0"/>
          <w:sz w:val="28"/>
          <w:szCs w:val="28"/>
          <w14:ligatures w14:val="none"/>
        </w:rPr>
        <w:t xml:space="preserve">nited </w:t>
      </w:r>
      <w:r w:rsidRPr="0060629C">
        <w:rPr>
          <w:rFonts w:ascii="Times New Roman" w:eastAsia="Times New Roman" w:hAnsi="Times New Roman" w:cs="Times New Roman"/>
          <w:i/>
          <w:iCs/>
          <w:color w:val="000000"/>
          <w:kern w:val="0"/>
          <w:sz w:val="28"/>
          <w:szCs w:val="28"/>
          <w14:ligatures w14:val="none"/>
        </w:rPr>
        <w:t>S</w:t>
      </w:r>
      <w:r w:rsidR="00751C0E" w:rsidRPr="0060629C">
        <w:rPr>
          <w:rFonts w:ascii="Times New Roman" w:eastAsia="Times New Roman" w:hAnsi="Times New Roman" w:cs="Times New Roman"/>
          <w:i/>
          <w:iCs/>
          <w:color w:val="000000"/>
          <w:kern w:val="0"/>
          <w:sz w:val="28"/>
          <w:szCs w:val="28"/>
          <w14:ligatures w14:val="none"/>
        </w:rPr>
        <w:t>tates</w:t>
      </w:r>
      <w:r w:rsidRPr="0060629C">
        <w:rPr>
          <w:rFonts w:ascii="Times New Roman" w:eastAsia="Times New Roman" w:hAnsi="Times New Roman" w:cs="Times New Roman"/>
          <w:i/>
          <w:iCs/>
          <w:color w:val="000000"/>
          <w:kern w:val="0"/>
          <w:sz w:val="28"/>
          <w:szCs w:val="28"/>
          <w14:ligatures w14:val="none"/>
        </w:rPr>
        <w:t xml:space="preserve"> v. Clemens</w:t>
      </w:r>
      <w:r w:rsidRPr="0060629C">
        <w:rPr>
          <w:rFonts w:ascii="Times New Roman" w:eastAsia="Times New Roman" w:hAnsi="Times New Roman" w:cs="Times New Roman"/>
          <w:color w:val="000000"/>
          <w:kern w:val="0"/>
          <w:sz w:val="28"/>
          <w:szCs w:val="28"/>
          <w14:ligatures w14:val="none"/>
        </w:rPr>
        <w:t>, 793 F. Supp. 2d 236, 252 (D.D.C. 2011).</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United States v. Clemens</w:instrText>
      </w:r>
      <w:r w:rsidR="00751C0E" w:rsidRPr="0060629C">
        <w:rPr>
          <w:rFonts w:ascii="Times New Roman" w:eastAsia="Times New Roman" w:hAnsi="Times New Roman" w:cs="Times New Roman"/>
          <w:color w:val="000000"/>
          <w:kern w:val="0"/>
          <w:sz w:val="28"/>
          <w:szCs w:val="28"/>
          <w14:ligatures w14:val="none"/>
        </w:rPr>
        <w:instrText>, 793 F. Supp. 2d 236</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751C0E" w:rsidRPr="0060629C">
        <w:rPr>
          <w:rFonts w:ascii="Times New Roman" w:eastAsia="Times New Roman" w:hAnsi="Times New Roman" w:cs="Times New Roman"/>
          <w:color w:val="000000"/>
          <w:kern w:val="0"/>
          <w:sz w:val="28"/>
          <w:szCs w:val="28"/>
          <w14:ligatures w14:val="none"/>
        </w:rPr>
        <w:instrText>(D.D.C. 2011).</w:instrText>
      </w:r>
      <w:r w:rsidR="00751C0E" w:rsidRPr="0060629C">
        <w:rPr>
          <w:rFonts w:ascii="Times New Roman" w:hAnsi="Times New Roman" w:cs="Times New Roman"/>
          <w:sz w:val="28"/>
          <w:szCs w:val="28"/>
        </w:rPr>
        <w:instrText xml:space="preserve">" \s "United States v. Clemens, 793 F. Supp. 2d 236 (D.D.C. 2011)." \c 10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While opinion work product has </w:t>
      </w:r>
      <w:r w:rsidRPr="0060629C">
        <w:rPr>
          <w:rFonts w:ascii="Times New Roman" w:eastAsia="Times New Roman" w:hAnsi="Times New Roman" w:cs="Times New Roman"/>
          <w:color w:val="000000"/>
          <w:kern w:val="0"/>
          <w:sz w:val="28"/>
          <w:szCs w:val="28"/>
          <w14:ligatures w14:val="none"/>
        </w:rPr>
        <w:lastRenderedPageBreak/>
        <w:t xml:space="preserve">significant protection against discovery, fact work product has minimal protection. </w:t>
      </w:r>
      <w:r w:rsidRPr="0060629C">
        <w:rPr>
          <w:rFonts w:ascii="Times New Roman" w:eastAsia="Times New Roman" w:hAnsi="Times New Roman" w:cs="Times New Roman"/>
          <w:i/>
          <w:iCs/>
          <w:color w:val="000000"/>
          <w:kern w:val="0"/>
          <w:sz w:val="28"/>
          <w:szCs w:val="28"/>
          <w14:ligatures w14:val="none"/>
        </w:rPr>
        <w:t>Upjohn Co. v. U</w:t>
      </w:r>
      <w:r w:rsidR="00751C0E" w:rsidRPr="0060629C">
        <w:rPr>
          <w:rFonts w:ascii="Times New Roman" w:eastAsia="Times New Roman" w:hAnsi="Times New Roman" w:cs="Times New Roman"/>
          <w:i/>
          <w:iCs/>
          <w:color w:val="000000"/>
          <w:kern w:val="0"/>
          <w:sz w:val="28"/>
          <w:szCs w:val="28"/>
          <w14:ligatures w14:val="none"/>
        </w:rPr>
        <w:t xml:space="preserve">nited </w:t>
      </w:r>
      <w:r w:rsidRPr="0060629C">
        <w:rPr>
          <w:rFonts w:ascii="Times New Roman" w:eastAsia="Times New Roman" w:hAnsi="Times New Roman" w:cs="Times New Roman"/>
          <w:i/>
          <w:iCs/>
          <w:color w:val="000000"/>
          <w:kern w:val="0"/>
          <w:sz w:val="28"/>
          <w:szCs w:val="28"/>
          <w14:ligatures w14:val="none"/>
        </w:rPr>
        <w:t>S</w:t>
      </w:r>
      <w:r w:rsidR="00751C0E" w:rsidRPr="0060629C">
        <w:rPr>
          <w:rFonts w:ascii="Times New Roman" w:eastAsia="Times New Roman" w:hAnsi="Times New Roman" w:cs="Times New Roman"/>
          <w:i/>
          <w:iCs/>
          <w:color w:val="000000"/>
          <w:kern w:val="0"/>
          <w:sz w:val="28"/>
          <w:szCs w:val="28"/>
          <w14:ligatures w14:val="none"/>
        </w:rPr>
        <w:t>tates</w:t>
      </w:r>
      <w:r w:rsidRPr="0060629C">
        <w:rPr>
          <w:rFonts w:ascii="Times New Roman" w:eastAsia="Times New Roman" w:hAnsi="Times New Roman" w:cs="Times New Roman"/>
          <w:color w:val="000000"/>
          <w:kern w:val="0"/>
          <w:sz w:val="28"/>
          <w:szCs w:val="28"/>
          <w14:ligatures w14:val="none"/>
        </w:rPr>
        <w:t>, 449 U.S. 383</w:t>
      </w:r>
      <w:r w:rsidR="00751C0E" w:rsidRPr="0060629C">
        <w:rPr>
          <w:rFonts w:ascii="Times New Roman" w:eastAsia="Times New Roman" w:hAnsi="Times New Roman" w:cs="Times New Roman"/>
          <w:color w:val="000000"/>
          <w:kern w:val="0"/>
          <w:sz w:val="28"/>
          <w:szCs w:val="28"/>
          <w14:ligatures w14:val="none"/>
        </w:rPr>
        <w:t>, 400</w:t>
      </w:r>
      <w:r w:rsidRPr="0060629C">
        <w:rPr>
          <w:rFonts w:ascii="Times New Roman" w:eastAsia="Times New Roman" w:hAnsi="Times New Roman" w:cs="Times New Roman"/>
          <w:color w:val="000000"/>
          <w:kern w:val="0"/>
          <w:sz w:val="28"/>
          <w:szCs w:val="28"/>
          <w14:ligatures w14:val="none"/>
        </w:rPr>
        <w:t xml:space="preserve"> (1981).</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Upjohn Co. v. United States</w:instrText>
      </w:r>
      <w:r w:rsidR="00751C0E" w:rsidRPr="0060629C">
        <w:rPr>
          <w:rFonts w:ascii="Times New Roman" w:eastAsia="Times New Roman" w:hAnsi="Times New Roman" w:cs="Times New Roman"/>
          <w:color w:val="000000"/>
          <w:kern w:val="0"/>
          <w:sz w:val="28"/>
          <w:szCs w:val="28"/>
          <w14:ligatures w14:val="none"/>
        </w:rPr>
        <w:instrText>, 449 U.S. 383</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751C0E" w:rsidRPr="0060629C">
        <w:rPr>
          <w:rFonts w:ascii="Times New Roman" w:eastAsia="Times New Roman" w:hAnsi="Times New Roman" w:cs="Times New Roman"/>
          <w:color w:val="000000"/>
          <w:kern w:val="0"/>
          <w:sz w:val="28"/>
          <w:szCs w:val="28"/>
          <w14:ligatures w14:val="none"/>
        </w:rPr>
        <w:instrText>(1981).</w:instrText>
      </w:r>
      <w:r w:rsidR="00751C0E" w:rsidRPr="0060629C">
        <w:rPr>
          <w:rFonts w:ascii="Times New Roman" w:hAnsi="Times New Roman" w:cs="Times New Roman"/>
          <w:sz w:val="28"/>
          <w:szCs w:val="28"/>
        </w:rPr>
        <w:instrText xml:space="preserve">" \s "Upjohn Co. v. United States, 449 U.S. 383 (1981)." \c 8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i/>
          <w:iCs/>
          <w:color w:val="000000"/>
          <w:kern w:val="0"/>
          <w:sz w:val="28"/>
          <w:szCs w:val="28"/>
          <w14:ligatures w14:val="none"/>
        </w:rPr>
        <w:t xml:space="preserve"> </w:t>
      </w:r>
      <w:r w:rsidRPr="0060629C">
        <w:rPr>
          <w:rFonts w:ascii="Times New Roman" w:eastAsia="Times New Roman" w:hAnsi="Times New Roman" w:cs="Times New Roman"/>
          <w:color w:val="000000"/>
          <w:kern w:val="0"/>
          <w:sz w:val="28"/>
          <w:szCs w:val="28"/>
          <w14:ligatures w14:val="none"/>
        </w:rPr>
        <w:t xml:space="preserve">Though opinion work product is rarely discoverable, only being available when mental impressions or fraud are at issue, </w:t>
      </w:r>
      <w:r w:rsidRPr="0060629C">
        <w:rPr>
          <w:rFonts w:ascii="Times New Roman" w:eastAsia="Times New Roman" w:hAnsi="Times New Roman" w:cs="Times New Roman"/>
          <w:i/>
          <w:iCs/>
          <w:color w:val="000000"/>
          <w:kern w:val="0"/>
          <w:sz w:val="28"/>
          <w:szCs w:val="28"/>
          <w14:ligatures w14:val="none"/>
        </w:rPr>
        <w:t>Holmgren v. State Farm Mut. Auto. Ins. Co.</w:t>
      </w:r>
      <w:r w:rsidRPr="0060629C">
        <w:rPr>
          <w:rFonts w:ascii="Times New Roman" w:eastAsia="Times New Roman" w:hAnsi="Times New Roman" w:cs="Times New Roman"/>
          <w:color w:val="000000"/>
          <w:kern w:val="0"/>
          <w:sz w:val="28"/>
          <w:szCs w:val="28"/>
          <w14:ligatures w14:val="none"/>
        </w:rPr>
        <w:t>, 976 F.2d 573</w:t>
      </w:r>
      <w:r w:rsidR="00751C0E" w:rsidRPr="0060629C">
        <w:rPr>
          <w:rFonts w:ascii="Times New Roman" w:eastAsia="Times New Roman" w:hAnsi="Times New Roman" w:cs="Times New Roman"/>
          <w:color w:val="000000"/>
          <w:kern w:val="0"/>
          <w:sz w:val="28"/>
          <w:szCs w:val="28"/>
          <w14:ligatures w14:val="none"/>
        </w:rPr>
        <w:t>, 577</w:t>
      </w:r>
      <w:r w:rsidRPr="0060629C">
        <w:rPr>
          <w:rFonts w:ascii="Times New Roman" w:eastAsia="Times New Roman" w:hAnsi="Times New Roman" w:cs="Times New Roman"/>
          <w:color w:val="000000"/>
          <w:kern w:val="0"/>
          <w:sz w:val="28"/>
          <w:szCs w:val="28"/>
          <w14:ligatures w14:val="none"/>
        </w:rPr>
        <w:t xml:space="preserve"> (9th Cir. 1992)</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Holmgren v. State Farm Mut. Auto. Ins. Co.</w:instrText>
      </w:r>
      <w:r w:rsidR="00751C0E" w:rsidRPr="0060629C">
        <w:rPr>
          <w:rFonts w:ascii="Times New Roman" w:eastAsia="Times New Roman" w:hAnsi="Times New Roman" w:cs="Times New Roman"/>
          <w:color w:val="000000"/>
          <w:kern w:val="0"/>
          <w:sz w:val="28"/>
          <w:szCs w:val="28"/>
          <w14:ligatures w14:val="none"/>
        </w:rPr>
        <w:instrText>, 976 F.2d 573 (9th Cir. 1992)</w:instrText>
      </w:r>
      <w:r w:rsidR="00751C0E" w:rsidRPr="0060629C">
        <w:rPr>
          <w:rFonts w:ascii="Times New Roman" w:hAnsi="Times New Roman" w:cs="Times New Roman"/>
          <w:sz w:val="28"/>
          <w:szCs w:val="28"/>
        </w:rPr>
        <w:instrText xml:space="preserve">" \s "Holmgren v. State Farm Mut. Auto. Ins. Co., 976 F.2d 573 (9th Cir. 1992)" \c 1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no such issues exist here. </w:t>
      </w:r>
    </w:p>
    <w:p w14:paraId="35D4BF13" w14:textId="77777777"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The Government operates under the assumption that the record contains solely fact work product because the record of the interview was dictated through contemporaneous notes. Therefore, this Court must deny Defendant’s Motion to Quash because Defendant cannot meet their burden of proof by a preponderance of evidence.</w:t>
      </w:r>
    </w:p>
    <w:p w14:paraId="3DB319F0" w14:textId="5AEF2260" w:rsidR="0077549C" w:rsidRPr="0060629C" w:rsidRDefault="0077549C" w:rsidP="0077549C">
      <w:pPr>
        <w:pStyle w:val="Heading4"/>
      </w:pPr>
      <w:bookmarkStart w:id="18" w:name="_Toc239122224"/>
      <w:bookmarkStart w:id="19" w:name="_Toc239122338"/>
      <w:r w:rsidRPr="0060629C">
        <w:t>The Government has a substantial need for Maddox Armana’s records from the interview with Sierra Seton because the record is unique and crucial to determining Defendant’s liability.</w:t>
      </w:r>
      <w:bookmarkEnd w:id="18"/>
      <w:bookmarkEnd w:id="19"/>
      <w:r w:rsidRPr="0060629C">
        <w:t> </w:t>
      </w:r>
    </w:p>
    <w:p w14:paraId="1AF6E475" w14:textId="77777777" w:rsidR="0077549C" w:rsidRPr="0060629C" w:rsidRDefault="0077549C" w:rsidP="0077549C">
      <w:pPr>
        <w:rPr>
          <w:rFonts w:ascii="Times New Roman" w:eastAsia="Times New Roman" w:hAnsi="Times New Roman" w:cs="Times New Roman"/>
          <w:color w:val="000000"/>
          <w:kern w:val="0"/>
          <w:sz w:val="28"/>
          <w:szCs w:val="28"/>
          <w14:ligatures w14:val="none"/>
        </w:rPr>
      </w:pPr>
    </w:p>
    <w:p w14:paraId="0CA70EEF" w14:textId="21020B69"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A substantial need exists when the information sought is essential for a prima facie case, crucial to determine whether the defendant is liable, or carries significant probative value for disputed issues. </w:t>
      </w:r>
      <w:proofErr w:type="spellStart"/>
      <w:r w:rsidRPr="0060629C">
        <w:rPr>
          <w:rFonts w:ascii="Times New Roman" w:eastAsia="Times New Roman" w:hAnsi="Times New Roman" w:cs="Times New Roman"/>
          <w:i/>
          <w:iCs/>
          <w:color w:val="000000"/>
          <w:kern w:val="0"/>
          <w:sz w:val="28"/>
          <w:szCs w:val="28"/>
          <w14:ligatures w14:val="none"/>
        </w:rPr>
        <w:t>Nat’l</w:t>
      </w:r>
      <w:proofErr w:type="spellEnd"/>
      <w:r w:rsidRPr="0060629C">
        <w:rPr>
          <w:rFonts w:ascii="Times New Roman" w:eastAsia="Times New Roman" w:hAnsi="Times New Roman" w:cs="Times New Roman"/>
          <w:i/>
          <w:iCs/>
          <w:color w:val="000000"/>
          <w:kern w:val="0"/>
          <w:sz w:val="28"/>
          <w:szCs w:val="28"/>
          <w14:ligatures w14:val="none"/>
        </w:rPr>
        <w:t xml:space="preserve"> Cong. for Puerto Rican </w:t>
      </w:r>
      <w:proofErr w:type="spellStart"/>
      <w:r w:rsidRPr="0060629C">
        <w:rPr>
          <w:rFonts w:ascii="Times New Roman" w:eastAsia="Times New Roman" w:hAnsi="Times New Roman" w:cs="Times New Roman"/>
          <w:i/>
          <w:iCs/>
          <w:color w:val="000000"/>
          <w:kern w:val="0"/>
          <w:sz w:val="28"/>
          <w:szCs w:val="28"/>
          <w14:ligatures w14:val="none"/>
        </w:rPr>
        <w:t>Rts</w:t>
      </w:r>
      <w:proofErr w:type="spellEnd"/>
      <w:r w:rsidRPr="0060629C">
        <w:rPr>
          <w:rFonts w:ascii="Times New Roman" w:eastAsia="Times New Roman" w:hAnsi="Times New Roman" w:cs="Times New Roman"/>
          <w:i/>
          <w:iCs/>
          <w:color w:val="000000"/>
          <w:kern w:val="0"/>
          <w:sz w:val="28"/>
          <w:szCs w:val="28"/>
          <w14:ligatures w14:val="none"/>
        </w:rPr>
        <w:t xml:space="preserve"> v. City of New York</w:t>
      </w:r>
      <w:r w:rsidRPr="0060629C">
        <w:rPr>
          <w:rFonts w:ascii="Times New Roman" w:eastAsia="Times New Roman" w:hAnsi="Times New Roman" w:cs="Times New Roman"/>
          <w:color w:val="000000"/>
          <w:kern w:val="0"/>
          <w:sz w:val="28"/>
          <w:szCs w:val="28"/>
          <w14:ligatures w14:val="none"/>
        </w:rPr>
        <w:t>, 194 F.R.D. 105, 110 (S.D.N.Y 2000).</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Nat’l Cong. for Puerto Rican Rts v. City of New York</w:instrText>
      </w:r>
      <w:r w:rsidR="00751C0E" w:rsidRPr="0060629C">
        <w:rPr>
          <w:rFonts w:ascii="Times New Roman" w:eastAsia="Times New Roman" w:hAnsi="Times New Roman" w:cs="Times New Roman"/>
          <w:color w:val="000000"/>
          <w:kern w:val="0"/>
          <w:sz w:val="28"/>
          <w:szCs w:val="28"/>
          <w14:ligatures w14:val="none"/>
        </w:rPr>
        <w:instrText>, 194 F.R.D. 105</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751C0E" w:rsidRPr="0060629C">
        <w:rPr>
          <w:rFonts w:ascii="Times New Roman" w:eastAsia="Times New Roman" w:hAnsi="Times New Roman" w:cs="Times New Roman"/>
          <w:color w:val="000000"/>
          <w:kern w:val="0"/>
          <w:sz w:val="28"/>
          <w:szCs w:val="28"/>
          <w14:ligatures w14:val="none"/>
        </w:rPr>
        <w:instrText>(S.D.N.Y 2000).</w:instrText>
      </w:r>
      <w:r w:rsidR="00751C0E" w:rsidRPr="0060629C">
        <w:rPr>
          <w:rFonts w:ascii="Times New Roman" w:hAnsi="Times New Roman" w:cs="Times New Roman"/>
          <w:sz w:val="28"/>
          <w:szCs w:val="28"/>
        </w:rPr>
        <w:instrText xml:space="preserve">" \s "Nat’l Cong. for Puerto Rican Rts v. City of New York, 194 F.R.D. 105 (S.D.N.Y 2000)." \c 10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In other words, the evidence in dispute must be unique. </w:t>
      </w:r>
      <w:r w:rsidRPr="0060629C">
        <w:rPr>
          <w:rFonts w:ascii="Times New Roman" w:eastAsia="Times New Roman" w:hAnsi="Times New Roman" w:cs="Times New Roman"/>
          <w:i/>
          <w:iCs/>
          <w:color w:val="000000"/>
          <w:kern w:val="0"/>
          <w:sz w:val="28"/>
          <w:szCs w:val="28"/>
          <w14:ligatures w14:val="none"/>
        </w:rPr>
        <w:t>Fletcher v. Union Pac. R.R. Co.</w:t>
      </w:r>
      <w:r w:rsidRPr="0060629C">
        <w:rPr>
          <w:rFonts w:ascii="Times New Roman" w:eastAsia="Times New Roman" w:hAnsi="Times New Roman" w:cs="Times New Roman"/>
          <w:color w:val="000000"/>
          <w:kern w:val="0"/>
          <w:sz w:val="28"/>
          <w:szCs w:val="28"/>
          <w14:ligatures w14:val="none"/>
        </w:rPr>
        <w:t>, 194 F.R.D. 666, 671 (S.D. Cal. 2000).</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Fletcher v. Union Pac. R.R. Co.</w:instrText>
      </w:r>
      <w:r w:rsidR="00751C0E" w:rsidRPr="0060629C">
        <w:rPr>
          <w:rFonts w:ascii="Times New Roman" w:eastAsia="Times New Roman" w:hAnsi="Times New Roman" w:cs="Times New Roman"/>
          <w:color w:val="000000"/>
          <w:kern w:val="0"/>
          <w:sz w:val="28"/>
          <w:szCs w:val="28"/>
          <w14:ligatures w14:val="none"/>
        </w:rPr>
        <w:instrText>, 194 F.R.D. 666</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751C0E" w:rsidRPr="0060629C">
        <w:rPr>
          <w:rFonts w:ascii="Times New Roman" w:eastAsia="Times New Roman" w:hAnsi="Times New Roman" w:cs="Times New Roman"/>
          <w:color w:val="000000"/>
          <w:kern w:val="0"/>
          <w:sz w:val="28"/>
          <w:szCs w:val="28"/>
          <w14:ligatures w14:val="none"/>
        </w:rPr>
        <w:instrText>(S.D. Cal. 2000).</w:instrText>
      </w:r>
      <w:r w:rsidR="00751C0E" w:rsidRPr="0060629C">
        <w:rPr>
          <w:rFonts w:ascii="Times New Roman" w:hAnsi="Times New Roman" w:cs="Times New Roman"/>
          <w:sz w:val="28"/>
          <w:szCs w:val="28"/>
        </w:rPr>
        <w:instrText xml:space="preserve">" \s "Fletcher v. Union Pac. R.R. Co., 194 F.R.D. 666 (S.D. Cal. 2000)." \c 10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Contemporaneous written notes of witness testimony are unique enough to create a substantial need for determining liability. </w:t>
      </w:r>
      <w:r w:rsidRPr="0060629C">
        <w:rPr>
          <w:rFonts w:ascii="Times New Roman" w:eastAsia="Times New Roman" w:hAnsi="Times New Roman" w:cs="Times New Roman"/>
          <w:i/>
          <w:iCs/>
          <w:color w:val="000000"/>
          <w:kern w:val="0"/>
          <w:sz w:val="28"/>
          <w:szCs w:val="28"/>
          <w14:ligatures w14:val="none"/>
        </w:rPr>
        <w:t>Id.</w:t>
      </w:r>
      <w:r w:rsidR="00751C0E" w:rsidRPr="0060629C">
        <w:rPr>
          <w:rFonts w:ascii="Times New Roman" w:eastAsia="Times New Roman" w:hAnsi="Times New Roman" w:cs="Times New Roman"/>
          <w:i/>
          <w:iCs/>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\s "Fletcher v. Union Pac. R.R. Co., 194 F.R.D. 666 (S.D. Cal. 2000)." </w:instrText>
      </w:r>
      <w:r w:rsidR="00751C0E" w:rsidRPr="0060629C">
        <w:rPr>
          <w:rFonts w:ascii="Times New Roman" w:eastAsia="Times New Roman" w:hAnsi="Times New Roman" w:cs="Times New Roman"/>
          <w:i/>
          <w:iCs/>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w:t>
      </w:r>
    </w:p>
    <w:p w14:paraId="7FF4A3AA" w14:textId="644BA8E4"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lastRenderedPageBreak/>
        <w:t xml:space="preserve">Discovery is required when written notes based on witness testimony are factual, and the testimony cannot accurately be given again. </w:t>
      </w:r>
      <w:r w:rsidRPr="0060629C">
        <w:rPr>
          <w:rFonts w:ascii="Times New Roman" w:eastAsia="Times New Roman" w:hAnsi="Times New Roman" w:cs="Times New Roman"/>
          <w:i/>
          <w:iCs/>
          <w:color w:val="000000"/>
          <w:kern w:val="0"/>
          <w:sz w:val="28"/>
          <w:szCs w:val="28"/>
          <w14:ligatures w14:val="none"/>
        </w:rPr>
        <w:t>Lanham</w:t>
      </w:r>
      <w:r w:rsidRPr="0060629C">
        <w:rPr>
          <w:rFonts w:ascii="Times New Roman" w:eastAsia="Times New Roman" w:hAnsi="Times New Roman" w:cs="Times New Roman"/>
          <w:color w:val="000000"/>
          <w:kern w:val="0"/>
          <w:sz w:val="28"/>
          <w:szCs w:val="28"/>
          <w14:ligatures w14:val="none"/>
        </w:rPr>
        <w:t>, 403 F.2d at 129.</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\s "S. Ry. Co. v. Lanham, 403 F.2d 119 (5th Cir. 1968)"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In </w:t>
      </w:r>
      <w:r w:rsidRPr="0060629C">
        <w:rPr>
          <w:rFonts w:ascii="Times New Roman" w:eastAsia="Times New Roman" w:hAnsi="Times New Roman" w:cs="Times New Roman"/>
          <w:i/>
          <w:iCs/>
          <w:color w:val="000000"/>
          <w:kern w:val="0"/>
          <w:sz w:val="28"/>
          <w:szCs w:val="28"/>
          <w14:ligatures w14:val="none"/>
        </w:rPr>
        <w:t>Lanham</w:t>
      </w:r>
      <w:r w:rsidRPr="0060629C">
        <w:rPr>
          <w:rFonts w:ascii="Times New Roman" w:eastAsia="Times New Roman" w:hAnsi="Times New Roman" w:cs="Times New Roman"/>
          <w:color w:val="000000"/>
          <w:kern w:val="0"/>
          <w:sz w:val="28"/>
          <w:szCs w:val="28"/>
          <w14:ligatures w14:val="none"/>
        </w:rPr>
        <w:t xml:space="preserve">, investigative notes included a factual account of events. </w:t>
      </w:r>
      <w:r w:rsidRPr="0060629C">
        <w:rPr>
          <w:rFonts w:ascii="Times New Roman" w:eastAsia="Times New Roman" w:hAnsi="Times New Roman" w:cs="Times New Roman"/>
          <w:i/>
          <w:iCs/>
          <w:color w:val="000000"/>
          <w:kern w:val="0"/>
          <w:sz w:val="28"/>
          <w:szCs w:val="28"/>
          <w14:ligatures w14:val="none"/>
        </w:rPr>
        <w:t xml:space="preserve">Id. </w:t>
      </w:r>
      <w:r w:rsidRPr="0060629C">
        <w:rPr>
          <w:rFonts w:ascii="Times New Roman" w:eastAsia="Times New Roman" w:hAnsi="Times New Roman" w:cs="Times New Roman"/>
          <w:color w:val="000000"/>
          <w:kern w:val="0"/>
          <w:sz w:val="28"/>
          <w:szCs w:val="28"/>
          <w14:ligatures w14:val="none"/>
        </w:rPr>
        <w:t>at 127.</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\s "S. Ry. Co. v. Lanham, 403 F.2d 119 (5th Cir. 1968)"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The court held that the interview transcripts were essential in the preparation of the case, and it was unlikely that the parties could get accurate testimony from the witnesses again. </w:t>
      </w:r>
      <w:r w:rsidRPr="0060629C">
        <w:rPr>
          <w:rFonts w:ascii="Times New Roman" w:eastAsia="Times New Roman" w:hAnsi="Times New Roman" w:cs="Times New Roman"/>
          <w:i/>
          <w:iCs/>
          <w:color w:val="000000"/>
          <w:kern w:val="0"/>
          <w:sz w:val="28"/>
          <w:szCs w:val="28"/>
          <w14:ligatures w14:val="none"/>
        </w:rPr>
        <w:t xml:space="preserve">Id. </w:t>
      </w:r>
      <w:r w:rsidRPr="0060629C">
        <w:rPr>
          <w:rFonts w:ascii="Times New Roman" w:eastAsia="Times New Roman" w:hAnsi="Times New Roman" w:cs="Times New Roman"/>
          <w:color w:val="000000"/>
          <w:kern w:val="0"/>
          <w:sz w:val="28"/>
          <w:szCs w:val="28"/>
          <w14:ligatures w14:val="none"/>
        </w:rPr>
        <w:t>at 128.</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\s "S. Ry. Co. v. Lanham, 403 F.2d 119 (5th Cir. 1968)"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The court allowed the witness testimony to be discovered to protect the pursuit of truth. </w:t>
      </w:r>
      <w:r w:rsidRPr="0060629C">
        <w:rPr>
          <w:rFonts w:ascii="Times New Roman" w:eastAsia="Times New Roman" w:hAnsi="Times New Roman" w:cs="Times New Roman"/>
          <w:i/>
          <w:iCs/>
          <w:color w:val="000000"/>
          <w:kern w:val="0"/>
          <w:sz w:val="28"/>
          <w:szCs w:val="28"/>
          <w14:ligatures w14:val="none"/>
        </w:rPr>
        <w:t xml:space="preserve">Id. </w:t>
      </w:r>
      <w:r w:rsidRPr="0060629C">
        <w:rPr>
          <w:rFonts w:ascii="Times New Roman" w:eastAsia="Times New Roman" w:hAnsi="Times New Roman" w:cs="Times New Roman"/>
          <w:color w:val="000000"/>
          <w:kern w:val="0"/>
          <w:sz w:val="28"/>
          <w:szCs w:val="28"/>
          <w14:ligatures w14:val="none"/>
        </w:rPr>
        <w:t>at 131.</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\s "S. Ry. Co. v. Lanham, 403 F.2d 119 (5th Cir. 1968)" </w:instrText>
      </w:r>
      <w:r w:rsidR="00751C0E" w:rsidRPr="0060629C">
        <w:rPr>
          <w:rFonts w:ascii="Times New Roman" w:eastAsia="Times New Roman" w:hAnsi="Times New Roman" w:cs="Times New Roman"/>
          <w:color w:val="000000"/>
          <w:kern w:val="0"/>
          <w:sz w:val="28"/>
          <w:szCs w:val="28"/>
          <w14:ligatures w14:val="none"/>
        </w:rPr>
        <w:fldChar w:fldCharType="end"/>
      </w:r>
    </w:p>
    <w:p w14:paraId="67379D7A" w14:textId="621BFD04"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The government does not need to see the specific document or recording in question to have a substantial need for the evidence. </w:t>
      </w:r>
      <w:r w:rsidRPr="0060629C">
        <w:rPr>
          <w:rFonts w:ascii="Times New Roman" w:eastAsia="Times New Roman" w:hAnsi="Times New Roman" w:cs="Times New Roman"/>
          <w:i/>
          <w:iCs/>
          <w:color w:val="000000"/>
          <w:kern w:val="0"/>
          <w:sz w:val="28"/>
          <w:szCs w:val="28"/>
          <w14:ligatures w14:val="none"/>
        </w:rPr>
        <w:t>In re Grand Jury Subpoena Dated July 6</w:t>
      </w:r>
      <w:r w:rsidRPr="0060629C">
        <w:rPr>
          <w:rFonts w:ascii="Times New Roman" w:eastAsia="Times New Roman" w:hAnsi="Times New Roman" w:cs="Times New Roman"/>
          <w:color w:val="000000"/>
          <w:kern w:val="0"/>
          <w:sz w:val="28"/>
          <w:szCs w:val="28"/>
          <w14:ligatures w14:val="none"/>
        </w:rPr>
        <w:t xml:space="preserve">, </w:t>
      </w:r>
      <w:r w:rsidRPr="0060629C">
        <w:rPr>
          <w:rFonts w:ascii="Times New Roman" w:eastAsia="Times New Roman" w:hAnsi="Times New Roman" w:cs="Times New Roman"/>
          <w:i/>
          <w:iCs/>
          <w:color w:val="000000"/>
          <w:kern w:val="0"/>
          <w:sz w:val="28"/>
          <w:szCs w:val="28"/>
          <w14:ligatures w14:val="none"/>
        </w:rPr>
        <w:t>2005</w:t>
      </w:r>
      <w:r w:rsidRPr="0060629C">
        <w:rPr>
          <w:rFonts w:ascii="Times New Roman" w:eastAsia="Times New Roman" w:hAnsi="Times New Roman" w:cs="Times New Roman"/>
          <w:color w:val="000000"/>
          <w:kern w:val="0"/>
          <w:sz w:val="28"/>
          <w:szCs w:val="28"/>
          <w14:ligatures w14:val="none"/>
        </w:rPr>
        <w:t>, 510 F.3d at 183.</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\s "In re Grand Jury Subpoena Dated July 6, 2005, 510 F.3d 180 (2d Cir. 2007)"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In </w:t>
      </w:r>
      <w:r w:rsidRPr="0060629C">
        <w:rPr>
          <w:rFonts w:ascii="Times New Roman" w:eastAsia="Times New Roman" w:hAnsi="Times New Roman" w:cs="Times New Roman"/>
          <w:i/>
          <w:iCs/>
          <w:color w:val="000000"/>
          <w:kern w:val="0"/>
          <w:sz w:val="28"/>
          <w:szCs w:val="28"/>
          <w14:ligatures w14:val="none"/>
        </w:rPr>
        <w:t>In re Grand Jury Subpoena Dated July 6, 2005</w:t>
      </w:r>
      <w:r w:rsidRPr="0060629C">
        <w:rPr>
          <w:rFonts w:ascii="Times New Roman" w:eastAsia="Times New Roman" w:hAnsi="Times New Roman" w:cs="Times New Roman"/>
          <w:color w:val="000000"/>
          <w:kern w:val="0"/>
          <w:sz w:val="28"/>
          <w:szCs w:val="28"/>
          <w14:ligatures w14:val="none"/>
        </w:rPr>
        <w:t xml:space="preserve">, the appellant had a recording of witness testimony which the government requested without first seeing the recording. </w:t>
      </w:r>
      <w:r w:rsidRPr="0060629C">
        <w:rPr>
          <w:rFonts w:ascii="Times New Roman" w:eastAsia="Times New Roman" w:hAnsi="Times New Roman" w:cs="Times New Roman"/>
          <w:i/>
          <w:iCs/>
          <w:color w:val="000000"/>
          <w:kern w:val="0"/>
          <w:sz w:val="28"/>
          <w:szCs w:val="28"/>
          <w14:ligatures w14:val="none"/>
        </w:rPr>
        <w:t xml:space="preserve">Id. </w:t>
      </w:r>
      <w:r w:rsidRPr="0060629C">
        <w:rPr>
          <w:rFonts w:ascii="Times New Roman" w:eastAsia="Times New Roman" w:hAnsi="Times New Roman" w:cs="Times New Roman"/>
          <w:color w:val="000000"/>
          <w:kern w:val="0"/>
          <w:sz w:val="28"/>
          <w:szCs w:val="28"/>
          <w14:ligatures w14:val="none"/>
        </w:rPr>
        <w:t>at 182.</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\s "In re Grand Jury Subpoena Dated July 6, 2005, 510 F.3d 180 (2d Cir. 2007)"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No other evidence was presented, including the information provided by the witness. </w:t>
      </w:r>
      <w:r w:rsidRPr="0060629C">
        <w:rPr>
          <w:rFonts w:ascii="Times New Roman" w:eastAsia="Times New Roman" w:hAnsi="Times New Roman" w:cs="Times New Roman"/>
          <w:i/>
          <w:iCs/>
          <w:color w:val="000000"/>
          <w:kern w:val="0"/>
          <w:sz w:val="28"/>
          <w:szCs w:val="28"/>
          <w14:ligatures w14:val="none"/>
        </w:rPr>
        <w:t xml:space="preserve">Id. </w:t>
      </w:r>
      <w:r w:rsidRPr="0060629C">
        <w:rPr>
          <w:rFonts w:ascii="Times New Roman" w:eastAsia="Times New Roman" w:hAnsi="Times New Roman" w:cs="Times New Roman"/>
          <w:color w:val="000000"/>
          <w:kern w:val="0"/>
          <w:sz w:val="28"/>
          <w:szCs w:val="28"/>
          <w14:ligatures w14:val="none"/>
        </w:rPr>
        <w:t>at 183.</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\s "In re Grand Jury Subpoena Dated July 6, 2005, 510 F.3d 180 (2d Cir. 2007)"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The court required the recording to be discovered. </w:t>
      </w:r>
      <w:r w:rsidRPr="0060629C">
        <w:rPr>
          <w:rFonts w:ascii="Times New Roman" w:eastAsia="Times New Roman" w:hAnsi="Times New Roman" w:cs="Times New Roman"/>
          <w:i/>
          <w:iCs/>
          <w:color w:val="000000"/>
          <w:kern w:val="0"/>
          <w:sz w:val="28"/>
          <w:szCs w:val="28"/>
          <w14:ligatures w14:val="none"/>
        </w:rPr>
        <w:t xml:space="preserve">Id. </w:t>
      </w:r>
      <w:r w:rsidRPr="0060629C">
        <w:rPr>
          <w:rFonts w:ascii="Times New Roman" w:eastAsia="Times New Roman" w:hAnsi="Times New Roman" w:cs="Times New Roman"/>
          <w:color w:val="000000"/>
          <w:kern w:val="0"/>
          <w:sz w:val="28"/>
          <w:szCs w:val="28"/>
          <w14:ligatures w14:val="none"/>
        </w:rPr>
        <w:t>at 188.</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\s "In re Grand Jury Subpoena Dated July 6, 2005, 510 F.3d 180 (2d Cir. 2007)"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w:t>
      </w:r>
    </w:p>
    <w:p w14:paraId="5BA140BD" w14:textId="0B4A9DB1"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Here, the interview between Armana and Seton should be discoverable. Like Seton, the witnesses in </w:t>
      </w:r>
      <w:r w:rsidRPr="0060629C">
        <w:rPr>
          <w:rFonts w:ascii="Times New Roman" w:eastAsia="Times New Roman" w:hAnsi="Times New Roman" w:cs="Times New Roman"/>
          <w:i/>
          <w:iCs/>
          <w:color w:val="000000"/>
          <w:kern w:val="0"/>
          <w:sz w:val="28"/>
          <w:szCs w:val="28"/>
          <w14:ligatures w14:val="none"/>
        </w:rPr>
        <w:t>Lanham</w:t>
      </w:r>
      <w:r w:rsidRPr="0060629C">
        <w:rPr>
          <w:rFonts w:ascii="Times New Roman" w:eastAsia="Times New Roman" w:hAnsi="Times New Roman" w:cs="Times New Roman"/>
          <w:color w:val="000000"/>
          <w:kern w:val="0"/>
          <w:sz w:val="28"/>
          <w:szCs w:val="28"/>
          <w14:ligatures w14:val="none"/>
        </w:rPr>
        <w:t xml:space="preserve"> were unwilling to testify again.</w:t>
      </w:r>
      <w:r w:rsidRPr="0060629C">
        <w:rPr>
          <w:rFonts w:ascii="Times New Roman" w:eastAsia="Times New Roman" w:hAnsi="Times New Roman" w:cs="Times New Roman"/>
          <w:i/>
          <w:iCs/>
          <w:color w:val="000000"/>
          <w:kern w:val="0"/>
          <w:sz w:val="28"/>
          <w:szCs w:val="28"/>
          <w14:ligatures w14:val="none"/>
        </w:rPr>
        <w:t xml:space="preserve"> </w:t>
      </w:r>
      <w:r w:rsidRPr="0060629C">
        <w:rPr>
          <w:rFonts w:ascii="Times New Roman" w:eastAsia="Times New Roman" w:hAnsi="Times New Roman" w:cs="Times New Roman"/>
          <w:color w:val="000000"/>
          <w:kern w:val="0"/>
          <w:sz w:val="28"/>
          <w:szCs w:val="28"/>
          <w14:ligatures w14:val="none"/>
        </w:rPr>
        <w:t xml:space="preserve">Armana notes that the interview with Seton was a “substantive interview . . . [with] real, specific, factual information” of how Coastal operated. (Armana Dep. 46:131). Furthermore, there is no other evidence regarding inside information on Coastal besides the initial interview between Armana and Seton. In fact, Armana </w:t>
      </w:r>
      <w:proofErr w:type="gramStart"/>
      <w:r w:rsidRPr="0060629C">
        <w:rPr>
          <w:rFonts w:ascii="Times New Roman" w:eastAsia="Times New Roman" w:hAnsi="Times New Roman" w:cs="Times New Roman"/>
          <w:color w:val="000000"/>
          <w:kern w:val="0"/>
          <w:sz w:val="28"/>
          <w:szCs w:val="28"/>
          <w14:ligatures w14:val="none"/>
        </w:rPr>
        <w:t>claims</w:t>
      </w:r>
      <w:proofErr w:type="gramEnd"/>
      <w:r w:rsidRPr="0060629C">
        <w:rPr>
          <w:rFonts w:ascii="Times New Roman" w:eastAsia="Times New Roman" w:hAnsi="Times New Roman" w:cs="Times New Roman"/>
          <w:color w:val="000000"/>
          <w:kern w:val="0"/>
          <w:sz w:val="28"/>
          <w:szCs w:val="28"/>
          <w14:ligatures w14:val="none"/>
        </w:rPr>
        <w:t xml:space="preserve"> “my notes are the only </w:t>
      </w:r>
      <w:r w:rsidRPr="0060629C">
        <w:rPr>
          <w:rFonts w:ascii="Times New Roman" w:eastAsia="Times New Roman" w:hAnsi="Times New Roman" w:cs="Times New Roman"/>
          <w:color w:val="000000"/>
          <w:kern w:val="0"/>
          <w:sz w:val="28"/>
          <w:szCs w:val="28"/>
          <w14:ligatures w14:val="none"/>
        </w:rPr>
        <w:lastRenderedPageBreak/>
        <w:t>place that account still exists</w:t>
      </w:r>
      <w:r w:rsidR="003A0BB5" w:rsidRPr="0060629C">
        <w:rPr>
          <w:rFonts w:ascii="Times New Roman" w:eastAsia="Times New Roman" w:hAnsi="Times New Roman" w:cs="Times New Roman"/>
          <w:color w:val="000000"/>
          <w:kern w:val="0"/>
          <w:sz w:val="28"/>
          <w:szCs w:val="28"/>
          <w14:ligatures w14:val="none"/>
        </w:rPr>
        <w:t>.</w:t>
      </w:r>
      <w:r w:rsidRPr="0060629C">
        <w:rPr>
          <w:rFonts w:ascii="Times New Roman" w:eastAsia="Times New Roman" w:hAnsi="Times New Roman" w:cs="Times New Roman"/>
          <w:color w:val="000000"/>
          <w:kern w:val="0"/>
          <w:sz w:val="28"/>
          <w:szCs w:val="28"/>
          <w14:ligatures w14:val="none"/>
        </w:rPr>
        <w:t>” (Armana Dep. 47:167</w:t>
      </w:r>
      <w:r w:rsidR="003A0BB5" w:rsidRPr="0060629C">
        <w:rPr>
          <w:rFonts w:ascii="Times New Roman" w:hAnsi="Times New Roman" w:cs="Times New Roman"/>
          <w:color w:val="000000"/>
          <w:sz w:val="28"/>
          <w:szCs w:val="28"/>
        </w:rPr>
        <w:t>–</w:t>
      </w:r>
      <w:r w:rsidRPr="0060629C">
        <w:rPr>
          <w:rFonts w:ascii="Times New Roman" w:eastAsia="Times New Roman" w:hAnsi="Times New Roman" w:cs="Times New Roman"/>
          <w:color w:val="000000"/>
          <w:kern w:val="0"/>
          <w:sz w:val="28"/>
          <w:szCs w:val="28"/>
          <w14:ligatures w14:val="none"/>
        </w:rPr>
        <w:t xml:space="preserve">68). Armana’s contemporaneous notes are therefore “unique” as defined in </w:t>
      </w:r>
      <w:r w:rsidRPr="0060629C">
        <w:rPr>
          <w:rFonts w:ascii="Times New Roman" w:eastAsia="Times New Roman" w:hAnsi="Times New Roman" w:cs="Times New Roman"/>
          <w:i/>
          <w:iCs/>
          <w:color w:val="000000"/>
          <w:kern w:val="0"/>
          <w:sz w:val="28"/>
          <w:szCs w:val="28"/>
          <w14:ligatures w14:val="none"/>
        </w:rPr>
        <w:t>Fletcher</w:t>
      </w:r>
      <w:r w:rsidRPr="0060629C">
        <w:rPr>
          <w:rFonts w:ascii="Times New Roman" w:eastAsia="Times New Roman" w:hAnsi="Times New Roman" w:cs="Times New Roman"/>
          <w:color w:val="000000"/>
          <w:kern w:val="0"/>
          <w:sz w:val="28"/>
          <w:szCs w:val="28"/>
          <w14:ligatures w14:val="none"/>
        </w:rPr>
        <w:t>.</w:t>
      </w:r>
      <w:r w:rsidRPr="0060629C">
        <w:rPr>
          <w:rFonts w:ascii="Times New Roman" w:eastAsia="Times New Roman" w:hAnsi="Times New Roman" w:cs="Times New Roman"/>
          <w:i/>
          <w:iCs/>
          <w:color w:val="000000"/>
          <w:kern w:val="0"/>
          <w:sz w:val="28"/>
          <w:szCs w:val="28"/>
          <w14:ligatures w14:val="none"/>
        </w:rPr>
        <w:t xml:space="preserve"> </w:t>
      </w:r>
      <w:r w:rsidRPr="0060629C">
        <w:rPr>
          <w:rFonts w:ascii="Times New Roman" w:eastAsia="Times New Roman" w:hAnsi="Times New Roman" w:cs="Times New Roman"/>
          <w:color w:val="000000"/>
          <w:kern w:val="0"/>
          <w:sz w:val="28"/>
          <w:szCs w:val="28"/>
          <w14:ligatures w14:val="none"/>
        </w:rPr>
        <w:t xml:space="preserve">Because Defendant’s testimony is immunized, Armana’s notes are the only piece of evidence that dictates Defendant’s involvement and ultimate liability. Lastly, as shown in </w:t>
      </w:r>
      <w:proofErr w:type="gramStart"/>
      <w:r w:rsidRPr="0060629C">
        <w:rPr>
          <w:rFonts w:ascii="Times New Roman" w:eastAsia="Times New Roman" w:hAnsi="Times New Roman" w:cs="Times New Roman"/>
          <w:i/>
          <w:iCs/>
          <w:color w:val="000000"/>
          <w:kern w:val="0"/>
          <w:sz w:val="28"/>
          <w:szCs w:val="28"/>
          <w14:ligatures w14:val="none"/>
        </w:rPr>
        <w:t>In</w:t>
      </w:r>
      <w:proofErr w:type="gramEnd"/>
      <w:r w:rsidRPr="0060629C">
        <w:rPr>
          <w:rFonts w:ascii="Times New Roman" w:eastAsia="Times New Roman" w:hAnsi="Times New Roman" w:cs="Times New Roman"/>
          <w:i/>
          <w:iCs/>
          <w:color w:val="000000"/>
          <w:kern w:val="0"/>
          <w:sz w:val="28"/>
          <w:szCs w:val="28"/>
          <w14:ligatures w14:val="none"/>
        </w:rPr>
        <w:t xml:space="preserve"> re Grand Jury Subpoena</w:t>
      </w:r>
      <w:r w:rsidRPr="0060629C">
        <w:rPr>
          <w:rFonts w:ascii="Times New Roman" w:eastAsia="Times New Roman" w:hAnsi="Times New Roman" w:cs="Times New Roman"/>
          <w:color w:val="000000"/>
          <w:kern w:val="0"/>
          <w:sz w:val="28"/>
          <w:szCs w:val="28"/>
          <w14:ligatures w14:val="none"/>
        </w:rPr>
        <w:t xml:space="preserve"> </w:t>
      </w:r>
      <w:r w:rsidRPr="0060629C">
        <w:rPr>
          <w:rFonts w:ascii="Times New Roman" w:eastAsia="Times New Roman" w:hAnsi="Times New Roman" w:cs="Times New Roman"/>
          <w:i/>
          <w:iCs/>
          <w:color w:val="000000"/>
          <w:kern w:val="0"/>
          <w:sz w:val="28"/>
          <w:szCs w:val="28"/>
          <w14:ligatures w14:val="none"/>
        </w:rPr>
        <w:t>Dated July 6,</w:t>
      </w:r>
      <w:r w:rsidRPr="0060629C">
        <w:rPr>
          <w:rFonts w:ascii="Times New Roman" w:eastAsia="Times New Roman" w:hAnsi="Times New Roman" w:cs="Times New Roman"/>
          <w:color w:val="000000"/>
          <w:kern w:val="0"/>
          <w:sz w:val="28"/>
          <w:szCs w:val="28"/>
          <w14:ligatures w14:val="none"/>
        </w:rPr>
        <w:t xml:space="preserve"> </w:t>
      </w:r>
      <w:r w:rsidRPr="0060629C">
        <w:rPr>
          <w:rFonts w:ascii="Times New Roman" w:eastAsia="Times New Roman" w:hAnsi="Times New Roman" w:cs="Times New Roman"/>
          <w:i/>
          <w:iCs/>
          <w:color w:val="000000"/>
          <w:kern w:val="0"/>
          <w:sz w:val="28"/>
          <w:szCs w:val="28"/>
          <w14:ligatures w14:val="none"/>
        </w:rPr>
        <w:t>2005</w:t>
      </w:r>
      <w:r w:rsidRPr="0060629C">
        <w:rPr>
          <w:rFonts w:ascii="Times New Roman" w:eastAsia="Times New Roman" w:hAnsi="Times New Roman" w:cs="Times New Roman"/>
          <w:color w:val="000000"/>
          <w:kern w:val="0"/>
          <w:sz w:val="28"/>
          <w:szCs w:val="28"/>
          <w14:ligatures w14:val="none"/>
        </w:rPr>
        <w:t>, the fact that the government has not seen the notes does not affect the ultimate need for Armana’s notes. </w:t>
      </w:r>
    </w:p>
    <w:p w14:paraId="543D7052" w14:textId="77777777"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The only recorded account of what Seton knows is the interview notes between Armana and Seton. These notes highlight the activity within Coastal, which is crucial for a case against Defendant and therefore constitute a substantial need. </w:t>
      </w:r>
    </w:p>
    <w:p w14:paraId="540AD593" w14:textId="195D987F" w:rsidR="0077549C" w:rsidRPr="0060629C" w:rsidRDefault="0077549C" w:rsidP="0077549C">
      <w:pPr>
        <w:pStyle w:val="Heading4"/>
      </w:pPr>
      <w:bookmarkStart w:id="20" w:name="_Toc239122225"/>
      <w:bookmarkStart w:id="21" w:name="_Toc239122339"/>
      <w:r w:rsidRPr="0060629C">
        <w:t>There is an inability to find a substantial equivalent of Armana’s records without undue hardship.</w:t>
      </w:r>
      <w:bookmarkEnd w:id="20"/>
      <w:bookmarkEnd w:id="21"/>
      <w:r w:rsidRPr="0060629C">
        <w:t> </w:t>
      </w:r>
    </w:p>
    <w:p w14:paraId="3EB055CC" w14:textId="77777777" w:rsidR="0077549C" w:rsidRPr="0060629C" w:rsidRDefault="0077549C" w:rsidP="0077549C">
      <w:pPr>
        <w:rPr>
          <w:rFonts w:ascii="Times New Roman" w:eastAsia="Times New Roman" w:hAnsi="Times New Roman" w:cs="Times New Roman"/>
          <w:color w:val="000000"/>
          <w:kern w:val="0"/>
          <w:sz w:val="28"/>
          <w:szCs w:val="28"/>
          <w14:ligatures w14:val="none"/>
        </w:rPr>
      </w:pPr>
    </w:p>
    <w:p w14:paraId="0DD85472" w14:textId="0736803A" w:rsidR="0077549C" w:rsidRPr="0060629C" w:rsidRDefault="0077549C" w:rsidP="0077549C">
      <w:pPr>
        <w:spacing w:line="480" w:lineRule="auto"/>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ab/>
        <w:t xml:space="preserve">The defendant must make reasonable efforts to determine whether a witness is unavailable and therefore meet the threshold for undue hardship in obtaining testimony. </w:t>
      </w:r>
      <w:r w:rsidRPr="0060629C">
        <w:rPr>
          <w:rFonts w:ascii="Times New Roman" w:eastAsia="Times New Roman" w:hAnsi="Times New Roman" w:cs="Times New Roman"/>
          <w:i/>
          <w:iCs/>
          <w:color w:val="000000"/>
          <w:kern w:val="0"/>
          <w:sz w:val="28"/>
          <w:szCs w:val="28"/>
          <w14:ligatures w14:val="none"/>
        </w:rPr>
        <w:t>In re Grand Jury Investigation</w:t>
      </w:r>
      <w:r w:rsidRPr="0060629C">
        <w:rPr>
          <w:rFonts w:ascii="Times New Roman" w:eastAsia="Times New Roman" w:hAnsi="Times New Roman" w:cs="Times New Roman"/>
          <w:color w:val="000000"/>
          <w:kern w:val="0"/>
          <w:sz w:val="28"/>
          <w:szCs w:val="28"/>
          <w14:ligatures w14:val="none"/>
        </w:rPr>
        <w:t>, 599 F.2d 1224, 1232 (3d Cir. 1979).</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In re Grand Jury Investigation</w:instrText>
      </w:r>
      <w:r w:rsidR="00751C0E" w:rsidRPr="0060629C">
        <w:rPr>
          <w:rFonts w:ascii="Times New Roman" w:eastAsia="Times New Roman" w:hAnsi="Times New Roman" w:cs="Times New Roman"/>
          <w:color w:val="000000"/>
          <w:kern w:val="0"/>
          <w:sz w:val="28"/>
          <w:szCs w:val="28"/>
          <w14:ligatures w14:val="none"/>
        </w:rPr>
        <w:instrText>, 599 F.2d 1224</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751C0E" w:rsidRPr="0060629C">
        <w:rPr>
          <w:rFonts w:ascii="Times New Roman" w:eastAsia="Times New Roman" w:hAnsi="Times New Roman" w:cs="Times New Roman"/>
          <w:color w:val="000000"/>
          <w:kern w:val="0"/>
          <w:sz w:val="28"/>
          <w:szCs w:val="28"/>
          <w14:ligatures w14:val="none"/>
        </w:rPr>
        <w:instrText>(3d Cir. 1979).</w:instrText>
      </w:r>
      <w:r w:rsidR="00751C0E" w:rsidRPr="0060629C">
        <w:rPr>
          <w:rFonts w:ascii="Times New Roman" w:hAnsi="Times New Roman" w:cs="Times New Roman"/>
          <w:sz w:val="28"/>
          <w:szCs w:val="28"/>
        </w:rPr>
        <w:instrText xml:space="preserve">" \s "In re Grand Jury Investigation, 599 F.2d 1224 (3d Cir. 1979)." \c 1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An undue hardship arises with unavailable witnesses in scenarios like death or a witness being out of the country. </w:t>
      </w:r>
      <w:r w:rsidRPr="0060629C">
        <w:rPr>
          <w:rFonts w:ascii="Times New Roman" w:eastAsia="Times New Roman" w:hAnsi="Times New Roman" w:cs="Times New Roman"/>
          <w:i/>
          <w:iCs/>
          <w:color w:val="000000"/>
          <w:kern w:val="0"/>
          <w:sz w:val="28"/>
          <w:szCs w:val="28"/>
          <w14:ligatures w14:val="none"/>
        </w:rPr>
        <w:t>Hamilton v. Canal Barge Co., Inc.</w:t>
      </w:r>
      <w:r w:rsidRPr="0060629C">
        <w:rPr>
          <w:rFonts w:ascii="Times New Roman" w:eastAsia="Times New Roman" w:hAnsi="Times New Roman" w:cs="Times New Roman"/>
          <w:color w:val="000000"/>
          <w:kern w:val="0"/>
          <w:sz w:val="28"/>
          <w:szCs w:val="28"/>
          <w14:ligatures w14:val="none"/>
        </w:rPr>
        <w:t>, 395 F. Supp. 975, 977 (E.D. La. 1974).</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Hamilton v. Canal Barge Co., Inc.</w:instrText>
      </w:r>
      <w:r w:rsidR="00751C0E" w:rsidRPr="0060629C">
        <w:rPr>
          <w:rFonts w:ascii="Times New Roman" w:eastAsia="Times New Roman" w:hAnsi="Times New Roman" w:cs="Times New Roman"/>
          <w:color w:val="000000"/>
          <w:kern w:val="0"/>
          <w:sz w:val="28"/>
          <w:szCs w:val="28"/>
          <w14:ligatures w14:val="none"/>
        </w:rPr>
        <w:instrText>, 395 F. Supp. 975 (E.D. La. 1974).</w:instrText>
      </w:r>
      <w:r w:rsidR="00751C0E" w:rsidRPr="0060629C">
        <w:rPr>
          <w:rFonts w:ascii="Times New Roman" w:hAnsi="Times New Roman" w:cs="Times New Roman"/>
          <w:sz w:val="28"/>
          <w:szCs w:val="28"/>
        </w:rPr>
        <w:instrText xml:space="preserve">" \s "Hamilton v. Canal Barge Co., Inc., 395 F. Supp. 975 (E.D. La. 1974)." \c 10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When the burdened party makes an independent, bona fide attempt to contact the witness, they satisfy their requirement to overcome the work product doctrine. </w:t>
      </w:r>
      <w:r w:rsidRPr="0060629C">
        <w:rPr>
          <w:rFonts w:ascii="Times New Roman" w:eastAsia="Times New Roman" w:hAnsi="Times New Roman" w:cs="Times New Roman"/>
          <w:i/>
          <w:iCs/>
          <w:color w:val="000000"/>
          <w:kern w:val="0"/>
          <w:sz w:val="28"/>
          <w:szCs w:val="28"/>
          <w14:ligatures w14:val="none"/>
        </w:rPr>
        <w:t>Goldner v. Chicago &amp; N.W. Ry. System</w:t>
      </w:r>
      <w:r w:rsidRPr="0060629C">
        <w:rPr>
          <w:rFonts w:ascii="Times New Roman" w:eastAsia="Times New Roman" w:hAnsi="Times New Roman" w:cs="Times New Roman"/>
          <w:color w:val="000000"/>
          <w:kern w:val="0"/>
          <w:sz w:val="28"/>
          <w:szCs w:val="28"/>
          <w14:ligatures w14:val="none"/>
        </w:rPr>
        <w:t>, 13 F.R.D. 326, 329 (N.D. Ill. 1952).</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Goldner v. Chicago &amp; N.W. Ry. System</w:instrText>
      </w:r>
      <w:r w:rsidR="00751C0E" w:rsidRPr="0060629C">
        <w:rPr>
          <w:rFonts w:ascii="Times New Roman" w:eastAsia="Times New Roman" w:hAnsi="Times New Roman" w:cs="Times New Roman"/>
          <w:color w:val="000000"/>
          <w:kern w:val="0"/>
          <w:sz w:val="28"/>
          <w:szCs w:val="28"/>
          <w14:ligatures w14:val="none"/>
        </w:rPr>
        <w:instrText>, 13 F.R.D. 326 (N.D. Ill. 1952).</w:instrText>
      </w:r>
      <w:r w:rsidR="00751C0E" w:rsidRPr="0060629C">
        <w:rPr>
          <w:rFonts w:ascii="Times New Roman" w:hAnsi="Times New Roman" w:cs="Times New Roman"/>
          <w:sz w:val="28"/>
          <w:szCs w:val="28"/>
        </w:rPr>
        <w:instrText xml:space="preserve">" \s "Goldner v. Chicago &amp; N.W. Ry. System, 13 F.R.D. 326 (N.D. Ill. 1952)." \c 10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While a substantial equivalent would allow the unburdened party to prevail, a lack of equivalent evidence shows an undue hardship. </w:t>
      </w:r>
      <w:r w:rsidR="00751C0E" w:rsidRPr="0060629C">
        <w:rPr>
          <w:rFonts w:ascii="Times New Roman" w:eastAsia="Times New Roman" w:hAnsi="Times New Roman" w:cs="Times New Roman"/>
          <w:i/>
          <w:iCs/>
          <w:color w:val="000000"/>
          <w:kern w:val="0"/>
          <w:sz w:val="28"/>
          <w:szCs w:val="28"/>
          <w14:ligatures w14:val="none"/>
        </w:rPr>
        <w:t xml:space="preserve">Mercator Corp. v. United </w:t>
      </w:r>
      <w:r w:rsidR="00751C0E" w:rsidRPr="0060629C">
        <w:rPr>
          <w:rFonts w:ascii="Times New Roman" w:eastAsia="Times New Roman" w:hAnsi="Times New Roman" w:cs="Times New Roman"/>
          <w:i/>
          <w:iCs/>
          <w:color w:val="000000"/>
          <w:kern w:val="0"/>
          <w:sz w:val="28"/>
          <w:szCs w:val="28"/>
          <w14:ligatures w14:val="none"/>
        </w:rPr>
        <w:lastRenderedPageBreak/>
        <w:t>States (I</w:t>
      </w:r>
      <w:r w:rsidRPr="0060629C">
        <w:rPr>
          <w:rFonts w:ascii="Times New Roman" w:eastAsia="Times New Roman" w:hAnsi="Times New Roman" w:cs="Times New Roman"/>
          <w:i/>
          <w:iCs/>
          <w:color w:val="000000"/>
          <w:kern w:val="0"/>
          <w:sz w:val="28"/>
          <w:szCs w:val="28"/>
          <w14:ligatures w14:val="none"/>
        </w:rPr>
        <w:t>n re Grand Jury Subpoenas Dated Mar. 19, 2002 &amp; Aug. 2, 2002</w:t>
      </w:r>
      <w:r w:rsidR="00751C0E" w:rsidRPr="0060629C">
        <w:rPr>
          <w:rFonts w:ascii="Times New Roman" w:eastAsia="Times New Roman" w:hAnsi="Times New Roman" w:cs="Times New Roman"/>
          <w:i/>
          <w:iCs/>
          <w:color w:val="000000"/>
          <w:kern w:val="0"/>
          <w:sz w:val="28"/>
          <w:szCs w:val="28"/>
          <w14:ligatures w14:val="none"/>
        </w:rPr>
        <w:t>)</w:t>
      </w:r>
      <w:r w:rsidRPr="0060629C">
        <w:rPr>
          <w:rFonts w:ascii="Times New Roman" w:eastAsia="Times New Roman" w:hAnsi="Times New Roman" w:cs="Times New Roman"/>
          <w:color w:val="000000"/>
          <w:kern w:val="0"/>
          <w:sz w:val="28"/>
          <w:szCs w:val="28"/>
          <w14:ligatures w14:val="none"/>
        </w:rPr>
        <w:t xml:space="preserve">, 318 F.3d </w:t>
      </w:r>
      <w:r w:rsidR="00751C0E" w:rsidRPr="0060629C">
        <w:rPr>
          <w:rFonts w:ascii="Times New Roman" w:eastAsia="Times New Roman" w:hAnsi="Times New Roman" w:cs="Times New Roman"/>
          <w:color w:val="000000"/>
          <w:kern w:val="0"/>
          <w:sz w:val="28"/>
          <w:szCs w:val="28"/>
          <w14:ligatures w14:val="none"/>
        </w:rPr>
        <w:t>379,</w:t>
      </w:r>
      <w:r w:rsidRPr="0060629C">
        <w:rPr>
          <w:rFonts w:ascii="Times New Roman" w:eastAsia="Times New Roman" w:hAnsi="Times New Roman" w:cs="Times New Roman"/>
          <w:color w:val="000000"/>
          <w:kern w:val="0"/>
          <w:sz w:val="28"/>
          <w:szCs w:val="28"/>
          <w14:ligatures w14:val="none"/>
        </w:rPr>
        <w:t xml:space="preserve"> 383</w:t>
      </w:r>
      <w:r w:rsidR="00751C0E" w:rsidRPr="0060629C">
        <w:rPr>
          <w:rFonts w:ascii="Times New Roman" w:eastAsia="Times New Roman" w:hAnsi="Times New Roman" w:cs="Times New Roman"/>
          <w:color w:val="000000"/>
          <w:kern w:val="0"/>
          <w:sz w:val="28"/>
          <w:szCs w:val="28"/>
          <w14:ligatures w14:val="none"/>
        </w:rPr>
        <w:t xml:space="preserve"> (2d Cir. 2002)</w:t>
      </w:r>
      <w:r w:rsidR="0071756D" w:rsidRPr="0060629C">
        <w:rPr>
          <w:rFonts w:ascii="Times New Roman" w:eastAsia="Times New Roman" w:hAnsi="Times New Roman" w:cs="Times New Roman"/>
          <w:color w:val="000000"/>
          <w:kern w:val="0"/>
          <w:sz w:val="28"/>
          <w:szCs w:val="28"/>
          <w14:ligatures w14:val="none"/>
        </w:rPr>
        <w:t>.</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\l "</w:instrText>
      </w:r>
      <w:r w:rsidR="00751C0E" w:rsidRPr="0060629C">
        <w:rPr>
          <w:rFonts w:ascii="Times New Roman" w:eastAsia="Times New Roman" w:hAnsi="Times New Roman" w:cs="Times New Roman"/>
          <w:i/>
          <w:iCs/>
          <w:color w:val="000000"/>
          <w:kern w:val="0"/>
          <w:sz w:val="28"/>
          <w:szCs w:val="28"/>
          <w14:ligatures w14:val="none"/>
        </w:rPr>
        <w:instrText>Mercator Corp. v. United States (In re Grand Jury Subpoenas Dated Mar. 19, 2002 &amp; Aug. 2, 2002)</w:instrText>
      </w:r>
      <w:r w:rsidR="00751C0E" w:rsidRPr="0060629C">
        <w:rPr>
          <w:rFonts w:ascii="Times New Roman" w:eastAsia="Times New Roman" w:hAnsi="Times New Roman" w:cs="Times New Roman"/>
          <w:color w:val="000000"/>
          <w:kern w:val="0"/>
          <w:sz w:val="28"/>
          <w:szCs w:val="28"/>
          <w14:ligatures w14:val="none"/>
        </w:rPr>
        <w:instrText>, 318 F.3d 379</w:instrText>
      </w:r>
      <w:r w:rsidR="0071756D" w:rsidRPr="0060629C">
        <w:rPr>
          <w:rFonts w:ascii="Times New Roman" w:eastAsia="Times New Roman" w:hAnsi="Times New Roman" w:cs="Times New Roman"/>
          <w:color w:val="000000"/>
          <w:kern w:val="0"/>
          <w:sz w:val="28"/>
          <w:szCs w:val="28"/>
          <w14:ligatures w14:val="none"/>
        </w:rPr>
        <w:instrText xml:space="preserve"> </w:instrText>
      </w:r>
      <w:r w:rsidR="00751C0E" w:rsidRPr="0060629C">
        <w:rPr>
          <w:rFonts w:ascii="Times New Roman" w:eastAsia="Times New Roman" w:hAnsi="Times New Roman" w:cs="Times New Roman"/>
          <w:color w:val="000000"/>
          <w:kern w:val="0"/>
          <w:sz w:val="28"/>
          <w:szCs w:val="28"/>
          <w14:ligatures w14:val="none"/>
        </w:rPr>
        <w:instrText>(2d Cir. 2002)</w:instrText>
      </w:r>
      <w:r w:rsidR="00751C0E" w:rsidRPr="0060629C">
        <w:rPr>
          <w:rFonts w:ascii="Times New Roman" w:hAnsi="Times New Roman" w:cs="Times New Roman"/>
          <w:sz w:val="28"/>
          <w:szCs w:val="28"/>
        </w:rPr>
        <w:instrText xml:space="preserve">" \s "Mercator Corp. v. United States (In re Grand Jury Subpoenas Dated Mar. 19, 2002 &amp; Aug. 2, 2002), 318 F.3d 379 (2d Cir. 2002)" \c 10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w:t>
      </w:r>
    </w:p>
    <w:p w14:paraId="3F2C4B04" w14:textId="5242D737"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 xml:space="preserve">In </w:t>
      </w:r>
      <w:r w:rsidRPr="0060629C">
        <w:rPr>
          <w:rFonts w:ascii="Times New Roman" w:eastAsia="Times New Roman" w:hAnsi="Times New Roman" w:cs="Times New Roman"/>
          <w:i/>
          <w:iCs/>
          <w:color w:val="000000"/>
          <w:kern w:val="0"/>
          <w:sz w:val="28"/>
          <w:szCs w:val="28"/>
          <w14:ligatures w14:val="none"/>
        </w:rPr>
        <w:t>U</w:t>
      </w:r>
      <w:r w:rsidR="00751C0E" w:rsidRPr="0060629C">
        <w:rPr>
          <w:rFonts w:ascii="Times New Roman" w:eastAsia="Times New Roman" w:hAnsi="Times New Roman" w:cs="Times New Roman"/>
          <w:i/>
          <w:iCs/>
          <w:color w:val="000000"/>
          <w:kern w:val="0"/>
          <w:sz w:val="28"/>
          <w:szCs w:val="28"/>
          <w14:ligatures w14:val="none"/>
        </w:rPr>
        <w:t xml:space="preserve">nited </w:t>
      </w:r>
      <w:r w:rsidRPr="0060629C">
        <w:rPr>
          <w:rFonts w:ascii="Times New Roman" w:eastAsia="Times New Roman" w:hAnsi="Times New Roman" w:cs="Times New Roman"/>
          <w:i/>
          <w:iCs/>
          <w:color w:val="000000"/>
          <w:kern w:val="0"/>
          <w:sz w:val="28"/>
          <w:szCs w:val="28"/>
          <w14:ligatures w14:val="none"/>
        </w:rPr>
        <w:t>S</w:t>
      </w:r>
      <w:r w:rsidR="00751C0E" w:rsidRPr="0060629C">
        <w:rPr>
          <w:rFonts w:ascii="Times New Roman" w:eastAsia="Times New Roman" w:hAnsi="Times New Roman" w:cs="Times New Roman"/>
          <w:i/>
          <w:iCs/>
          <w:color w:val="000000"/>
          <w:kern w:val="0"/>
          <w:sz w:val="28"/>
          <w:szCs w:val="28"/>
          <w14:ligatures w14:val="none"/>
        </w:rPr>
        <w:t>tates</w:t>
      </w:r>
      <w:r w:rsidRPr="0060629C">
        <w:rPr>
          <w:rFonts w:ascii="Times New Roman" w:eastAsia="Times New Roman" w:hAnsi="Times New Roman" w:cs="Times New Roman"/>
          <w:i/>
          <w:iCs/>
          <w:color w:val="000000"/>
          <w:kern w:val="0"/>
          <w:sz w:val="28"/>
          <w:szCs w:val="28"/>
          <w14:ligatures w14:val="none"/>
        </w:rPr>
        <w:t xml:space="preserve"> v. Davis</w:t>
      </w:r>
      <w:r w:rsidRPr="0060629C">
        <w:rPr>
          <w:rFonts w:ascii="Times New Roman" w:eastAsia="Times New Roman" w:hAnsi="Times New Roman" w:cs="Times New Roman"/>
          <w:color w:val="000000"/>
          <w:kern w:val="0"/>
          <w:sz w:val="28"/>
          <w:szCs w:val="28"/>
          <w14:ligatures w14:val="none"/>
        </w:rPr>
        <w:t>,</w:t>
      </w:r>
      <w:r w:rsidR="003A0BB5" w:rsidRPr="0060629C">
        <w:rPr>
          <w:rFonts w:ascii="Times New Roman" w:eastAsia="Times New Roman" w:hAnsi="Times New Roman" w:cs="Times New Roman"/>
          <w:color w:val="000000"/>
          <w:kern w:val="0"/>
          <w:sz w:val="28"/>
          <w:szCs w:val="28"/>
          <w14:ligatures w14:val="none"/>
        </w:rPr>
        <w:t xml:space="preserve"> 131 F.R.D. at 396</w:t>
      </w:r>
      <w:r w:rsidR="003A0BB5" w:rsidRPr="0060629C">
        <w:rPr>
          <w:rFonts w:ascii="Times New Roman" w:eastAsia="Times New Roman" w:hAnsi="Times New Roman" w:cs="Times New Roman"/>
          <w:color w:val="000000"/>
          <w:kern w:val="0"/>
          <w:sz w:val="28"/>
          <w:szCs w:val="28"/>
          <w14:ligatures w14:val="none"/>
        </w:rPr>
        <w:fldChar w:fldCharType="begin"/>
      </w:r>
      <w:r w:rsidR="003A0BB5" w:rsidRPr="0060629C">
        <w:rPr>
          <w:rFonts w:ascii="Times New Roman" w:hAnsi="Times New Roman" w:cs="Times New Roman"/>
          <w:sz w:val="28"/>
          <w:szCs w:val="28"/>
        </w:rPr>
        <w:instrText xml:space="preserve"> TA \s "United States v. Davis, 131 F.R.D. 391 (S.D.N.Y. 1990)" </w:instrText>
      </w:r>
      <w:r w:rsidR="003A0BB5" w:rsidRPr="0060629C">
        <w:rPr>
          <w:rFonts w:ascii="Times New Roman" w:eastAsia="Times New Roman" w:hAnsi="Times New Roman" w:cs="Times New Roman"/>
          <w:color w:val="000000"/>
          <w:kern w:val="0"/>
          <w:sz w:val="28"/>
          <w:szCs w:val="28"/>
          <w14:ligatures w14:val="none"/>
        </w:rPr>
        <w:fldChar w:fldCharType="end"/>
      </w:r>
      <w:r w:rsidR="003A0BB5" w:rsidRPr="0060629C">
        <w:rPr>
          <w:rFonts w:ascii="Times New Roman" w:eastAsia="Times New Roman" w:hAnsi="Times New Roman" w:cs="Times New Roman"/>
          <w:color w:val="000000"/>
          <w:kern w:val="0"/>
          <w:sz w:val="28"/>
          <w:szCs w:val="28"/>
          <w14:ligatures w14:val="none"/>
        </w:rPr>
        <w:t>,</w:t>
      </w:r>
      <w:r w:rsidRPr="0060629C">
        <w:rPr>
          <w:rFonts w:ascii="Times New Roman" w:eastAsia="Times New Roman" w:hAnsi="Times New Roman" w:cs="Times New Roman"/>
          <w:color w:val="000000"/>
          <w:kern w:val="0"/>
          <w:sz w:val="28"/>
          <w:szCs w:val="28"/>
          <w14:ligatures w14:val="none"/>
        </w:rPr>
        <w:t xml:space="preserve"> the court held that factual transcripts from a witness who fled the country overcame the work-product privilege because the burdened party could not get the information themselves. Shortly after factual witness testimony was obtained during the investigation, the key witnesses fled the country, and the burdened party was unable to contact the witnesses for an interview. </w:t>
      </w:r>
      <w:r w:rsidRPr="0060629C">
        <w:rPr>
          <w:rFonts w:ascii="Times New Roman" w:eastAsia="Times New Roman" w:hAnsi="Times New Roman" w:cs="Times New Roman"/>
          <w:i/>
          <w:iCs/>
          <w:color w:val="000000"/>
          <w:kern w:val="0"/>
          <w:sz w:val="28"/>
          <w:szCs w:val="28"/>
          <w14:ligatures w14:val="none"/>
        </w:rPr>
        <w:t xml:space="preserve">Id. </w:t>
      </w:r>
      <w:r w:rsidRPr="0060629C">
        <w:rPr>
          <w:rFonts w:ascii="Times New Roman" w:eastAsia="Times New Roman" w:hAnsi="Times New Roman" w:cs="Times New Roman"/>
          <w:color w:val="000000"/>
          <w:kern w:val="0"/>
          <w:sz w:val="28"/>
          <w:szCs w:val="28"/>
          <w14:ligatures w14:val="none"/>
        </w:rPr>
        <w:t>at 394</w:t>
      </w:r>
      <w:r w:rsidR="003A0BB5" w:rsidRPr="0060629C">
        <w:rPr>
          <w:rFonts w:ascii="Times New Roman" w:hAnsi="Times New Roman" w:cs="Times New Roman"/>
          <w:color w:val="000000"/>
          <w:sz w:val="28"/>
          <w:szCs w:val="28"/>
        </w:rPr>
        <w:t>–</w:t>
      </w:r>
      <w:r w:rsidRPr="0060629C">
        <w:rPr>
          <w:rFonts w:ascii="Times New Roman" w:eastAsia="Times New Roman" w:hAnsi="Times New Roman" w:cs="Times New Roman"/>
          <w:color w:val="000000"/>
          <w:kern w:val="0"/>
          <w:sz w:val="28"/>
          <w:szCs w:val="28"/>
          <w14:ligatures w14:val="none"/>
        </w:rPr>
        <w:t>95.</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\s "United States v. Davis, 131 F.R.D. 391 (S.D.N.Y. 1990)"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xml:space="preserve"> The burdened party was not required to travel to the other country </w:t>
      </w:r>
      <w:proofErr w:type="gramStart"/>
      <w:r w:rsidRPr="0060629C">
        <w:rPr>
          <w:rFonts w:ascii="Times New Roman" w:eastAsia="Times New Roman" w:hAnsi="Times New Roman" w:cs="Times New Roman"/>
          <w:color w:val="000000"/>
          <w:kern w:val="0"/>
          <w:sz w:val="28"/>
          <w:szCs w:val="28"/>
          <w14:ligatures w14:val="none"/>
        </w:rPr>
        <w:t>in an attempt to</w:t>
      </w:r>
      <w:proofErr w:type="gramEnd"/>
      <w:r w:rsidRPr="0060629C">
        <w:rPr>
          <w:rFonts w:ascii="Times New Roman" w:eastAsia="Times New Roman" w:hAnsi="Times New Roman" w:cs="Times New Roman"/>
          <w:color w:val="000000"/>
          <w:kern w:val="0"/>
          <w:sz w:val="28"/>
          <w:szCs w:val="28"/>
          <w14:ligatures w14:val="none"/>
        </w:rPr>
        <w:t xml:space="preserve"> get the witness to testify once more. </w:t>
      </w:r>
      <w:r w:rsidRPr="0060629C">
        <w:rPr>
          <w:rFonts w:ascii="Times New Roman" w:eastAsia="Times New Roman" w:hAnsi="Times New Roman" w:cs="Times New Roman"/>
          <w:i/>
          <w:iCs/>
          <w:color w:val="000000"/>
          <w:kern w:val="0"/>
          <w:sz w:val="28"/>
          <w:szCs w:val="28"/>
          <w14:ligatures w14:val="none"/>
        </w:rPr>
        <w:t xml:space="preserve">Id. </w:t>
      </w:r>
      <w:r w:rsidRPr="0060629C">
        <w:rPr>
          <w:rFonts w:ascii="Times New Roman" w:eastAsia="Times New Roman" w:hAnsi="Times New Roman" w:cs="Times New Roman"/>
          <w:color w:val="000000"/>
          <w:kern w:val="0"/>
          <w:sz w:val="28"/>
          <w:szCs w:val="28"/>
          <w14:ligatures w14:val="none"/>
        </w:rPr>
        <w:t>at 396.</w:t>
      </w:r>
      <w:r w:rsidR="00751C0E" w:rsidRPr="0060629C">
        <w:rPr>
          <w:rFonts w:ascii="Times New Roman" w:eastAsia="Times New Roman" w:hAnsi="Times New Roman" w:cs="Times New Roman"/>
          <w:color w:val="000000"/>
          <w:kern w:val="0"/>
          <w:sz w:val="28"/>
          <w:szCs w:val="28"/>
          <w14:ligatures w14:val="none"/>
        </w:rPr>
        <w:fldChar w:fldCharType="begin"/>
      </w:r>
      <w:r w:rsidR="00751C0E" w:rsidRPr="0060629C">
        <w:rPr>
          <w:rFonts w:ascii="Times New Roman" w:hAnsi="Times New Roman" w:cs="Times New Roman"/>
          <w:sz w:val="28"/>
          <w:szCs w:val="28"/>
        </w:rPr>
        <w:instrText xml:space="preserve"> TA \s "United States v. Davis, 131 F.R.D. 391 (S.D.N.Y. 1990)" </w:instrText>
      </w:r>
      <w:r w:rsidR="00751C0E" w:rsidRPr="0060629C">
        <w:rPr>
          <w:rFonts w:ascii="Times New Roman" w:eastAsia="Times New Roman" w:hAnsi="Times New Roman" w:cs="Times New Roman"/>
          <w:color w:val="000000"/>
          <w:kern w:val="0"/>
          <w:sz w:val="28"/>
          <w:szCs w:val="28"/>
          <w14:ligatures w14:val="none"/>
        </w:rPr>
        <w:fldChar w:fldCharType="end"/>
      </w:r>
      <w:r w:rsidRPr="0060629C">
        <w:rPr>
          <w:rFonts w:ascii="Times New Roman" w:eastAsia="Times New Roman" w:hAnsi="Times New Roman" w:cs="Times New Roman"/>
          <w:color w:val="000000"/>
          <w:kern w:val="0"/>
          <w:sz w:val="28"/>
          <w:szCs w:val="28"/>
          <w14:ligatures w14:val="none"/>
        </w:rPr>
        <w:t> </w:t>
      </w:r>
    </w:p>
    <w:p w14:paraId="2146BBBC" w14:textId="3479B94B" w:rsidR="0077549C" w:rsidRPr="0060629C" w:rsidRDefault="0077549C" w:rsidP="0077549C">
      <w:pPr>
        <w:spacing w:line="480" w:lineRule="auto"/>
        <w:ind w:firstLine="720"/>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Here, Seton is now out of the country and “not interested in being found,” according to Armana, a trained investigator. (Armana Dep. 44:68). Sinclair noted that the FBI’s investigative efforts could not locate Seton, and that flight records confirm Seton is out of the country. (Sinclair Dep. 18:393</w:t>
      </w:r>
      <w:r w:rsidR="003A0BB5" w:rsidRPr="0060629C">
        <w:rPr>
          <w:rFonts w:ascii="Times New Roman" w:hAnsi="Times New Roman" w:cs="Times New Roman"/>
          <w:color w:val="000000"/>
          <w:sz w:val="28"/>
          <w:szCs w:val="28"/>
        </w:rPr>
        <w:t>–</w:t>
      </w:r>
      <w:r w:rsidRPr="0060629C">
        <w:rPr>
          <w:rFonts w:ascii="Times New Roman" w:eastAsia="Times New Roman" w:hAnsi="Times New Roman" w:cs="Times New Roman"/>
          <w:color w:val="000000"/>
          <w:kern w:val="0"/>
          <w:sz w:val="28"/>
          <w:szCs w:val="28"/>
          <w14:ligatures w14:val="none"/>
        </w:rPr>
        <w:t xml:space="preserve">96). There is no recording or any other documentation from Armana’s interview with Seton. Seton is not only unreachable, but the information she provided to Armana is indispensable. To develop a case against Defendant for fraud the Government must show how Coastal operated. Mere bank statements do not show how or where funds were going, nor do they provide evidence of who was in control of the operation. No other evidence besides witness testimony from someone on the inside of the operation provides the connection that is crucial to the Defendant’s prosecution. Only Seton can provide </w:t>
      </w:r>
      <w:r w:rsidRPr="0060629C">
        <w:rPr>
          <w:rFonts w:ascii="Times New Roman" w:eastAsia="Times New Roman" w:hAnsi="Times New Roman" w:cs="Times New Roman"/>
          <w:color w:val="000000"/>
          <w:kern w:val="0"/>
          <w:sz w:val="28"/>
          <w:szCs w:val="28"/>
          <w14:ligatures w14:val="none"/>
        </w:rPr>
        <w:lastRenderedPageBreak/>
        <w:t>testimony regarding Coastal’s operation, as she is the only true connection that is not a fabricated identity. </w:t>
      </w:r>
    </w:p>
    <w:p w14:paraId="750F5231" w14:textId="4E2CE5FE" w:rsidR="00B121C8" w:rsidRPr="0060629C" w:rsidRDefault="0077549C" w:rsidP="0060629C">
      <w:pPr>
        <w:spacing w:line="480" w:lineRule="auto"/>
        <w:ind w:firstLine="720"/>
        <w:contextualSpacing/>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Seton, an individual who “does not want to be found,” provides unique testimony that is crucial to litigation. (Armana Dep. 44:68). With Seton out of the country, the Government cannot gather independent testimony from her without undue hardship. </w:t>
      </w:r>
    </w:p>
    <w:p w14:paraId="594F5D5C" w14:textId="4B7DD37D" w:rsidR="00B121C8" w:rsidRPr="0060629C" w:rsidRDefault="00B121C8" w:rsidP="0060629C">
      <w:pPr>
        <w:pStyle w:val="Heading1"/>
        <w:contextualSpacing/>
      </w:pPr>
      <w:bookmarkStart w:id="22" w:name="_Toc239122226"/>
      <w:bookmarkStart w:id="23" w:name="_Toc239122340"/>
      <w:r w:rsidRPr="0060629C">
        <w:t>CONCLUSION</w:t>
      </w:r>
      <w:bookmarkEnd w:id="22"/>
      <w:bookmarkEnd w:id="23"/>
    </w:p>
    <w:p w14:paraId="38611B09" w14:textId="77777777" w:rsidR="0077549C" w:rsidRPr="0060629C" w:rsidRDefault="0077549C" w:rsidP="0060629C">
      <w:pPr>
        <w:spacing w:line="480" w:lineRule="auto"/>
        <w:ind w:firstLine="720"/>
        <w:contextualSpacing/>
        <w:jc w:val="both"/>
        <w:rPr>
          <w:rFonts w:ascii="Times New Roman" w:eastAsia="Times New Roman" w:hAnsi="Times New Roman" w:cs="Times New Roman"/>
          <w:color w:val="000000"/>
          <w:kern w:val="0"/>
          <w:sz w:val="28"/>
          <w:szCs w:val="28"/>
          <w14:ligatures w14:val="none"/>
        </w:rPr>
      </w:pPr>
      <w:r w:rsidRPr="0060629C">
        <w:rPr>
          <w:rFonts w:ascii="Times New Roman" w:eastAsia="Times New Roman" w:hAnsi="Times New Roman" w:cs="Times New Roman"/>
          <w:color w:val="000000"/>
          <w:kern w:val="0"/>
          <w:sz w:val="28"/>
          <w:szCs w:val="28"/>
          <w14:ligatures w14:val="none"/>
        </w:rPr>
        <w:t>For the foregoing reasons, the Government requests that this Court deny both Defendant’s Motion to Suppress and Defendant’s Motion to Quash. Kennedy Parker’s testimony and Exhibit 19 were obtained through legitimate independent sources, with no use of Defendant’s immunized testimony. Furthermore, Maddox Armana’s notes of their interview with Sierra Seton must be produced because the Government has a substantial need for the evidence with no equivalent available without undue hardship.</w:t>
      </w:r>
    </w:p>
    <w:p w14:paraId="0056F766" w14:textId="77777777" w:rsidR="0077549C" w:rsidRPr="0077549C" w:rsidRDefault="0077549C" w:rsidP="0077549C">
      <w:pPr>
        <w:rPr>
          <w:rFonts w:ascii="Times New Roman" w:eastAsia="Times New Roman" w:hAnsi="Times New Roman" w:cs="Times New Roman"/>
          <w:color w:val="000000"/>
          <w:kern w:val="0"/>
          <w14:ligatures w14:val="none"/>
        </w:rPr>
      </w:pPr>
    </w:p>
    <w:p w14:paraId="3143B7F6" w14:textId="77777777" w:rsidR="0077549C" w:rsidRDefault="0077549C" w:rsidP="0077549C">
      <w:pPr>
        <w:jc w:val="right"/>
        <w:rPr>
          <w:rFonts w:ascii="Times New Roman" w:eastAsia="Times New Roman" w:hAnsi="Times New Roman" w:cs="Times New Roman"/>
          <w:color w:val="000000"/>
          <w:kern w:val="0"/>
          <w:sz w:val="26"/>
          <w:szCs w:val="26"/>
          <w14:ligatures w14:val="none"/>
        </w:rPr>
      </w:pPr>
    </w:p>
    <w:p w14:paraId="235DB057" w14:textId="405C555D" w:rsidR="0077549C" w:rsidRPr="0077549C" w:rsidRDefault="0077549C" w:rsidP="0077549C">
      <w:pPr>
        <w:jc w:val="right"/>
        <w:rPr>
          <w:rFonts w:ascii="Times New Roman" w:eastAsia="Times New Roman" w:hAnsi="Times New Roman" w:cs="Times New Roman"/>
          <w:color w:val="000000"/>
          <w:kern w:val="0"/>
          <w14:ligatures w14:val="none"/>
        </w:rPr>
      </w:pPr>
      <w:r w:rsidRPr="0077549C">
        <w:rPr>
          <w:rFonts w:ascii="Times New Roman" w:eastAsia="Times New Roman" w:hAnsi="Times New Roman" w:cs="Times New Roman"/>
          <w:color w:val="000000"/>
          <w:kern w:val="0"/>
          <w:sz w:val="26"/>
          <w:szCs w:val="26"/>
          <w14:ligatures w14:val="none"/>
        </w:rPr>
        <w:t>Respectfully submitted, </w:t>
      </w:r>
    </w:p>
    <w:p w14:paraId="5C42BA7E" w14:textId="77777777" w:rsidR="0077549C" w:rsidRPr="0077549C" w:rsidRDefault="0077549C" w:rsidP="0077549C">
      <w:pPr>
        <w:rPr>
          <w:rFonts w:ascii="Times New Roman" w:eastAsia="Times New Roman" w:hAnsi="Times New Roman" w:cs="Times New Roman"/>
          <w:color w:val="000000"/>
          <w:kern w:val="0"/>
          <w14:ligatures w14:val="none"/>
        </w:rPr>
      </w:pPr>
    </w:p>
    <w:p w14:paraId="06F9678B" w14:textId="603B659E" w:rsidR="0077549C" w:rsidRPr="0077549C" w:rsidRDefault="0077549C" w:rsidP="0077549C">
      <w:pPr>
        <w:jc w:val="right"/>
        <w:rPr>
          <w:rFonts w:ascii="Times New Roman" w:eastAsia="Times New Roman" w:hAnsi="Times New Roman" w:cs="Times New Roman"/>
          <w:color w:val="000000"/>
          <w:kern w:val="0"/>
          <w14:ligatures w14:val="none"/>
        </w:rPr>
      </w:pPr>
      <w:r w:rsidRPr="0077549C">
        <w:rPr>
          <w:rFonts w:ascii="Times New Roman" w:eastAsia="Times New Roman" w:hAnsi="Times New Roman" w:cs="Times New Roman"/>
          <w:color w:val="000000"/>
          <w:kern w:val="0"/>
          <w:sz w:val="26"/>
          <w:szCs w:val="26"/>
          <w:u w:val="single"/>
          <w14:ligatures w14:val="none"/>
        </w:rPr>
        <w:t xml:space="preserve">      /s/ Team </w:t>
      </w:r>
      <w:r>
        <w:rPr>
          <w:rFonts w:ascii="Times New Roman" w:eastAsia="Times New Roman" w:hAnsi="Times New Roman" w:cs="Times New Roman"/>
          <w:color w:val="000000"/>
          <w:kern w:val="0"/>
          <w:sz w:val="26"/>
          <w:szCs w:val="26"/>
          <w:u w:val="single"/>
          <w14:ligatures w14:val="none"/>
        </w:rPr>
        <w:t>310</w:t>
      </w:r>
    </w:p>
    <w:p w14:paraId="2905E4F6" w14:textId="77777777" w:rsidR="0077549C" w:rsidRPr="0077549C" w:rsidRDefault="0077549C" w:rsidP="0077549C">
      <w:pPr>
        <w:rPr>
          <w:rFonts w:ascii="Times New Roman" w:eastAsia="Times New Roman" w:hAnsi="Times New Roman" w:cs="Times New Roman"/>
          <w:color w:val="000000"/>
          <w:kern w:val="0"/>
          <w14:ligatures w14:val="none"/>
        </w:rPr>
      </w:pPr>
    </w:p>
    <w:p w14:paraId="622D8450" w14:textId="77777777" w:rsidR="0077549C" w:rsidRPr="0077549C" w:rsidRDefault="0077549C" w:rsidP="0077549C">
      <w:pPr>
        <w:jc w:val="right"/>
        <w:rPr>
          <w:rFonts w:ascii="Times New Roman" w:eastAsia="Times New Roman" w:hAnsi="Times New Roman" w:cs="Times New Roman"/>
          <w:color w:val="000000"/>
          <w:kern w:val="0"/>
          <w14:ligatures w14:val="none"/>
        </w:rPr>
      </w:pPr>
      <w:r w:rsidRPr="0077549C">
        <w:rPr>
          <w:rFonts w:ascii="Times New Roman" w:eastAsia="Times New Roman" w:hAnsi="Times New Roman" w:cs="Times New Roman"/>
          <w:i/>
          <w:iCs/>
          <w:color w:val="000000"/>
          <w:kern w:val="0"/>
          <w:sz w:val="26"/>
          <w:szCs w:val="26"/>
          <w14:ligatures w14:val="none"/>
        </w:rPr>
        <w:t>Attorneys for the United States</w:t>
      </w:r>
    </w:p>
    <w:p w14:paraId="0739CDD4" w14:textId="77777777" w:rsidR="0077549C" w:rsidRPr="0077549C" w:rsidRDefault="0077549C" w:rsidP="0077549C">
      <w:pPr>
        <w:spacing w:after="240"/>
        <w:rPr>
          <w:rFonts w:ascii="Times New Roman" w:eastAsia="Times New Roman" w:hAnsi="Times New Roman" w:cs="Times New Roman"/>
          <w:kern w:val="0"/>
          <w14:ligatures w14:val="none"/>
        </w:rPr>
      </w:pPr>
    </w:p>
    <w:p w14:paraId="4F99EC8C" w14:textId="77777777" w:rsidR="0077549C" w:rsidRPr="0077549C" w:rsidRDefault="0077549C" w:rsidP="0077549C">
      <w:pPr>
        <w:rPr>
          <w:rFonts w:ascii="Times New Roman" w:eastAsia="Times New Roman" w:hAnsi="Times New Roman" w:cs="Times New Roman"/>
          <w:kern w:val="0"/>
          <w14:ligatures w14:val="none"/>
        </w:rPr>
      </w:pPr>
    </w:p>
    <w:p w14:paraId="43512DE2" w14:textId="77777777" w:rsidR="00EC146D" w:rsidRPr="00EC146D" w:rsidRDefault="00EC146D" w:rsidP="00EC146D">
      <w:pPr>
        <w:spacing w:line="480" w:lineRule="auto"/>
        <w:contextualSpacing/>
        <w:rPr>
          <w:rFonts w:ascii="Times New Roman" w:hAnsi="Times New Roman" w:cs="Times New Roman"/>
          <w:sz w:val="28"/>
          <w:szCs w:val="28"/>
        </w:rPr>
      </w:pPr>
    </w:p>
    <w:sectPr w:rsidR="00EC146D" w:rsidRPr="00EC146D" w:rsidSect="0077549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CF47" w14:textId="77777777" w:rsidR="00CC3401" w:rsidRDefault="00CC3401" w:rsidP="00B121C8">
      <w:r>
        <w:separator/>
      </w:r>
    </w:p>
  </w:endnote>
  <w:endnote w:type="continuationSeparator" w:id="0">
    <w:p w14:paraId="4791AD5D" w14:textId="77777777" w:rsidR="00CC3401" w:rsidRDefault="00CC3401" w:rsidP="00B12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9266854"/>
      <w:docPartObj>
        <w:docPartGallery w:val="Page Numbers (Bottom of Page)"/>
        <w:docPartUnique/>
      </w:docPartObj>
    </w:sdtPr>
    <w:sdtEndPr>
      <w:rPr>
        <w:rStyle w:val="PageNumber"/>
      </w:rPr>
    </w:sdtEndPr>
    <w:sdtContent>
      <w:p w14:paraId="2D9A50B1" w14:textId="70DF9DDD" w:rsidR="00B121C8" w:rsidRDefault="00B121C8" w:rsidP="00964AE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4166B92" w14:textId="77777777" w:rsidR="00B121C8" w:rsidRDefault="00B121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8"/>
        <w:szCs w:val="28"/>
      </w:rPr>
      <w:id w:val="-2059084923"/>
      <w:docPartObj>
        <w:docPartGallery w:val="Page Numbers (Bottom of Page)"/>
        <w:docPartUnique/>
      </w:docPartObj>
    </w:sdtPr>
    <w:sdtEndPr>
      <w:rPr>
        <w:rStyle w:val="PageNumber"/>
      </w:rPr>
    </w:sdtEndPr>
    <w:sdtContent>
      <w:p w14:paraId="4451F1CF" w14:textId="120B85B8" w:rsidR="00B121C8" w:rsidRPr="0077549C" w:rsidRDefault="00B121C8" w:rsidP="4494D3DD">
        <w:pPr>
          <w:pStyle w:val="Footer"/>
          <w:framePr w:wrap="none" w:vAnchor="text" w:hAnchor="margin" w:xAlign="center" w:y="1"/>
          <w:jc w:val="center"/>
          <w:rPr>
            <w:rStyle w:val="PageNumber"/>
            <w:sz w:val="28"/>
            <w:szCs w:val="28"/>
          </w:rPr>
        </w:pPr>
        <w:r w:rsidRPr="0077549C">
          <w:rPr>
            <w:rStyle w:val="PageNumber"/>
            <w:rFonts w:ascii="Times New Roman" w:hAnsi="Times New Roman" w:cs="Times New Roman"/>
            <w:sz w:val="28"/>
            <w:szCs w:val="28"/>
          </w:rPr>
          <w:fldChar w:fldCharType="begin"/>
        </w:r>
        <w:r w:rsidRPr="0077549C">
          <w:rPr>
            <w:rStyle w:val="PageNumber"/>
            <w:rFonts w:ascii="Times New Roman" w:hAnsi="Times New Roman" w:cs="Times New Roman"/>
            <w:sz w:val="28"/>
            <w:szCs w:val="28"/>
          </w:rPr>
          <w:instrText xml:space="preserve"> PAGE </w:instrText>
        </w:r>
        <w:r w:rsidRPr="0077549C">
          <w:rPr>
            <w:rStyle w:val="PageNumber"/>
            <w:rFonts w:ascii="Times New Roman" w:hAnsi="Times New Roman" w:cs="Times New Roman"/>
            <w:sz w:val="28"/>
            <w:szCs w:val="28"/>
          </w:rPr>
          <w:fldChar w:fldCharType="separate"/>
        </w:r>
        <w:r w:rsidRPr="0077549C">
          <w:rPr>
            <w:rStyle w:val="PageNumber"/>
            <w:rFonts w:ascii="Times New Roman" w:hAnsi="Times New Roman" w:cs="Times New Roman"/>
            <w:noProof/>
            <w:sz w:val="28"/>
            <w:szCs w:val="28"/>
          </w:rPr>
          <w:t>i</w:t>
        </w:r>
        <w:r w:rsidRPr="0077549C">
          <w:rPr>
            <w:rStyle w:val="PageNumber"/>
            <w:rFonts w:ascii="Times New Roman" w:hAnsi="Times New Roman" w:cs="Times New Roman"/>
            <w:sz w:val="28"/>
            <w:szCs w:val="28"/>
          </w:rPr>
          <w:fldChar w:fldCharType="end"/>
        </w:r>
      </w:p>
    </w:sdtContent>
  </w:sdt>
  <w:p w14:paraId="16B66FF0" w14:textId="77777777" w:rsidR="00B121C8" w:rsidRDefault="00B12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47F77" w14:textId="77777777" w:rsidR="00CC3401" w:rsidRDefault="00CC3401" w:rsidP="00B121C8">
      <w:r>
        <w:separator/>
      </w:r>
    </w:p>
  </w:footnote>
  <w:footnote w:type="continuationSeparator" w:id="0">
    <w:p w14:paraId="5AFE0843" w14:textId="77777777" w:rsidR="00CC3401" w:rsidRDefault="00CC3401" w:rsidP="00B121C8">
      <w:r>
        <w:continuationSeparator/>
      </w:r>
    </w:p>
  </w:footnote>
  <w:footnote w:id="1">
    <w:p w14:paraId="22117DCC" w14:textId="69731629" w:rsidR="0077549C" w:rsidRPr="009D59A7" w:rsidRDefault="0077549C" w:rsidP="0077549C">
      <w:pPr>
        <w:pStyle w:val="FootnoteText"/>
        <w:jc w:val="both"/>
        <w:rPr>
          <w:rFonts w:ascii="Times New Roman" w:hAnsi="Times New Roman" w:cs="Times New Roman"/>
          <w:sz w:val="26"/>
          <w:szCs w:val="26"/>
        </w:rPr>
      </w:pPr>
      <w:r w:rsidRPr="009D59A7">
        <w:rPr>
          <w:rStyle w:val="FootnoteReference"/>
          <w:rFonts w:ascii="Times New Roman" w:hAnsi="Times New Roman" w:cs="Times New Roman"/>
          <w:sz w:val="26"/>
          <w:szCs w:val="26"/>
        </w:rPr>
        <w:footnoteRef/>
      </w:r>
      <w:r w:rsidRPr="009D59A7">
        <w:rPr>
          <w:rFonts w:ascii="Times New Roman" w:hAnsi="Times New Roman" w:cs="Times New Roman"/>
          <w:sz w:val="26"/>
          <w:szCs w:val="26"/>
        </w:rPr>
        <w:t xml:space="preserve"> The Government preserves inevitable discovery arguments assuming </w:t>
      </w:r>
      <w:r w:rsidRPr="009D59A7">
        <w:rPr>
          <w:rFonts w:ascii="Times New Roman" w:hAnsi="Times New Roman" w:cs="Times New Roman"/>
          <w:i/>
          <w:iCs/>
          <w:sz w:val="26"/>
          <w:szCs w:val="26"/>
        </w:rPr>
        <w:t xml:space="preserve">arguendo </w:t>
      </w:r>
      <w:r w:rsidRPr="009D59A7">
        <w:rPr>
          <w:rFonts w:ascii="Times New Roman" w:hAnsi="Times New Roman" w:cs="Times New Roman"/>
          <w:sz w:val="26"/>
          <w:szCs w:val="26"/>
        </w:rPr>
        <w:t>this court deems the prosecution has not met its burden.</w:t>
      </w:r>
    </w:p>
  </w:footnote>
  <w:footnote w:id="2">
    <w:p w14:paraId="2A294F33" w14:textId="1005E26B" w:rsidR="0077549C" w:rsidRPr="009D59A7" w:rsidRDefault="0077549C" w:rsidP="0077549C">
      <w:pPr>
        <w:pStyle w:val="FootnoteText"/>
        <w:jc w:val="both"/>
        <w:rPr>
          <w:rFonts w:ascii="Times New Roman" w:hAnsi="Times New Roman" w:cs="Times New Roman"/>
          <w:sz w:val="26"/>
          <w:szCs w:val="26"/>
        </w:rPr>
      </w:pPr>
      <w:r w:rsidRPr="009D59A7">
        <w:rPr>
          <w:rStyle w:val="FootnoteReference"/>
          <w:rFonts w:ascii="Times New Roman" w:hAnsi="Times New Roman" w:cs="Times New Roman"/>
          <w:sz w:val="26"/>
          <w:szCs w:val="26"/>
        </w:rPr>
        <w:footnoteRef/>
      </w:r>
      <w:r w:rsidRPr="009D59A7">
        <w:rPr>
          <w:rFonts w:ascii="Times New Roman" w:hAnsi="Times New Roman" w:cs="Times New Roman"/>
          <w:sz w:val="26"/>
          <w:szCs w:val="26"/>
        </w:rPr>
        <w:t xml:space="preserve"> </w:t>
      </w:r>
      <w:r w:rsidRPr="009D59A7">
        <w:rPr>
          <w:rFonts w:ascii="Times New Roman" w:hAnsi="Times New Roman" w:cs="Times New Roman"/>
          <w:sz w:val="26"/>
          <w:szCs w:val="26"/>
        </w:rPr>
        <w:fldChar w:fldCharType="begin"/>
      </w:r>
      <w:r w:rsidRPr="009D59A7">
        <w:rPr>
          <w:rFonts w:ascii="Times New Roman" w:hAnsi="Times New Roman" w:cs="Times New Roman"/>
          <w:sz w:val="26"/>
          <w:szCs w:val="26"/>
        </w:rPr>
        <w:instrText xml:space="preserve"> TA \l "U.S. Dep’t of Just., Criminal Resource Manual § 726, Steps to Avoid Taint (archived), https://www.justice.gov/archives/jm/criminal-resource-manual-726-steps-avoid-taint" \s "U.S. Dep’t of Just., Criminal Resource Manual § 726, Steps to Avoid Taint (archived), https://www.justice.gov/archives/jm/criminal-resource-manual-726-steps-avoid-taint" \c 3 </w:instrText>
      </w:r>
      <w:r w:rsidRPr="009D59A7">
        <w:rPr>
          <w:rFonts w:ascii="Times New Roman" w:hAnsi="Times New Roman" w:cs="Times New Roman"/>
          <w:sz w:val="26"/>
          <w:szCs w:val="26"/>
        </w:rPr>
        <w:fldChar w:fldCharType="end"/>
      </w:r>
      <w:r w:rsidRPr="009D59A7">
        <w:rPr>
          <w:rFonts w:ascii="Times New Roman" w:hAnsi="Times New Roman" w:cs="Times New Roman"/>
          <w:sz w:val="26"/>
          <w:szCs w:val="26"/>
        </w:rPr>
        <w:t xml:space="preserve">U.S. </w:t>
      </w:r>
      <w:r w:rsidRPr="009D59A7">
        <w:rPr>
          <w:rFonts w:ascii="Times New Roman" w:hAnsi="Times New Roman" w:cs="Times New Roman"/>
          <w:sz w:val="26"/>
          <w:szCs w:val="26"/>
        </w:rPr>
        <w:t>Dep’t of Just., Criminal Resource Manual § 726, Steps to Avoid Taint (archived), https://www.justice.gov/archives/jm/criminal-resource-manual-726-steps-avoid-taint</w:t>
      </w:r>
    </w:p>
  </w:footnote>
  <w:footnote w:id="3">
    <w:p w14:paraId="1EBE9334" w14:textId="5D92BCEC" w:rsidR="0077549C" w:rsidRPr="0077549C" w:rsidRDefault="0077549C" w:rsidP="0077549C">
      <w:pPr>
        <w:pStyle w:val="FootnoteText"/>
        <w:jc w:val="both"/>
        <w:rPr>
          <w:rFonts w:ascii="Times New Roman" w:hAnsi="Times New Roman" w:cs="Times New Roman"/>
          <w:sz w:val="26"/>
          <w:szCs w:val="26"/>
        </w:rPr>
      </w:pPr>
      <w:r w:rsidRPr="009D59A7">
        <w:rPr>
          <w:rStyle w:val="FootnoteReference"/>
          <w:rFonts w:ascii="Times New Roman" w:hAnsi="Times New Roman" w:cs="Times New Roman"/>
          <w:sz w:val="26"/>
          <w:szCs w:val="26"/>
        </w:rPr>
        <w:footnoteRef/>
      </w:r>
      <w:r w:rsidRPr="009D59A7">
        <w:rPr>
          <w:rFonts w:ascii="Times New Roman" w:hAnsi="Times New Roman" w:cs="Times New Roman"/>
          <w:sz w:val="26"/>
          <w:szCs w:val="26"/>
        </w:rPr>
        <w:t xml:space="preserve"> </w:t>
      </w:r>
      <w:r w:rsidRPr="009D59A7">
        <w:rPr>
          <w:rFonts w:ascii="Times New Roman" w:hAnsi="Times New Roman" w:cs="Times New Roman"/>
          <w:i/>
          <w:iCs/>
          <w:sz w:val="26"/>
          <w:szCs w:val="26"/>
        </w:rPr>
        <w:t>See United States v. N.</w:t>
      </w:r>
      <w:r w:rsidRPr="009D59A7">
        <w:rPr>
          <w:rFonts w:ascii="Times New Roman" w:hAnsi="Times New Roman" w:cs="Times New Roman"/>
          <w:sz w:val="26"/>
          <w:szCs w:val="26"/>
        </w:rPr>
        <w:t>, 910 F.2d 843, 851 (D.C. Cir. 1990)</w:t>
      </w:r>
      <w:r w:rsidR="00806DB7" w:rsidRPr="009D59A7">
        <w:rPr>
          <w:rFonts w:ascii="Times New Roman" w:hAnsi="Times New Roman" w:cs="Times New Roman"/>
          <w:sz w:val="26"/>
          <w:szCs w:val="26"/>
        </w:rPr>
        <w:fldChar w:fldCharType="begin"/>
      </w:r>
      <w:r w:rsidR="00806DB7" w:rsidRPr="009D59A7">
        <w:rPr>
          <w:rFonts w:ascii="Times New Roman" w:hAnsi="Times New Roman" w:cs="Times New Roman"/>
          <w:sz w:val="26"/>
          <w:szCs w:val="26"/>
        </w:rPr>
        <w:instrText xml:space="preserve"> TA \l "</w:instrText>
      </w:r>
      <w:r w:rsidR="00806DB7" w:rsidRPr="009D59A7">
        <w:rPr>
          <w:rFonts w:ascii="Times New Roman" w:hAnsi="Times New Roman" w:cs="Times New Roman"/>
          <w:i/>
          <w:iCs/>
          <w:sz w:val="26"/>
          <w:szCs w:val="26"/>
        </w:rPr>
        <w:instrText>United States v. N.</w:instrText>
      </w:r>
      <w:r w:rsidR="00806DB7" w:rsidRPr="009D59A7">
        <w:rPr>
          <w:rFonts w:ascii="Times New Roman" w:hAnsi="Times New Roman" w:cs="Times New Roman"/>
          <w:sz w:val="26"/>
          <w:szCs w:val="26"/>
        </w:rPr>
        <w:instrText xml:space="preserve">, 910 F.2d 843 (D.C. Cir. 1990)." \s "United States v. N., 910 F.2d 843 (D.C. Cir. 1990)" \c 1 </w:instrText>
      </w:r>
      <w:r w:rsidR="00806DB7" w:rsidRPr="009D59A7">
        <w:rPr>
          <w:rFonts w:ascii="Times New Roman" w:hAnsi="Times New Roman" w:cs="Times New Roman"/>
          <w:sz w:val="26"/>
          <w:szCs w:val="26"/>
        </w:rPr>
        <w:fldChar w:fldCharType="end"/>
      </w:r>
      <w:r w:rsidRPr="009D59A7">
        <w:rPr>
          <w:rFonts w:ascii="Times New Roman" w:hAnsi="Times New Roman" w:cs="Times New Roman"/>
          <w:sz w:val="26"/>
          <w:szCs w:val="26"/>
        </w:rPr>
        <w:t xml:space="preserve"> (containing </w:t>
      </w:r>
      <w:r w:rsidRPr="009D59A7">
        <w:rPr>
          <w:rFonts w:ascii="Times New Roman" w:hAnsi="Times New Roman" w:cs="Times New Roman"/>
          <w:i/>
          <w:iCs/>
          <w:sz w:val="26"/>
          <w:szCs w:val="26"/>
        </w:rPr>
        <w:t>North</w:t>
      </w:r>
      <w:r w:rsidRPr="009D59A7">
        <w:rPr>
          <w:rFonts w:ascii="Times New Roman" w:hAnsi="Times New Roman" w:cs="Times New Roman"/>
          <w:sz w:val="26"/>
          <w:szCs w:val="26"/>
        </w:rPr>
        <w:t xml:space="preserve"> case facts).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86E"/>
    <w:multiLevelType w:val="hybridMultilevel"/>
    <w:tmpl w:val="05FE2C12"/>
    <w:lvl w:ilvl="0" w:tplc="1ECE3F6E">
      <w:start w:val="1"/>
      <w:numFmt w:val="upperLetter"/>
      <w:pStyle w:val="Heading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95F43"/>
    <w:multiLevelType w:val="hybridMultilevel"/>
    <w:tmpl w:val="E5BAB658"/>
    <w:lvl w:ilvl="0" w:tplc="068C92CA">
      <w:start w:val="1"/>
      <w:numFmt w:val="upperLetter"/>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A72F0"/>
    <w:multiLevelType w:val="hybridMultilevel"/>
    <w:tmpl w:val="7618F642"/>
    <w:lvl w:ilvl="0" w:tplc="EF869636">
      <w:start w:val="2"/>
      <w:numFmt w:val="upperLetter"/>
      <w:lvlText w:val="%1."/>
      <w:lvlJc w:val="left"/>
      <w:pPr>
        <w:tabs>
          <w:tab w:val="num" w:pos="720"/>
        </w:tabs>
        <w:ind w:left="720" w:hanging="360"/>
      </w:pPr>
    </w:lvl>
    <w:lvl w:ilvl="1" w:tplc="080ADA36" w:tentative="1">
      <w:start w:val="1"/>
      <w:numFmt w:val="decimal"/>
      <w:lvlText w:val="%2."/>
      <w:lvlJc w:val="left"/>
      <w:pPr>
        <w:tabs>
          <w:tab w:val="num" w:pos="1440"/>
        </w:tabs>
        <w:ind w:left="1440" w:hanging="360"/>
      </w:pPr>
    </w:lvl>
    <w:lvl w:ilvl="2" w:tplc="D386721C" w:tentative="1">
      <w:start w:val="1"/>
      <w:numFmt w:val="decimal"/>
      <w:lvlText w:val="%3."/>
      <w:lvlJc w:val="left"/>
      <w:pPr>
        <w:tabs>
          <w:tab w:val="num" w:pos="2160"/>
        </w:tabs>
        <w:ind w:left="2160" w:hanging="360"/>
      </w:pPr>
    </w:lvl>
    <w:lvl w:ilvl="3" w:tplc="1D0A5086" w:tentative="1">
      <w:start w:val="1"/>
      <w:numFmt w:val="decimal"/>
      <w:lvlText w:val="%4."/>
      <w:lvlJc w:val="left"/>
      <w:pPr>
        <w:tabs>
          <w:tab w:val="num" w:pos="2880"/>
        </w:tabs>
        <w:ind w:left="2880" w:hanging="360"/>
      </w:pPr>
    </w:lvl>
    <w:lvl w:ilvl="4" w:tplc="85EE6F00" w:tentative="1">
      <w:start w:val="1"/>
      <w:numFmt w:val="decimal"/>
      <w:lvlText w:val="%5."/>
      <w:lvlJc w:val="left"/>
      <w:pPr>
        <w:tabs>
          <w:tab w:val="num" w:pos="3600"/>
        </w:tabs>
        <w:ind w:left="3600" w:hanging="360"/>
      </w:pPr>
    </w:lvl>
    <w:lvl w:ilvl="5" w:tplc="AA5C3F24" w:tentative="1">
      <w:start w:val="1"/>
      <w:numFmt w:val="decimal"/>
      <w:lvlText w:val="%6."/>
      <w:lvlJc w:val="left"/>
      <w:pPr>
        <w:tabs>
          <w:tab w:val="num" w:pos="4320"/>
        </w:tabs>
        <w:ind w:left="4320" w:hanging="360"/>
      </w:pPr>
    </w:lvl>
    <w:lvl w:ilvl="6" w:tplc="BF607810" w:tentative="1">
      <w:start w:val="1"/>
      <w:numFmt w:val="decimal"/>
      <w:lvlText w:val="%7."/>
      <w:lvlJc w:val="left"/>
      <w:pPr>
        <w:tabs>
          <w:tab w:val="num" w:pos="5040"/>
        </w:tabs>
        <w:ind w:left="5040" w:hanging="360"/>
      </w:pPr>
    </w:lvl>
    <w:lvl w:ilvl="7" w:tplc="6EA4FDAC" w:tentative="1">
      <w:start w:val="1"/>
      <w:numFmt w:val="decimal"/>
      <w:lvlText w:val="%8."/>
      <w:lvlJc w:val="left"/>
      <w:pPr>
        <w:tabs>
          <w:tab w:val="num" w:pos="5760"/>
        </w:tabs>
        <w:ind w:left="5760" w:hanging="360"/>
      </w:pPr>
    </w:lvl>
    <w:lvl w:ilvl="8" w:tplc="351A73A8" w:tentative="1">
      <w:start w:val="1"/>
      <w:numFmt w:val="decimal"/>
      <w:lvlText w:val="%9."/>
      <w:lvlJc w:val="left"/>
      <w:pPr>
        <w:tabs>
          <w:tab w:val="num" w:pos="6480"/>
        </w:tabs>
        <w:ind w:left="6480" w:hanging="360"/>
      </w:pPr>
    </w:lvl>
  </w:abstractNum>
  <w:abstractNum w:abstractNumId="3" w15:restartNumberingAfterBreak="0">
    <w:nsid w:val="28D07D88"/>
    <w:multiLevelType w:val="hybridMultilevel"/>
    <w:tmpl w:val="42FC2238"/>
    <w:lvl w:ilvl="0" w:tplc="1A4E7386">
      <w:start w:val="2"/>
      <w:numFmt w:val="upperLetter"/>
      <w:lvlText w:val="%1."/>
      <w:lvlJc w:val="left"/>
      <w:pPr>
        <w:tabs>
          <w:tab w:val="num" w:pos="720"/>
        </w:tabs>
        <w:ind w:left="720" w:hanging="360"/>
      </w:pPr>
    </w:lvl>
    <w:lvl w:ilvl="1" w:tplc="47E2FB96" w:tentative="1">
      <w:start w:val="1"/>
      <w:numFmt w:val="decimal"/>
      <w:lvlText w:val="%2."/>
      <w:lvlJc w:val="left"/>
      <w:pPr>
        <w:tabs>
          <w:tab w:val="num" w:pos="1440"/>
        </w:tabs>
        <w:ind w:left="1440" w:hanging="360"/>
      </w:pPr>
    </w:lvl>
    <w:lvl w:ilvl="2" w:tplc="3294D720" w:tentative="1">
      <w:start w:val="1"/>
      <w:numFmt w:val="decimal"/>
      <w:lvlText w:val="%3."/>
      <w:lvlJc w:val="left"/>
      <w:pPr>
        <w:tabs>
          <w:tab w:val="num" w:pos="2160"/>
        </w:tabs>
        <w:ind w:left="2160" w:hanging="360"/>
      </w:pPr>
    </w:lvl>
    <w:lvl w:ilvl="3" w:tplc="A828A1C0" w:tentative="1">
      <w:start w:val="1"/>
      <w:numFmt w:val="decimal"/>
      <w:lvlText w:val="%4."/>
      <w:lvlJc w:val="left"/>
      <w:pPr>
        <w:tabs>
          <w:tab w:val="num" w:pos="2880"/>
        </w:tabs>
        <w:ind w:left="2880" w:hanging="360"/>
      </w:pPr>
    </w:lvl>
    <w:lvl w:ilvl="4" w:tplc="F57C3F5A" w:tentative="1">
      <w:start w:val="1"/>
      <w:numFmt w:val="decimal"/>
      <w:lvlText w:val="%5."/>
      <w:lvlJc w:val="left"/>
      <w:pPr>
        <w:tabs>
          <w:tab w:val="num" w:pos="3600"/>
        </w:tabs>
        <w:ind w:left="3600" w:hanging="360"/>
      </w:pPr>
    </w:lvl>
    <w:lvl w:ilvl="5" w:tplc="E9A4CABC" w:tentative="1">
      <w:start w:val="1"/>
      <w:numFmt w:val="decimal"/>
      <w:lvlText w:val="%6."/>
      <w:lvlJc w:val="left"/>
      <w:pPr>
        <w:tabs>
          <w:tab w:val="num" w:pos="4320"/>
        </w:tabs>
        <w:ind w:left="4320" w:hanging="360"/>
      </w:pPr>
    </w:lvl>
    <w:lvl w:ilvl="6" w:tplc="43C4105A" w:tentative="1">
      <w:start w:val="1"/>
      <w:numFmt w:val="decimal"/>
      <w:lvlText w:val="%7."/>
      <w:lvlJc w:val="left"/>
      <w:pPr>
        <w:tabs>
          <w:tab w:val="num" w:pos="5040"/>
        </w:tabs>
        <w:ind w:left="5040" w:hanging="360"/>
      </w:pPr>
    </w:lvl>
    <w:lvl w:ilvl="7" w:tplc="8E5287E6" w:tentative="1">
      <w:start w:val="1"/>
      <w:numFmt w:val="decimal"/>
      <w:lvlText w:val="%8."/>
      <w:lvlJc w:val="left"/>
      <w:pPr>
        <w:tabs>
          <w:tab w:val="num" w:pos="5760"/>
        </w:tabs>
        <w:ind w:left="5760" w:hanging="360"/>
      </w:pPr>
    </w:lvl>
    <w:lvl w:ilvl="8" w:tplc="151AF2E6" w:tentative="1">
      <w:start w:val="1"/>
      <w:numFmt w:val="decimal"/>
      <w:lvlText w:val="%9."/>
      <w:lvlJc w:val="left"/>
      <w:pPr>
        <w:tabs>
          <w:tab w:val="num" w:pos="6480"/>
        </w:tabs>
        <w:ind w:left="6480" w:hanging="360"/>
      </w:pPr>
    </w:lvl>
  </w:abstractNum>
  <w:abstractNum w:abstractNumId="4" w15:restartNumberingAfterBreak="0">
    <w:nsid w:val="374C19D3"/>
    <w:multiLevelType w:val="hybridMultilevel"/>
    <w:tmpl w:val="3F7E23FA"/>
    <w:lvl w:ilvl="0" w:tplc="74AC6F30">
      <w:start w:val="1"/>
      <w:numFmt w:val="upperRoman"/>
      <w:pStyle w:val="Heading2"/>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A27CD5"/>
    <w:multiLevelType w:val="multilevel"/>
    <w:tmpl w:val="BA46A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F43793"/>
    <w:multiLevelType w:val="multilevel"/>
    <w:tmpl w:val="6062E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D7266E"/>
    <w:multiLevelType w:val="multilevel"/>
    <w:tmpl w:val="F32CA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EE4272"/>
    <w:multiLevelType w:val="hybridMultilevel"/>
    <w:tmpl w:val="C8AAAB48"/>
    <w:lvl w:ilvl="0" w:tplc="72FE1DC8">
      <w:start w:val="2"/>
      <w:numFmt w:val="upperRoman"/>
      <w:lvlText w:val="%1."/>
      <w:lvlJc w:val="right"/>
      <w:pPr>
        <w:tabs>
          <w:tab w:val="num" w:pos="720"/>
        </w:tabs>
        <w:ind w:left="720" w:hanging="360"/>
      </w:pPr>
    </w:lvl>
    <w:lvl w:ilvl="1" w:tplc="FF645E98" w:tentative="1">
      <w:start w:val="1"/>
      <w:numFmt w:val="decimal"/>
      <w:lvlText w:val="%2."/>
      <w:lvlJc w:val="left"/>
      <w:pPr>
        <w:tabs>
          <w:tab w:val="num" w:pos="1440"/>
        </w:tabs>
        <w:ind w:left="1440" w:hanging="360"/>
      </w:pPr>
    </w:lvl>
    <w:lvl w:ilvl="2" w:tplc="535C551E" w:tentative="1">
      <w:start w:val="1"/>
      <w:numFmt w:val="decimal"/>
      <w:lvlText w:val="%3."/>
      <w:lvlJc w:val="left"/>
      <w:pPr>
        <w:tabs>
          <w:tab w:val="num" w:pos="2160"/>
        </w:tabs>
        <w:ind w:left="2160" w:hanging="360"/>
      </w:pPr>
    </w:lvl>
    <w:lvl w:ilvl="3" w:tplc="DC88E864" w:tentative="1">
      <w:start w:val="1"/>
      <w:numFmt w:val="decimal"/>
      <w:lvlText w:val="%4."/>
      <w:lvlJc w:val="left"/>
      <w:pPr>
        <w:tabs>
          <w:tab w:val="num" w:pos="2880"/>
        </w:tabs>
        <w:ind w:left="2880" w:hanging="360"/>
      </w:pPr>
    </w:lvl>
    <w:lvl w:ilvl="4" w:tplc="DEBEC4A4" w:tentative="1">
      <w:start w:val="1"/>
      <w:numFmt w:val="decimal"/>
      <w:lvlText w:val="%5."/>
      <w:lvlJc w:val="left"/>
      <w:pPr>
        <w:tabs>
          <w:tab w:val="num" w:pos="3600"/>
        </w:tabs>
        <w:ind w:left="3600" w:hanging="360"/>
      </w:pPr>
    </w:lvl>
    <w:lvl w:ilvl="5" w:tplc="634CDB20" w:tentative="1">
      <w:start w:val="1"/>
      <w:numFmt w:val="decimal"/>
      <w:lvlText w:val="%6."/>
      <w:lvlJc w:val="left"/>
      <w:pPr>
        <w:tabs>
          <w:tab w:val="num" w:pos="4320"/>
        </w:tabs>
        <w:ind w:left="4320" w:hanging="360"/>
      </w:pPr>
    </w:lvl>
    <w:lvl w:ilvl="6" w:tplc="D720938A" w:tentative="1">
      <w:start w:val="1"/>
      <w:numFmt w:val="decimal"/>
      <w:lvlText w:val="%7."/>
      <w:lvlJc w:val="left"/>
      <w:pPr>
        <w:tabs>
          <w:tab w:val="num" w:pos="5040"/>
        </w:tabs>
        <w:ind w:left="5040" w:hanging="360"/>
      </w:pPr>
    </w:lvl>
    <w:lvl w:ilvl="7" w:tplc="8482D644" w:tentative="1">
      <w:start w:val="1"/>
      <w:numFmt w:val="decimal"/>
      <w:lvlText w:val="%8."/>
      <w:lvlJc w:val="left"/>
      <w:pPr>
        <w:tabs>
          <w:tab w:val="num" w:pos="5760"/>
        </w:tabs>
        <w:ind w:left="5760" w:hanging="360"/>
      </w:pPr>
    </w:lvl>
    <w:lvl w:ilvl="8" w:tplc="70C6C372" w:tentative="1">
      <w:start w:val="1"/>
      <w:numFmt w:val="decimal"/>
      <w:lvlText w:val="%9."/>
      <w:lvlJc w:val="left"/>
      <w:pPr>
        <w:tabs>
          <w:tab w:val="num" w:pos="6480"/>
        </w:tabs>
        <w:ind w:left="6480" w:hanging="360"/>
      </w:pPr>
    </w:lvl>
  </w:abstractNum>
  <w:num w:numId="1" w16cid:durableId="709305385">
    <w:abstractNumId w:val="6"/>
    <w:lvlOverride w:ilvl="0">
      <w:lvl w:ilvl="0">
        <w:numFmt w:val="upperRoman"/>
        <w:lvlText w:val="%1."/>
        <w:lvlJc w:val="right"/>
      </w:lvl>
    </w:lvlOverride>
  </w:num>
  <w:num w:numId="2" w16cid:durableId="1661348325">
    <w:abstractNumId w:val="5"/>
    <w:lvlOverride w:ilvl="0">
      <w:lvl w:ilvl="0">
        <w:numFmt w:val="upperLetter"/>
        <w:lvlText w:val="%1."/>
        <w:lvlJc w:val="left"/>
      </w:lvl>
    </w:lvlOverride>
  </w:num>
  <w:num w:numId="3" w16cid:durableId="860316409">
    <w:abstractNumId w:val="2"/>
  </w:num>
  <w:num w:numId="4" w16cid:durableId="1205292440">
    <w:abstractNumId w:val="8"/>
  </w:num>
  <w:num w:numId="5" w16cid:durableId="2084332841">
    <w:abstractNumId w:val="7"/>
    <w:lvlOverride w:ilvl="0">
      <w:lvl w:ilvl="0">
        <w:numFmt w:val="upperLetter"/>
        <w:lvlText w:val="%1."/>
        <w:lvlJc w:val="left"/>
      </w:lvl>
    </w:lvlOverride>
  </w:num>
  <w:num w:numId="6" w16cid:durableId="49814580">
    <w:abstractNumId w:val="3"/>
  </w:num>
  <w:num w:numId="7" w16cid:durableId="780691024">
    <w:abstractNumId w:val="4"/>
  </w:num>
  <w:num w:numId="8" w16cid:durableId="10374649">
    <w:abstractNumId w:val="1"/>
  </w:num>
  <w:num w:numId="9" w16cid:durableId="756946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1C8"/>
    <w:rsid w:val="000A5876"/>
    <w:rsid w:val="00346E03"/>
    <w:rsid w:val="003A0BB5"/>
    <w:rsid w:val="005414AF"/>
    <w:rsid w:val="0060629C"/>
    <w:rsid w:val="006813FA"/>
    <w:rsid w:val="0071756D"/>
    <w:rsid w:val="00751C0E"/>
    <w:rsid w:val="0077549C"/>
    <w:rsid w:val="007E58F2"/>
    <w:rsid w:val="00806DB7"/>
    <w:rsid w:val="00841F0E"/>
    <w:rsid w:val="008916A8"/>
    <w:rsid w:val="008966A7"/>
    <w:rsid w:val="00931559"/>
    <w:rsid w:val="00953D59"/>
    <w:rsid w:val="009D59A7"/>
    <w:rsid w:val="009D7152"/>
    <w:rsid w:val="009F1ADC"/>
    <w:rsid w:val="00A84780"/>
    <w:rsid w:val="00A9541C"/>
    <w:rsid w:val="00B121C8"/>
    <w:rsid w:val="00B348FB"/>
    <w:rsid w:val="00CC3401"/>
    <w:rsid w:val="00EC146D"/>
    <w:rsid w:val="00EF6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559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1C8"/>
    <w:pPr>
      <w:spacing w:after="0" w:line="240" w:lineRule="auto"/>
    </w:pPr>
  </w:style>
  <w:style w:type="paragraph" w:styleId="Heading1">
    <w:name w:val="heading 1"/>
    <w:basedOn w:val="BriefHeading"/>
    <w:next w:val="Normal"/>
    <w:link w:val="Heading1Char"/>
    <w:uiPriority w:val="9"/>
    <w:qFormat/>
    <w:rsid w:val="0077549C"/>
    <w:pPr>
      <w:outlineLvl w:val="0"/>
    </w:pPr>
  </w:style>
  <w:style w:type="paragraph" w:styleId="Heading2">
    <w:name w:val="heading 2"/>
    <w:basedOn w:val="ListParagraph"/>
    <w:next w:val="Normal"/>
    <w:link w:val="Heading2Char"/>
    <w:uiPriority w:val="9"/>
    <w:unhideWhenUsed/>
    <w:qFormat/>
    <w:rsid w:val="0077549C"/>
    <w:pPr>
      <w:numPr>
        <w:numId w:val="7"/>
      </w:numPr>
      <w:ind w:left="360" w:hanging="360"/>
      <w:jc w:val="both"/>
      <w:textAlignment w:val="baseline"/>
      <w:outlineLvl w:val="1"/>
    </w:pPr>
    <w:rPr>
      <w:rFonts w:ascii="Times New Roman" w:eastAsia="Times New Roman" w:hAnsi="Times New Roman" w:cs="Times New Roman"/>
      <w:b/>
      <w:bCs/>
      <w:color w:val="000000"/>
      <w:kern w:val="0"/>
      <w:sz w:val="28"/>
      <w:szCs w:val="28"/>
      <w14:ligatures w14:val="none"/>
    </w:rPr>
  </w:style>
  <w:style w:type="paragraph" w:styleId="Heading3">
    <w:name w:val="heading 3"/>
    <w:basedOn w:val="ListParagraph"/>
    <w:next w:val="Normal"/>
    <w:link w:val="Heading3Char"/>
    <w:uiPriority w:val="9"/>
    <w:unhideWhenUsed/>
    <w:qFormat/>
    <w:rsid w:val="0077549C"/>
    <w:pPr>
      <w:numPr>
        <w:numId w:val="8"/>
      </w:numPr>
      <w:jc w:val="both"/>
      <w:textAlignment w:val="baseline"/>
      <w:outlineLvl w:val="2"/>
    </w:pPr>
    <w:rPr>
      <w:rFonts w:ascii="Times New Roman" w:eastAsia="Times New Roman" w:hAnsi="Times New Roman" w:cs="Times New Roman"/>
      <w:b/>
      <w:bCs/>
      <w:color w:val="000000"/>
      <w:kern w:val="0"/>
      <w:sz w:val="28"/>
      <w:szCs w:val="28"/>
      <w14:ligatures w14:val="none"/>
    </w:rPr>
  </w:style>
  <w:style w:type="paragraph" w:styleId="Heading4">
    <w:name w:val="heading 4"/>
    <w:basedOn w:val="ListParagraph"/>
    <w:next w:val="Normal"/>
    <w:link w:val="Heading4Char"/>
    <w:uiPriority w:val="9"/>
    <w:unhideWhenUsed/>
    <w:qFormat/>
    <w:rsid w:val="0077549C"/>
    <w:pPr>
      <w:numPr>
        <w:numId w:val="9"/>
      </w:numPr>
      <w:jc w:val="both"/>
      <w:textAlignment w:val="baseline"/>
      <w:outlineLvl w:val="3"/>
    </w:pPr>
    <w:rPr>
      <w:rFonts w:ascii="Times New Roman" w:eastAsia="Times New Roman" w:hAnsi="Times New Roman" w:cs="Times New Roman"/>
      <w:b/>
      <w:bCs/>
      <w:color w:val="000000"/>
      <w:kern w:val="0"/>
      <w:sz w:val="28"/>
      <w:szCs w:val="28"/>
      <w14:ligatures w14:val="none"/>
    </w:rPr>
  </w:style>
  <w:style w:type="paragraph" w:styleId="Heading5">
    <w:name w:val="heading 5"/>
    <w:basedOn w:val="Normal"/>
    <w:next w:val="Normal"/>
    <w:link w:val="Heading5Char"/>
    <w:uiPriority w:val="9"/>
    <w:semiHidden/>
    <w:unhideWhenUsed/>
    <w:qFormat/>
    <w:rsid w:val="00B121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1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1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1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1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49C"/>
    <w:rPr>
      <w:rFonts w:ascii="Times New Roman" w:hAnsi="Times New Roman" w:cs="Times New Roman"/>
      <w:b/>
      <w:bCs/>
      <w:caps/>
      <w:sz w:val="28"/>
      <w:szCs w:val="28"/>
    </w:rPr>
  </w:style>
  <w:style w:type="character" w:customStyle="1" w:styleId="Heading2Char">
    <w:name w:val="Heading 2 Char"/>
    <w:basedOn w:val="DefaultParagraphFont"/>
    <w:link w:val="Heading2"/>
    <w:uiPriority w:val="9"/>
    <w:rsid w:val="0077549C"/>
    <w:rPr>
      <w:rFonts w:ascii="Times New Roman" w:eastAsia="Times New Roman" w:hAnsi="Times New Roman" w:cs="Times New Roman"/>
      <w:b/>
      <w:bCs/>
      <w:color w:val="000000"/>
      <w:kern w:val="0"/>
      <w:sz w:val="28"/>
      <w:szCs w:val="28"/>
      <w14:ligatures w14:val="none"/>
    </w:rPr>
  </w:style>
  <w:style w:type="character" w:customStyle="1" w:styleId="Heading3Char">
    <w:name w:val="Heading 3 Char"/>
    <w:basedOn w:val="DefaultParagraphFont"/>
    <w:link w:val="Heading3"/>
    <w:uiPriority w:val="9"/>
    <w:rsid w:val="0077549C"/>
    <w:rPr>
      <w:rFonts w:ascii="Times New Roman" w:eastAsia="Times New Roman" w:hAnsi="Times New Roman" w:cs="Times New Roman"/>
      <w:b/>
      <w:bCs/>
      <w:color w:val="000000"/>
      <w:kern w:val="0"/>
      <w:sz w:val="28"/>
      <w:szCs w:val="28"/>
      <w14:ligatures w14:val="none"/>
    </w:rPr>
  </w:style>
  <w:style w:type="character" w:customStyle="1" w:styleId="Heading4Char">
    <w:name w:val="Heading 4 Char"/>
    <w:basedOn w:val="DefaultParagraphFont"/>
    <w:link w:val="Heading4"/>
    <w:uiPriority w:val="9"/>
    <w:rsid w:val="0077549C"/>
    <w:rPr>
      <w:rFonts w:ascii="Times New Roman" w:eastAsia="Times New Roman" w:hAnsi="Times New Roman" w:cs="Times New Roman"/>
      <w:b/>
      <w:bCs/>
      <w:color w:val="000000"/>
      <w:kern w:val="0"/>
      <w:sz w:val="28"/>
      <w:szCs w:val="28"/>
      <w14:ligatures w14:val="none"/>
    </w:rPr>
  </w:style>
  <w:style w:type="character" w:customStyle="1" w:styleId="Heading5Char">
    <w:name w:val="Heading 5 Char"/>
    <w:basedOn w:val="DefaultParagraphFont"/>
    <w:link w:val="Heading5"/>
    <w:uiPriority w:val="9"/>
    <w:semiHidden/>
    <w:rsid w:val="00B121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1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1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1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1C8"/>
    <w:rPr>
      <w:rFonts w:eastAsiaTheme="majorEastAsia" w:cstheme="majorBidi"/>
      <w:color w:val="272727" w:themeColor="text1" w:themeTint="D8"/>
    </w:rPr>
  </w:style>
  <w:style w:type="paragraph" w:styleId="Title">
    <w:name w:val="Title"/>
    <w:basedOn w:val="Normal"/>
    <w:next w:val="Normal"/>
    <w:link w:val="TitleChar"/>
    <w:uiPriority w:val="10"/>
    <w:qFormat/>
    <w:rsid w:val="00B121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1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1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1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1C8"/>
    <w:pPr>
      <w:spacing w:before="160"/>
      <w:jc w:val="center"/>
    </w:pPr>
    <w:rPr>
      <w:i/>
      <w:iCs/>
      <w:color w:val="404040" w:themeColor="text1" w:themeTint="BF"/>
    </w:rPr>
  </w:style>
  <w:style w:type="character" w:customStyle="1" w:styleId="QuoteChar">
    <w:name w:val="Quote Char"/>
    <w:basedOn w:val="DefaultParagraphFont"/>
    <w:link w:val="Quote"/>
    <w:uiPriority w:val="29"/>
    <w:rsid w:val="00B121C8"/>
    <w:rPr>
      <w:i/>
      <w:iCs/>
      <w:color w:val="404040" w:themeColor="text1" w:themeTint="BF"/>
    </w:rPr>
  </w:style>
  <w:style w:type="paragraph" w:styleId="ListParagraph">
    <w:name w:val="List Paragraph"/>
    <w:basedOn w:val="Normal"/>
    <w:uiPriority w:val="34"/>
    <w:qFormat/>
    <w:rsid w:val="00B121C8"/>
    <w:pPr>
      <w:ind w:left="720"/>
      <w:contextualSpacing/>
    </w:pPr>
  </w:style>
  <w:style w:type="character" w:styleId="IntenseEmphasis">
    <w:name w:val="Intense Emphasis"/>
    <w:basedOn w:val="DefaultParagraphFont"/>
    <w:uiPriority w:val="21"/>
    <w:qFormat/>
    <w:rsid w:val="00B121C8"/>
    <w:rPr>
      <w:i/>
      <w:iCs/>
      <w:color w:val="0F4761" w:themeColor="accent1" w:themeShade="BF"/>
    </w:rPr>
  </w:style>
  <w:style w:type="paragraph" w:styleId="IntenseQuote">
    <w:name w:val="Intense Quote"/>
    <w:basedOn w:val="Normal"/>
    <w:next w:val="Normal"/>
    <w:link w:val="IntenseQuoteChar"/>
    <w:uiPriority w:val="30"/>
    <w:qFormat/>
    <w:rsid w:val="00B121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1C8"/>
    <w:rPr>
      <w:i/>
      <w:iCs/>
      <w:color w:val="0F4761" w:themeColor="accent1" w:themeShade="BF"/>
    </w:rPr>
  </w:style>
  <w:style w:type="character" w:styleId="IntenseReference">
    <w:name w:val="Intense Reference"/>
    <w:basedOn w:val="DefaultParagraphFont"/>
    <w:uiPriority w:val="32"/>
    <w:qFormat/>
    <w:rsid w:val="00B121C8"/>
    <w:rPr>
      <w:b/>
      <w:bCs/>
      <w:smallCaps/>
      <w:color w:val="0F4761" w:themeColor="accent1" w:themeShade="BF"/>
      <w:spacing w:val="5"/>
    </w:rPr>
  </w:style>
  <w:style w:type="paragraph" w:styleId="BodyText">
    <w:name w:val="Body Text"/>
    <w:basedOn w:val="Normal"/>
    <w:link w:val="BodyTextChar"/>
    <w:uiPriority w:val="1"/>
    <w:qFormat/>
    <w:rsid w:val="00B121C8"/>
    <w:pPr>
      <w:widowControl w:val="0"/>
      <w:autoSpaceDE w:val="0"/>
      <w:autoSpaceDN w:val="0"/>
      <w:ind w:left="100"/>
    </w:pPr>
    <w:rPr>
      <w:rFonts w:ascii="Times New Roman" w:eastAsia="Times New Roman" w:hAnsi="Times New Roman" w:cs="Times New Roman"/>
      <w:kern w:val="0"/>
      <w:sz w:val="28"/>
      <w:szCs w:val="28"/>
      <w14:ligatures w14:val="none"/>
    </w:rPr>
  </w:style>
  <w:style w:type="character" w:customStyle="1" w:styleId="BodyTextChar">
    <w:name w:val="Body Text Char"/>
    <w:basedOn w:val="DefaultParagraphFont"/>
    <w:link w:val="BodyText"/>
    <w:uiPriority w:val="1"/>
    <w:rsid w:val="00B121C8"/>
    <w:rPr>
      <w:rFonts w:ascii="Times New Roman" w:eastAsia="Times New Roman" w:hAnsi="Times New Roman" w:cs="Times New Roman"/>
      <w:kern w:val="0"/>
      <w:sz w:val="28"/>
      <w:szCs w:val="28"/>
      <w14:ligatures w14:val="none"/>
    </w:rPr>
  </w:style>
  <w:style w:type="paragraph" w:styleId="NormalWeb">
    <w:name w:val="Normal (Web)"/>
    <w:basedOn w:val="Normal"/>
    <w:uiPriority w:val="99"/>
    <w:semiHidden/>
    <w:unhideWhenUsed/>
    <w:rsid w:val="00B121C8"/>
    <w:pPr>
      <w:spacing w:before="100" w:beforeAutospacing="1" w:after="100" w:afterAutospacing="1"/>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121C8"/>
    <w:pPr>
      <w:tabs>
        <w:tab w:val="center" w:pos="4680"/>
        <w:tab w:val="right" w:pos="9360"/>
      </w:tabs>
    </w:pPr>
  </w:style>
  <w:style w:type="character" w:customStyle="1" w:styleId="HeaderChar">
    <w:name w:val="Header Char"/>
    <w:basedOn w:val="DefaultParagraphFont"/>
    <w:link w:val="Header"/>
    <w:uiPriority w:val="99"/>
    <w:rsid w:val="00B121C8"/>
  </w:style>
  <w:style w:type="paragraph" w:styleId="Footer">
    <w:name w:val="footer"/>
    <w:basedOn w:val="Normal"/>
    <w:link w:val="FooterChar"/>
    <w:uiPriority w:val="99"/>
    <w:unhideWhenUsed/>
    <w:rsid w:val="00B121C8"/>
    <w:pPr>
      <w:tabs>
        <w:tab w:val="center" w:pos="4680"/>
        <w:tab w:val="right" w:pos="9360"/>
      </w:tabs>
    </w:pPr>
  </w:style>
  <w:style w:type="character" w:customStyle="1" w:styleId="FooterChar">
    <w:name w:val="Footer Char"/>
    <w:basedOn w:val="DefaultParagraphFont"/>
    <w:link w:val="Footer"/>
    <w:uiPriority w:val="99"/>
    <w:rsid w:val="00B121C8"/>
  </w:style>
  <w:style w:type="character" w:styleId="PageNumber">
    <w:name w:val="page number"/>
    <w:basedOn w:val="DefaultParagraphFont"/>
    <w:uiPriority w:val="99"/>
    <w:semiHidden/>
    <w:unhideWhenUsed/>
    <w:rsid w:val="00B121C8"/>
  </w:style>
  <w:style w:type="paragraph" w:customStyle="1" w:styleId="BriefHeading">
    <w:name w:val="Brief Heading"/>
    <w:basedOn w:val="Normal"/>
    <w:qFormat/>
    <w:rsid w:val="0077549C"/>
    <w:pPr>
      <w:spacing w:line="480" w:lineRule="auto"/>
      <w:jc w:val="center"/>
    </w:pPr>
    <w:rPr>
      <w:rFonts w:ascii="Times New Roman" w:hAnsi="Times New Roman" w:cs="Times New Roman"/>
      <w:b/>
      <w:bCs/>
      <w:caps/>
      <w:sz w:val="28"/>
      <w:szCs w:val="28"/>
    </w:rPr>
  </w:style>
  <w:style w:type="character" w:customStyle="1" w:styleId="apple-tab-span">
    <w:name w:val="apple-tab-span"/>
    <w:basedOn w:val="DefaultParagraphFont"/>
    <w:rsid w:val="0077549C"/>
  </w:style>
  <w:style w:type="paragraph" w:styleId="FootnoteText">
    <w:name w:val="footnote text"/>
    <w:basedOn w:val="Normal"/>
    <w:link w:val="FootnoteTextChar"/>
    <w:uiPriority w:val="99"/>
    <w:semiHidden/>
    <w:unhideWhenUsed/>
    <w:rsid w:val="0077549C"/>
    <w:rPr>
      <w:sz w:val="20"/>
      <w:szCs w:val="20"/>
    </w:rPr>
  </w:style>
  <w:style w:type="character" w:customStyle="1" w:styleId="FootnoteTextChar">
    <w:name w:val="Footnote Text Char"/>
    <w:basedOn w:val="DefaultParagraphFont"/>
    <w:link w:val="FootnoteText"/>
    <w:uiPriority w:val="99"/>
    <w:semiHidden/>
    <w:rsid w:val="0077549C"/>
    <w:rPr>
      <w:sz w:val="20"/>
      <w:szCs w:val="20"/>
    </w:rPr>
  </w:style>
  <w:style w:type="character" w:styleId="FootnoteReference">
    <w:name w:val="footnote reference"/>
    <w:basedOn w:val="DefaultParagraphFont"/>
    <w:uiPriority w:val="99"/>
    <w:semiHidden/>
    <w:unhideWhenUsed/>
    <w:rsid w:val="0077549C"/>
    <w:rPr>
      <w:vertAlign w:val="superscript"/>
    </w:rPr>
  </w:style>
  <w:style w:type="paragraph" w:styleId="TOCHeading">
    <w:name w:val="TOC Heading"/>
    <w:basedOn w:val="Heading1"/>
    <w:next w:val="Normal"/>
    <w:uiPriority w:val="39"/>
    <w:unhideWhenUsed/>
    <w:qFormat/>
    <w:rsid w:val="0077549C"/>
    <w:pPr>
      <w:spacing w:before="480" w:line="276" w:lineRule="auto"/>
      <w:outlineLvl w:val="9"/>
    </w:pPr>
    <w:rPr>
      <w:b w:val="0"/>
      <w:bCs w:val="0"/>
      <w:kern w:val="0"/>
      <w14:ligatures w14:val="none"/>
    </w:rPr>
  </w:style>
  <w:style w:type="paragraph" w:styleId="TOC1">
    <w:name w:val="toc 1"/>
    <w:basedOn w:val="Normal"/>
    <w:next w:val="Normal"/>
    <w:autoRedefine/>
    <w:uiPriority w:val="39"/>
    <w:unhideWhenUsed/>
    <w:rsid w:val="0077549C"/>
    <w:pPr>
      <w:spacing w:before="120"/>
    </w:pPr>
    <w:rPr>
      <w:b/>
      <w:bCs/>
      <w:i/>
      <w:iCs/>
    </w:rPr>
  </w:style>
  <w:style w:type="paragraph" w:styleId="TOC2">
    <w:name w:val="toc 2"/>
    <w:basedOn w:val="Normal"/>
    <w:next w:val="Normal"/>
    <w:autoRedefine/>
    <w:uiPriority w:val="39"/>
    <w:unhideWhenUsed/>
    <w:rsid w:val="0077549C"/>
    <w:pPr>
      <w:tabs>
        <w:tab w:val="left" w:pos="720"/>
        <w:tab w:val="right" w:leader="dot" w:pos="9350"/>
      </w:tabs>
      <w:spacing w:before="120"/>
      <w:ind w:left="245"/>
    </w:pPr>
    <w:rPr>
      <w:b/>
      <w:bCs/>
      <w:sz w:val="22"/>
      <w:szCs w:val="22"/>
    </w:rPr>
  </w:style>
  <w:style w:type="paragraph" w:styleId="TOC3">
    <w:name w:val="toc 3"/>
    <w:basedOn w:val="Normal"/>
    <w:next w:val="Normal"/>
    <w:autoRedefine/>
    <w:uiPriority w:val="39"/>
    <w:unhideWhenUsed/>
    <w:rsid w:val="0077549C"/>
    <w:pPr>
      <w:tabs>
        <w:tab w:val="left" w:pos="1200"/>
        <w:tab w:val="right" w:leader="dot" w:pos="9350"/>
      </w:tabs>
      <w:ind w:left="720"/>
    </w:pPr>
    <w:rPr>
      <w:sz w:val="20"/>
      <w:szCs w:val="20"/>
    </w:rPr>
  </w:style>
  <w:style w:type="paragraph" w:styleId="TOC4">
    <w:name w:val="toc 4"/>
    <w:basedOn w:val="Normal"/>
    <w:next w:val="Normal"/>
    <w:autoRedefine/>
    <w:uiPriority w:val="39"/>
    <w:unhideWhenUsed/>
    <w:rsid w:val="0077549C"/>
    <w:pPr>
      <w:tabs>
        <w:tab w:val="left" w:pos="1200"/>
        <w:tab w:val="right" w:leader="dot" w:pos="9350"/>
      </w:tabs>
      <w:ind w:left="720"/>
    </w:pPr>
    <w:rPr>
      <w:sz w:val="20"/>
      <w:szCs w:val="20"/>
    </w:rPr>
  </w:style>
  <w:style w:type="paragraph" w:styleId="TOC5">
    <w:name w:val="toc 5"/>
    <w:basedOn w:val="Normal"/>
    <w:next w:val="Normal"/>
    <w:autoRedefine/>
    <w:uiPriority w:val="39"/>
    <w:semiHidden/>
    <w:unhideWhenUsed/>
    <w:rsid w:val="0077549C"/>
    <w:pPr>
      <w:ind w:left="960"/>
    </w:pPr>
    <w:rPr>
      <w:sz w:val="20"/>
      <w:szCs w:val="20"/>
    </w:rPr>
  </w:style>
  <w:style w:type="paragraph" w:styleId="TOC6">
    <w:name w:val="toc 6"/>
    <w:basedOn w:val="Normal"/>
    <w:next w:val="Normal"/>
    <w:autoRedefine/>
    <w:uiPriority w:val="39"/>
    <w:semiHidden/>
    <w:unhideWhenUsed/>
    <w:rsid w:val="0077549C"/>
    <w:pPr>
      <w:ind w:left="1200"/>
    </w:pPr>
    <w:rPr>
      <w:sz w:val="20"/>
      <w:szCs w:val="20"/>
    </w:rPr>
  </w:style>
  <w:style w:type="paragraph" w:styleId="TOC7">
    <w:name w:val="toc 7"/>
    <w:basedOn w:val="Normal"/>
    <w:next w:val="Normal"/>
    <w:autoRedefine/>
    <w:uiPriority w:val="39"/>
    <w:semiHidden/>
    <w:unhideWhenUsed/>
    <w:rsid w:val="0077549C"/>
    <w:pPr>
      <w:ind w:left="1440"/>
    </w:pPr>
    <w:rPr>
      <w:sz w:val="20"/>
      <w:szCs w:val="20"/>
    </w:rPr>
  </w:style>
  <w:style w:type="paragraph" w:styleId="TOC8">
    <w:name w:val="toc 8"/>
    <w:basedOn w:val="Normal"/>
    <w:next w:val="Normal"/>
    <w:autoRedefine/>
    <w:uiPriority w:val="39"/>
    <w:semiHidden/>
    <w:unhideWhenUsed/>
    <w:rsid w:val="0077549C"/>
    <w:pPr>
      <w:ind w:left="1680"/>
    </w:pPr>
    <w:rPr>
      <w:sz w:val="20"/>
      <w:szCs w:val="20"/>
    </w:rPr>
  </w:style>
  <w:style w:type="paragraph" w:styleId="TOC9">
    <w:name w:val="toc 9"/>
    <w:basedOn w:val="Normal"/>
    <w:next w:val="Normal"/>
    <w:autoRedefine/>
    <w:uiPriority w:val="39"/>
    <w:semiHidden/>
    <w:unhideWhenUsed/>
    <w:rsid w:val="0077549C"/>
    <w:pPr>
      <w:ind w:left="1920"/>
    </w:pPr>
    <w:rPr>
      <w:sz w:val="20"/>
      <w:szCs w:val="20"/>
    </w:rPr>
  </w:style>
  <w:style w:type="character" w:styleId="Hyperlink">
    <w:name w:val="Hyperlink"/>
    <w:basedOn w:val="DefaultParagraphFont"/>
    <w:uiPriority w:val="99"/>
    <w:unhideWhenUsed/>
    <w:rsid w:val="0077549C"/>
    <w:rPr>
      <w:color w:val="467886" w:themeColor="hyperlink"/>
      <w:u w:val="single"/>
    </w:rPr>
  </w:style>
  <w:style w:type="paragraph" w:styleId="TableofFigures">
    <w:name w:val="table of figures"/>
    <w:basedOn w:val="Normal"/>
    <w:next w:val="Normal"/>
    <w:uiPriority w:val="99"/>
    <w:semiHidden/>
    <w:unhideWhenUsed/>
    <w:rsid w:val="00751C0E"/>
  </w:style>
  <w:style w:type="paragraph" w:styleId="TOAHeading">
    <w:name w:val="toa heading"/>
    <w:basedOn w:val="Normal"/>
    <w:next w:val="Normal"/>
    <w:uiPriority w:val="99"/>
    <w:unhideWhenUsed/>
    <w:rsid w:val="00751C0E"/>
    <w:pPr>
      <w:spacing w:before="120"/>
    </w:pPr>
    <w:rPr>
      <w:rFonts w:asciiTheme="majorHAnsi" w:eastAsiaTheme="majorEastAsia" w:hAnsiTheme="majorHAnsi" w:cstheme="majorBidi"/>
      <w:b/>
      <w:bCs/>
    </w:rPr>
  </w:style>
  <w:style w:type="paragraph" w:styleId="TableofAuthorities">
    <w:name w:val="table of authorities"/>
    <w:basedOn w:val="Normal"/>
    <w:next w:val="Normal"/>
    <w:uiPriority w:val="99"/>
    <w:semiHidden/>
    <w:unhideWhenUsed/>
    <w:rsid w:val="00751C0E"/>
    <w:pPr>
      <w:ind w:left="24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35935D9F-60C4-40EA-A689-A7EA762A8151}"/>
</file>

<file path=customXml/itemProps2.xml><?xml version="1.0" encoding="utf-8"?>
<ds:datastoreItem xmlns:ds="http://schemas.openxmlformats.org/officeDocument/2006/customXml" ds:itemID="{251EC3D7-2B45-408B-8C30-8CAC4A114FF4}"/>
</file>

<file path=customXml/itemProps3.xml><?xml version="1.0" encoding="utf-8"?>
<ds:datastoreItem xmlns:ds="http://schemas.openxmlformats.org/officeDocument/2006/customXml" ds:itemID="{C5B6CF5B-8D55-4AAA-8ECA-A768D67B98A1}"/>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6503</Words>
  <Characters>37071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2026-09-09T00:39:00Z</dcterms:created>
  <dcterms:modified xsi:type="dcterms:W3CDTF">2026-09-09T00:39:00Z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