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83AF2" w14:textId="31AF67DE" w:rsidR="0075575F" w:rsidRPr="0075575F" w:rsidRDefault="0075575F" w:rsidP="0075575F">
      <w:pPr>
        <w:pStyle w:val="NormalWeb"/>
        <w:rPr>
          <w:rFonts w:ascii="Georgia" w:eastAsia="Times New Roman" w:hAnsi="Georgia"/>
          <w:kern w:val="0"/>
          <w:lang w:eastAsia="en-US"/>
          <w14:ligatures w14:val="none"/>
        </w:rPr>
      </w:pPr>
      <w:r w:rsidRPr="0075575F">
        <w:rPr>
          <w:rFonts w:ascii="Georgia" w:eastAsia="Times New Roman" w:hAnsi="Georgia"/>
          <w:kern w:val="0"/>
          <w:sz w:val="28"/>
          <w:szCs w:val="28"/>
          <w:lang w:eastAsia="en-US"/>
          <w14:ligatures w14:val="none"/>
        </w:rPr>
        <w:t xml:space="preserve">Case No. 2025-CF-00417                                              </w:t>
      </w:r>
      <w:r w:rsidRPr="0075575F">
        <w:rPr>
          <w:rFonts w:ascii="Georgia" w:eastAsia="Times New Roman" w:hAnsi="Georgia"/>
          <w:kern w:val="0"/>
          <w:sz w:val="28"/>
          <w:szCs w:val="28"/>
          <w:lang w:eastAsia="en-US"/>
          <w14:ligatures w14:val="none"/>
        </w:rPr>
        <w:tab/>
      </w:r>
      <w:r w:rsidRPr="0075575F">
        <w:rPr>
          <w:rFonts w:ascii="Georgia" w:eastAsia="Times New Roman" w:hAnsi="Georgia"/>
          <w:kern w:val="0"/>
          <w:sz w:val="28"/>
          <w:szCs w:val="28"/>
          <w:lang w:eastAsia="en-US"/>
          <w14:ligatures w14:val="none"/>
        </w:rPr>
        <w:tab/>
      </w:r>
      <w:r w:rsidRPr="0075575F">
        <w:rPr>
          <w:rFonts w:ascii="Georgia" w:eastAsia="Times New Roman" w:hAnsi="Georgia"/>
          <w:kern w:val="0"/>
          <w:sz w:val="28"/>
          <w:szCs w:val="28"/>
          <w:lang w:eastAsia="en-US"/>
          <w14:ligatures w14:val="none"/>
        </w:rPr>
        <w:tab/>
        <w:t xml:space="preserve">   Team306</w:t>
      </w:r>
    </w:p>
    <w:p w14:paraId="620B4488" w14:textId="275A3526" w:rsidR="00D77DAB" w:rsidRPr="00014629" w:rsidRDefault="00D77DAB" w:rsidP="04C45DBA">
      <w:pPr>
        <w:pBdr>
          <w:bottom w:val="thickThinSmallGap" w:sz="24" w:space="1" w:color="auto"/>
        </w:pBdr>
        <w:spacing w:after="0" w:line="240" w:lineRule="auto"/>
        <w:jc w:val="center"/>
        <w:rPr>
          <w:rFonts w:asciiTheme="majorBidi" w:hAnsiTheme="majorBidi" w:cstheme="majorBidi"/>
          <w:sz w:val="28"/>
          <w:szCs w:val="28"/>
        </w:rPr>
      </w:pPr>
    </w:p>
    <w:p w14:paraId="6550F96F" w14:textId="77777777" w:rsidR="00D77DAB" w:rsidRPr="00014629" w:rsidRDefault="00D77DAB" w:rsidP="04C45DBA">
      <w:pPr>
        <w:pBdr>
          <w:bottom w:val="thickThinSmallGap" w:sz="24" w:space="1" w:color="auto"/>
        </w:pBdr>
        <w:spacing w:after="0" w:line="240" w:lineRule="auto"/>
        <w:jc w:val="center"/>
        <w:rPr>
          <w:rFonts w:asciiTheme="majorBidi" w:hAnsiTheme="majorBidi" w:cstheme="majorBidi"/>
          <w:sz w:val="28"/>
          <w:szCs w:val="28"/>
        </w:rPr>
      </w:pPr>
    </w:p>
    <w:p w14:paraId="6E7E03F8" w14:textId="77777777" w:rsidR="00D77DAB" w:rsidRDefault="00D77DAB" w:rsidP="04C45DBA">
      <w:pPr>
        <w:spacing w:after="0" w:line="240" w:lineRule="auto"/>
        <w:jc w:val="center"/>
        <w:rPr>
          <w:rFonts w:asciiTheme="majorBidi" w:hAnsiTheme="majorBidi" w:cstheme="majorBidi"/>
          <w:sz w:val="28"/>
          <w:szCs w:val="28"/>
        </w:rPr>
      </w:pPr>
    </w:p>
    <w:p w14:paraId="5244B5D2" w14:textId="77777777" w:rsidR="00EA1A58" w:rsidRPr="00014629" w:rsidRDefault="00EA1A58" w:rsidP="04C45DBA">
      <w:pPr>
        <w:spacing w:after="0" w:line="240" w:lineRule="auto"/>
        <w:jc w:val="center"/>
        <w:rPr>
          <w:rFonts w:asciiTheme="majorBidi" w:hAnsiTheme="majorBidi" w:cstheme="majorBidi"/>
          <w:sz w:val="28"/>
          <w:szCs w:val="28"/>
        </w:rPr>
      </w:pPr>
    </w:p>
    <w:p w14:paraId="736537D5" w14:textId="77777777" w:rsidR="00156588" w:rsidRDefault="00156588" w:rsidP="00156588">
      <w:pPr>
        <w:spacing w:after="0" w:line="240" w:lineRule="auto"/>
        <w:jc w:val="center"/>
        <w:rPr>
          <w:rFonts w:asciiTheme="majorBidi" w:hAnsiTheme="majorBidi" w:cstheme="majorBidi"/>
          <w:b/>
          <w:bCs/>
          <w:sz w:val="28"/>
          <w:szCs w:val="28"/>
        </w:rPr>
      </w:pPr>
      <w:r w:rsidRPr="00014629">
        <w:rPr>
          <w:rFonts w:asciiTheme="majorBidi" w:hAnsiTheme="majorBidi" w:cstheme="majorBidi"/>
          <w:b/>
          <w:bCs/>
          <w:sz w:val="28"/>
          <w:szCs w:val="28"/>
        </w:rPr>
        <w:t>IN THE</w:t>
      </w:r>
    </w:p>
    <w:p w14:paraId="0D1BCC23" w14:textId="77777777" w:rsidR="00156588" w:rsidRDefault="00156588" w:rsidP="00156588">
      <w:pPr>
        <w:pBdr>
          <w:bottom w:val="single" w:sz="4" w:space="1" w:color="auto"/>
        </w:pBdr>
        <w:spacing w:after="0" w:line="240" w:lineRule="auto"/>
        <w:jc w:val="center"/>
        <w:rPr>
          <w:rFonts w:asciiTheme="majorBidi" w:hAnsiTheme="majorBidi" w:cstheme="majorBidi"/>
          <w:b/>
          <w:bCs/>
          <w:sz w:val="28"/>
          <w:szCs w:val="28"/>
        </w:rPr>
      </w:pPr>
      <w:r>
        <w:rPr>
          <w:rFonts w:asciiTheme="majorBidi" w:hAnsiTheme="majorBidi" w:cstheme="majorBidi"/>
          <w:b/>
          <w:bCs/>
          <w:sz w:val="28"/>
          <w:szCs w:val="28"/>
        </w:rPr>
        <w:t>UNITED STATES DISTRICT COURT</w:t>
      </w:r>
    </w:p>
    <w:p w14:paraId="7E730199" w14:textId="77777777" w:rsidR="00156588" w:rsidRDefault="00156588" w:rsidP="00156588">
      <w:pPr>
        <w:pBdr>
          <w:bottom w:val="single" w:sz="4" w:space="1" w:color="auto"/>
        </w:pBdr>
        <w:spacing w:after="0" w:line="240" w:lineRule="auto"/>
        <w:jc w:val="center"/>
        <w:rPr>
          <w:rFonts w:asciiTheme="majorBidi" w:hAnsiTheme="majorBidi" w:cstheme="majorBidi"/>
          <w:b/>
          <w:bCs/>
          <w:sz w:val="28"/>
          <w:szCs w:val="28"/>
        </w:rPr>
      </w:pPr>
      <w:r>
        <w:rPr>
          <w:rFonts w:asciiTheme="majorBidi" w:hAnsiTheme="majorBidi" w:cstheme="majorBidi"/>
          <w:b/>
          <w:bCs/>
          <w:sz w:val="28"/>
          <w:szCs w:val="28"/>
        </w:rPr>
        <w:t>MIDDLE DISTRICT OF FLORIDA</w:t>
      </w:r>
    </w:p>
    <w:p w14:paraId="196A8B72" w14:textId="77777777" w:rsidR="00D77DAB" w:rsidRDefault="00D77DAB" w:rsidP="04C45DBA">
      <w:pPr>
        <w:pBdr>
          <w:bottom w:val="single" w:sz="4" w:space="1" w:color="auto"/>
        </w:pBdr>
        <w:spacing w:after="0" w:line="240" w:lineRule="auto"/>
        <w:jc w:val="center"/>
        <w:rPr>
          <w:rFonts w:asciiTheme="majorBidi" w:hAnsiTheme="majorBidi" w:cstheme="majorBidi"/>
          <w:b/>
          <w:bCs/>
          <w:sz w:val="28"/>
          <w:szCs w:val="28"/>
        </w:rPr>
      </w:pPr>
    </w:p>
    <w:p w14:paraId="73651467" w14:textId="77777777" w:rsidR="00EA1A58" w:rsidRPr="00014629" w:rsidRDefault="00EA1A58" w:rsidP="04C45DBA">
      <w:pPr>
        <w:pBdr>
          <w:bottom w:val="single" w:sz="4" w:space="1" w:color="auto"/>
        </w:pBdr>
        <w:spacing w:after="0" w:line="240" w:lineRule="auto"/>
        <w:jc w:val="center"/>
        <w:rPr>
          <w:rFonts w:asciiTheme="majorBidi" w:hAnsiTheme="majorBidi" w:cstheme="majorBidi"/>
          <w:b/>
          <w:bCs/>
          <w:sz w:val="28"/>
          <w:szCs w:val="28"/>
        </w:rPr>
      </w:pPr>
    </w:p>
    <w:p w14:paraId="6B8467A8" w14:textId="4FD9305E" w:rsidR="04C45DBA" w:rsidRPr="00014629" w:rsidRDefault="04C45DBA" w:rsidP="04C45DBA">
      <w:pPr>
        <w:spacing w:after="0" w:line="240" w:lineRule="auto"/>
        <w:jc w:val="center"/>
        <w:rPr>
          <w:rFonts w:asciiTheme="majorBidi" w:hAnsiTheme="majorBidi" w:cstheme="majorBidi"/>
          <w:smallCaps/>
          <w:sz w:val="28"/>
          <w:szCs w:val="28"/>
        </w:rPr>
      </w:pPr>
    </w:p>
    <w:p w14:paraId="13C34A29" w14:textId="77777777" w:rsidR="00FA577A" w:rsidRPr="00014629" w:rsidRDefault="00FA577A" w:rsidP="04C45DBA">
      <w:pPr>
        <w:spacing w:after="0" w:line="240" w:lineRule="auto"/>
        <w:jc w:val="center"/>
        <w:rPr>
          <w:rFonts w:asciiTheme="majorBidi" w:hAnsiTheme="majorBidi" w:cstheme="majorBidi"/>
          <w:smallCaps/>
          <w:sz w:val="28"/>
          <w:szCs w:val="28"/>
        </w:rPr>
      </w:pPr>
    </w:p>
    <w:p w14:paraId="3C703946" w14:textId="512732D3" w:rsidR="00156588" w:rsidRPr="0075575F" w:rsidRDefault="0075575F" w:rsidP="0075575F">
      <w:pPr>
        <w:spacing w:after="0" w:line="240" w:lineRule="auto"/>
        <w:jc w:val="center"/>
        <w:rPr>
          <w:rFonts w:asciiTheme="majorBidi" w:hAnsiTheme="majorBidi" w:cstheme="majorBidi"/>
          <w:smallCaps/>
          <w:sz w:val="28"/>
          <w:szCs w:val="28"/>
        </w:rPr>
      </w:pPr>
      <w:r>
        <w:rPr>
          <w:rFonts w:asciiTheme="majorBidi" w:hAnsiTheme="majorBidi" w:cstheme="majorBidi"/>
          <w:smallCaps/>
          <w:sz w:val="28"/>
          <w:szCs w:val="28"/>
        </w:rPr>
        <w:t>United States of America</w:t>
      </w:r>
      <w:r w:rsidR="00156588">
        <w:rPr>
          <w:rFonts w:asciiTheme="majorBidi" w:hAnsiTheme="majorBidi" w:cstheme="majorBidi"/>
          <w:i/>
          <w:iCs/>
          <w:sz w:val="28"/>
          <w:szCs w:val="28"/>
        </w:rPr>
        <w:t>,</w:t>
      </w:r>
    </w:p>
    <w:p w14:paraId="75D2C9AA" w14:textId="77777777" w:rsidR="00FA577A" w:rsidRPr="00014629" w:rsidRDefault="00FA577A" w:rsidP="04C45DBA">
      <w:pPr>
        <w:spacing w:after="0" w:line="240" w:lineRule="auto"/>
        <w:jc w:val="center"/>
        <w:rPr>
          <w:rFonts w:asciiTheme="majorBidi" w:hAnsiTheme="majorBidi" w:cstheme="majorBidi"/>
          <w:smallCaps/>
          <w:sz w:val="28"/>
          <w:szCs w:val="28"/>
        </w:rPr>
      </w:pPr>
    </w:p>
    <w:p w14:paraId="4FFB98E3" w14:textId="77777777" w:rsidR="00D77DAB" w:rsidRPr="00014629" w:rsidRDefault="00D77DAB" w:rsidP="04C45DBA">
      <w:pPr>
        <w:spacing w:after="0" w:line="240" w:lineRule="auto"/>
        <w:jc w:val="center"/>
        <w:rPr>
          <w:rFonts w:asciiTheme="majorBidi" w:hAnsiTheme="majorBidi" w:cstheme="majorBidi"/>
          <w:smallCaps/>
          <w:sz w:val="28"/>
          <w:szCs w:val="28"/>
        </w:rPr>
      </w:pPr>
    </w:p>
    <w:p w14:paraId="326FAD94" w14:textId="32A6EE89" w:rsidR="00D77DAB" w:rsidRPr="00014629" w:rsidRDefault="003E2205" w:rsidP="04C45DBA">
      <w:pPr>
        <w:spacing w:after="0" w:line="240" w:lineRule="auto"/>
        <w:jc w:val="center"/>
        <w:rPr>
          <w:rFonts w:asciiTheme="majorBidi" w:hAnsiTheme="majorBidi" w:cstheme="majorBidi"/>
          <w:smallCaps/>
          <w:sz w:val="28"/>
          <w:szCs w:val="28"/>
        </w:rPr>
      </w:pPr>
      <w:r w:rsidRPr="00014629">
        <w:rPr>
          <w:rFonts w:asciiTheme="majorBidi" w:hAnsiTheme="majorBidi" w:cstheme="majorBidi"/>
          <w:smallCaps/>
          <w:sz w:val="28"/>
          <w:szCs w:val="28"/>
        </w:rPr>
        <w:t>v</w:t>
      </w:r>
      <w:r w:rsidR="49F120B7" w:rsidRPr="00014629">
        <w:rPr>
          <w:rFonts w:asciiTheme="majorBidi" w:hAnsiTheme="majorBidi" w:cstheme="majorBidi"/>
          <w:smallCaps/>
          <w:sz w:val="28"/>
          <w:szCs w:val="28"/>
        </w:rPr>
        <w:t xml:space="preserve">. </w:t>
      </w:r>
    </w:p>
    <w:p w14:paraId="243728FB" w14:textId="77777777" w:rsidR="00FA577A" w:rsidRPr="00014629" w:rsidRDefault="00FA577A" w:rsidP="04C45DBA">
      <w:pPr>
        <w:spacing w:after="0" w:line="240" w:lineRule="auto"/>
        <w:jc w:val="center"/>
        <w:rPr>
          <w:rFonts w:asciiTheme="majorBidi" w:hAnsiTheme="majorBidi" w:cstheme="majorBidi"/>
          <w:smallCaps/>
          <w:sz w:val="28"/>
          <w:szCs w:val="28"/>
        </w:rPr>
      </w:pPr>
    </w:p>
    <w:p w14:paraId="64009E11" w14:textId="77777777" w:rsidR="00D77DAB" w:rsidRPr="00014629" w:rsidRDefault="00D77DAB" w:rsidP="04C45DBA">
      <w:pPr>
        <w:spacing w:after="0" w:line="240" w:lineRule="auto"/>
        <w:jc w:val="center"/>
        <w:rPr>
          <w:rFonts w:asciiTheme="majorBidi" w:hAnsiTheme="majorBidi" w:cstheme="majorBidi"/>
          <w:smallCaps/>
          <w:sz w:val="28"/>
          <w:szCs w:val="28"/>
        </w:rPr>
      </w:pPr>
    </w:p>
    <w:p w14:paraId="0162E208" w14:textId="108C05A2" w:rsidR="00D77DAB" w:rsidRPr="00014629" w:rsidRDefault="0075575F" w:rsidP="04C45DBA">
      <w:pPr>
        <w:spacing w:after="0" w:line="240" w:lineRule="auto"/>
        <w:jc w:val="center"/>
        <w:rPr>
          <w:rFonts w:asciiTheme="majorBidi" w:hAnsiTheme="majorBidi" w:cstheme="majorBidi"/>
          <w:sz w:val="28"/>
          <w:szCs w:val="28"/>
        </w:rPr>
      </w:pPr>
      <w:r>
        <w:rPr>
          <w:rFonts w:asciiTheme="majorBidi" w:hAnsiTheme="majorBidi" w:cstheme="majorBidi"/>
          <w:smallCaps/>
          <w:sz w:val="28"/>
          <w:szCs w:val="28"/>
        </w:rPr>
        <w:t>Emily Calloway</w:t>
      </w:r>
      <w:r w:rsidR="49F120B7" w:rsidRPr="00014629">
        <w:rPr>
          <w:rFonts w:asciiTheme="majorBidi" w:hAnsiTheme="majorBidi" w:cstheme="majorBidi"/>
          <w:smallCaps/>
          <w:sz w:val="28"/>
          <w:szCs w:val="28"/>
        </w:rPr>
        <w:t>,</w:t>
      </w:r>
    </w:p>
    <w:p w14:paraId="2389F3D1" w14:textId="36DC933D" w:rsidR="04C45DBA" w:rsidRPr="00014629" w:rsidRDefault="04C45DBA" w:rsidP="04C45DBA">
      <w:pPr>
        <w:spacing w:after="0" w:line="240" w:lineRule="auto"/>
        <w:ind w:left="4320" w:firstLine="720"/>
        <w:rPr>
          <w:rFonts w:asciiTheme="majorBidi" w:hAnsiTheme="majorBidi" w:cstheme="majorBidi"/>
          <w:i/>
          <w:iCs/>
          <w:sz w:val="28"/>
          <w:szCs w:val="28"/>
        </w:rPr>
      </w:pPr>
    </w:p>
    <w:p w14:paraId="49860986" w14:textId="77777777" w:rsidR="00D77DAB" w:rsidRPr="00014629" w:rsidRDefault="49F120B7" w:rsidP="000E6133">
      <w:pPr>
        <w:spacing w:after="0" w:line="240" w:lineRule="auto"/>
        <w:ind w:left="5040"/>
        <w:rPr>
          <w:rFonts w:asciiTheme="majorBidi" w:hAnsiTheme="majorBidi" w:cstheme="majorBidi"/>
          <w:i/>
          <w:iCs/>
          <w:sz w:val="28"/>
          <w:szCs w:val="28"/>
        </w:rPr>
      </w:pPr>
      <w:r w:rsidRPr="00014629">
        <w:rPr>
          <w:rFonts w:asciiTheme="majorBidi" w:hAnsiTheme="majorBidi" w:cstheme="majorBidi"/>
          <w:i/>
          <w:iCs/>
          <w:sz w:val="28"/>
          <w:szCs w:val="28"/>
        </w:rPr>
        <w:t>Defendant.</w:t>
      </w:r>
    </w:p>
    <w:p w14:paraId="3628317F" w14:textId="77777777" w:rsidR="00D77DAB" w:rsidRPr="00014629" w:rsidRDefault="00D77DAB" w:rsidP="00E0526D">
      <w:pPr>
        <w:pBdr>
          <w:bottom w:val="single" w:sz="4" w:space="1" w:color="auto"/>
        </w:pBdr>
        <w:spacing w:after="0" w:line="240" w:lineRule="auto"/>
        <w:rPr>
          <w:rFonts w:asciiTheme="majorBidi" w:hAnsiTheme="majorBidi" w:cstheme="majorBidi"/>
          <w:i/>
          <w:iCs/>
          <w:sz w:val="28"/>
          <w:szCs w:val="28"/>
        </w:rPr>
      </w:pPr>
    </w:p>
    <w:p w14:paraId="66C8154F" w14:textId="77777777" w:rsidR="00E0526D" w:rsidRPr="00014629" w:rsidRDefault="00E0526D" w:rsidP="00E0526D">
      <w:pPr>
        <w:pBdr>
          <w:bottom w:val="single" w:sz="4" w:space="1" w:color="auto"/>
        </w:pBdr>
        <w:spacing w:after="0" w:line="240" w:lineRule="auto"/>
        <w:rPr>
          <w:rFonts w:asciiTheme="majorBidi" w:hAnsiTheme="majorBidi" w:cstheme="majorBidi"/>
          <w:i/>
          <w:iCs/>
          <w:sz w:val="28"/>
          <w:szCs w:val="28"/>
        </w:rPr>
      </w:pPr>
    </w:p>
    <w:p w14:paraId="3EFFB5F2" w14:textId="77777777" w:rsidR="00D77DAB" w:rsidRDefault="00D77DAB" w:rsidP="04C45DBA">
      <w:pPr>
        <w:spacing w:after="0" w:line="240" w:lineRule="auto"/>
        <w:jc w:val="center"/>
        <w:rPr>
          <w:rFonts w:asciiTheme="majorBidi" w:hAnsiTheme="majorBidi" w:cstheme="majorBidi"/>
          <w:sz w:val="28"/>
          <w:szCs w:val="28"/>
        </w:rPr>
      </w:pPr>
    </w:p>
    <w:p w14:paraId="3AE71C33" w14:textId="77777777" w:rsidR="00316DC5" w:rsidRPr="00014629" w:rsidRDefault="00316DC5" w:rsidP="04C45DBA">
      <w:pPr>
        <w:spacing w:after="0" w:line="240" w:lineRule="auto"/>
        <w:jc w:val="center"/>
        <w:rPr>
          <w:rFonts w:asciiTheme="majorBidi" w:hAnsiTheme="majorBidi" w:cstheme="majorBidi"/>
          <w:sz w:val="28"/>
          <w:szCs w:val="28"/>
        </w:rPr>
      </w:pPr>
    </w:p>
    <w:p w14:paraId="0EDDF8FF" w14:textId="476F1E5C" w:rsidR="00D77DAB" w:rsidRPr="00014629" w:rsidRDefault="49F120B7" w:rsidP="04C45DBA">
      <w:pPr>
        <w:pBdr>
          <w:bottom w:val="single" w:sz="4" w:space="1" w:color="auto"/>
        </w:pBdr>
        <w:spacing w:after="0" w:line="240" w:lineRule="auto"/>
        <w:jc w:val="center"/>
        <w:rPr>
          <w:rFonts w:asciiTheme="majorBidi" w:hAnsiTheme="majorBidi" w:cstheme="majorBidi"/>
          <w:b/>
          <w:bCs/>
          <w:sz w:val="28"/>
          <w:szCs w:val="28"/>
        </w:rPr>
      </w:pPr>
      <w:r w:rsidRPr="00014629">
        <w:rPr>
          <w:rFonts w:asciiTheme="majorBidi" w:hAnsiTheme="majorBidi" w:cstheme="majorBidi"/>
          <w:b/>
          <w:bCs/>
          <w:sz w:val="28"/>
          <w:szCs w:val="28"/>
        </w:rPr>
        <w:t xml:space="preserve">NON-MOVANT’S MEMORANDUM OF LAW IN OPPOSITION TO DEFENDANT’S MOTION </w:t>
      </w:r>
      <w:r w:rsidR="009B61EE">
        <w:rPr>
          <w:rFonts w:asciiTheme="majorBidi" w:hAnsiTheme="majorBidi" w:cstheme="majorBidi"/>
          <w:b/>
          <w:bCs/>
          <w:sz w:val="28"/>
          <w:szCs w:val="28"/>
        </w:rPr>
        <w:t>TO SUPPRESS</w:t>
      </w:r>
    </w:p>
    <w:p w14:paraId="74A61956" w14:textId="77777777" w:rsidR="00D77DAB" w:rsidRDefault="00D77DAB" w:rsidP="04C45DBA">
      <w:pPr>
        <w:pBdr>
          <w:bottom w:val="single" w:sz="4" w:space="1" w:color="auto"/>
        </w:pBdr>
        <w:spacing w:after="0" w:line="240" w:lineRule="auto"/>
        <w:jc w:val="center"/>
        <w:rPr>
          <w:rFonts w:asciiTheme="majorBidi" w:hAnsiTheme="majorBidi" w:cstheme="majorBidi"/>
          <w:b/>
          <w:bCs/>
          <w:sz w:val="28"/>
          <w:szCs w:val="28"/>
        </w:rPr>
      </w:pPr>
    </w:p>
    <w:p w14:paraId="3B961588" w14:textId="77777777" w:rsidR="00316DC5" w:rsidRPr="00014629" w:rsidRDefault="00316DC5" w:rsidP="04C45DBA">
      <w:pPr>
        <w:pBdr>
          <w:bottom w:val="single" w:sz="4" w:space="1" w:color="auto"/>
        </w:pBdr>
        <w:spacing w:after="0" w:line="240" w:lineRule="auto"/>
        <w:jc w:val="center"/>
        <w:rPr>
          <w:rFonts w:asciiTheme="majorBidi" w:hAnsiTheme="majorBidi" w:cstheme="majorBidi"/>
          <w:b/>
          <w:bCs/>
          <w:sz w:val="28"/>
          <w:szCs w:val="28"/>
        </w:rPr>
      </w:pPr>
    </w:p>
    <w:p w14:paraId="2326FC1E" w14:textId="77777777" w:rsidR="00D77DAB" w:rsidRPr="00014629" w:rsidRDefault="00D77DAB" w:rsidP="04C45DBA">
      <w:pPr>
        <w:spacing w:after="0" w:line="240" w:lineRule="auto"/>
        <w:jc w:val="center"/>
        <w:rPr>
          <w:sz w:val="28"/>
          <w:szCs w:val="28"/>
        </w:rPr>
      </w:pPr>
    </w:p>
    <w:p w14:paraId="0518FA3D" w14:textId="5B31716C" w:rsidR="04C45DBA" w:rsidRDefault="04C45DBA" w:rsidP="004C7301">
      <w:pPr>
        <w:spacing w:after="0" w:line="240" w:lineRule="auto"/>
        <w:rPr>
          <w:sz w:val="28"/>
          <w:szCs w:val="28"/>
        </w:rPr>
      </w:pPr>
    </w:p>
    <w:p w14:paraId="4172A8F1" w14:textId="77777777" w:rsidR="004C7301" w:rsidRDefault="004C7301" w:rsidP="004C7301">
      <w:pPr>
        <w:spacing w:after="0" w:line="240" w:lineRule="auto"/>
        <w:rPr>
          <w:sz w:val="28"/>
          <w:szCs w:val="28"/>
        </w:rPr>
      </w:pPr>
    </w:p>
    <w:p w14:paraId="09C90D2F" w14:textId="77777777" w:rsidR="004C7301" w:rsidRPr="00014629" w:rsidRDefault="004C7301" w:rsidP="004C7301">
      <w:pPr>
        <w:spacing w:after="0" w:line="240" w:lineRule="auto"/>
        <w:rPr>
          <w:rFonts w:asciiTheme="majorBidi" w:hAnsiTheme="majorBidi" w:cstheme="majorBidi"/>
          <w:sz w:val="28"/>
          <w:szCs w:val="28"/>
        </w:rPr>
      </w:pPr>
    </w:p>
    <w:p w14:paraId="5223F736" w14:textId="7C7FE415" w:rsidR="04C45DBA" w:rsidRPr="00014629" w:rsidRDefault="04C45DBA" w:rsidP="04C45DBA">
      <w:pPr>
        <w:spacing w:after="0" w:line="240" w:lineRule="auto"/>
        <w:jc w:val="center"/>
        <w:rPr>
          <w:rFonts w:asciiTheme="majorBidi" w:hAnsiTheme="majorBidi" w:cstheme="majorBidi"/>
          <w:sz w:val="28"/>
          <w:szCs w:val="28"/>
        </w:rPr>
      </w:pPr>
    </w:p>
    <w:p w14:paraId="6969CE39" w14:textId="0098B272" w:rsidR="04C45DBA" w:rsidRPr="00014629" w:rsidRDefault="04C45DBA" w:rsidP="04C45DBA">
      <w:pPr>
        <w:spacing w:after="0" w:line="240" w:lineRule="auto"/>
        <w:jc w:val="center"/>
        <w:rPr>
          <w:rFonts w:asciiTheme="majorBidi" w:hAnsiTheme="majorBidi" w:cstheme="majorBidi"/>
          <w:sz w:val="28"/>
          <w:szCs w:val="28"/>
        </w:rPr>
      </w:pPr>
    </w:p>
    <w:p w14:paraId="097E5555" w14:textId="77777777" w:rsidR="00B01607" w:rsidRDefault="00B01607" w:rsidP="04C45DBA">
      <w:pPr>
        <w:spacing w:after="0" w:line="240" w:lineRule="auto"/>
        <w:jc w:val="right"/>
        <w:rPr>
          <w:rFonts w:asciiTheme="majorBidi" w:hAnsiTheme="majorBidi" w:cstheme="majorBidi"/>
          <w:sz w:val="28"/>
          <w:szCs w:val="28"/>
        </w:rPr>
      </w:pPr>
    </w:p>
    <w:p w14:paraId="3EB0B2F2" w14:textId="0E3ED1CD" w:rsidR="00D77DAB" w:rsidRPr="00014629" w:rsidRDefault="49F120B7" w:rsidP="04C45DBA">
      <w:pPr>
        <w:spacing w:after="0" w:line="240" w:lineRule="auto"/>
        <w:jc w:val="right"/>
        <w:rPr>
          <w:rFonts w:asciiTheme="majorBidi" w:hAnsiTheme="majorBidi" w:cstheme="majorBidi"/>
          <w:sz w:val="28"/>
          <w:szCs w:val="28"/>
          <w:u w:val="thick"/>
        </w:rPr>
      </w:pPr>
      <w:r w:rsidRPr="00014629">
        <w:rPr>
          <w:rFonts w:asciiTheme="majorBidi" w:hAnsiTheme="majorBidi" w:cstheme="majorBidi"/>
          <w:sz w:val="28"/>
          <w:szCs w:val="28"/>
          <w:u w:val="thick"/>
        </w:rPr>
        <w:t>/s/</w:t>
      </w:r>
      <w:r w:rsidR="0075575F">
        <w:rPr>
          <w:rFonts w:asciiTheme="majorBidi" w:hAnsiTheme="majorBidi" w:cstheme="majorBidi"/>
          <w:sz w:val="28"/>
          <w:szCs w:val="28"/>
          <w:u w:val="thick"/>
        </w:rPr>
        <w:t xml:space="preserve"> Team 306</w:t>
      </w:r>
      <w:r w:rsidRPr="00014629">
        <w:rPr>
          <w:rFonts w:asciiTheme="majorBidi" w:hAnsiTheme="majorBidi" w:cstheme="majorBidi"/>
          <w:sz w:val="28"/>
          <w:szCs w:val="28"/>
          <w:u w:val="thick"/>
        </w:rPr>
        <w:t xml:space="preserve"> </w:t>
      </w:r>
    </w:p>
    <w:p w14:paraId="689573AB" w14:textId="1CA33E81" w:rsidR="00B90DF2" w:rsidRPr="00014629" w:rsidRDefault="0075575F" w:rsidP="00B90DF2">
      <w:pPr>
        <w:spacing w:after="0" w:line="240" w:lineRule="auto"/>
        <w:jc w:val="right"/>
        <w:rPr>
          <w:rFonts w:asciiTheme="majorBidi" w:hAnsiTheme="majorBidi" w:cstheme="majorBidi"/>
          <w:b/>
          <w:bCs/>
          <w:sz w:val="28"/>
          <w:szCs w:val="28"/>
        </w:rPr>
        <w:sectPr w:rsidR="00B90DF2" w:rsidRPr="00014629" w:rsidSect="00BB5CDD">
          <w:headerReference w:type="default" r:id="rId7"/>
          <w:footerReference w:type="even" r:id="rId8"/>
          <w:footerReference w:type="default" r:id="rId9"/>
          <w:headerReference w:type="first" r:id="rId10"/>
          <w:pgSz w:w="12240" w:h="15840"/>
          <w:pgMar w:top="1440" w:right="1440" w:bottom="1440" w:left="1440" w:header="720" w:footer="720" w:gutter="0"/>
          <w:pgNumType w:fmt="lowerRoman" w:start="1" w:chapStyle="1"/>
          <w:cols w:space="720"/>
          <w:titlePg/>
          <w:docGrid w:linePitch="360"/>
        </w:sectPr>
      </w:pPr>
      <w:r>
        <w:rPr>
          <w:rFonts w:asciiTheme="majorBidi" w:hAnsiTheme="majorBidi" w:cstheme="majorBidi"/>
          <w:i/>
          <w:iCs/>
          <w:sz w:val="28"/>
          <w:szCs w:val="28"/>
        </w:rPr>
        <w:t>On behalf of the United States</w:t>
      </w:r>
    </w:p>
    <w:p w14:paraId="71463302" w14:textId="77777777" w:rsidR="0081136C" w:rsidRPr="00B06E4E" w:rsidRDefault="0081136C" w:rsidP="0081136C">
      <w:pPr>
        <w:spacing w:line="240" w:lineRule="auto"/>
        <w:jc w:val="center"/>
        <w:rPr>
          <w:rFonts w:ascii="Times New Roman" w:hAnsi="Times New Roman" w:cs="Times New Roman"/>
          <w:b/>
          <w:bCs/>
          <w:sz w:val="28"/>
          <w:szCs w:val="28"/>
        </w:rPr>
      </w:pPr>
      <w:r w:rsidRPr="00B06E4E">
        <w:rPr>
          <w:rFonts w:ascii="Times New Roman" w:hAnsi="Times New Roman" w:cs="Times New Roman"/>
          <w:b/>
          <w:bCs/>
          <w:sz w:val="28"/>
          <w:szCs w:val="28"/>
        </w:rPr>
        <w:lastRenderedPageBreak/>
        <w:t>TABLE OF CONTENTS</w:t>
      </w:r>
    </w:p>
    <w:p w14:paraId="2D1FD907" w14:textId="77777777" w:rsidR="0081136C" w:rsidRPr="00B06E4E" w:rsidRDefault="0081136C" w:rsidP="0081136C">
      <w:pPr>
        <w:tabs>
          <w:tab w:val="right" w:leader="dot" w:pos="9360"/>
        </w:tabs>
        <w:spacing w:line="480" w:lineRule="auto"/>
        <w:rPr>
          <w:rFonts w:ascii="Times New Roman" w:hAnsi="Times New Roman" w:cs="Times New Roman"/>
          <w:sz w:val="28"/>
          <w:szCs w:val="28"/>
        </w:rPr>
      </w:pPr>
      <w:r w:rsidRPr="00B06E4E">
        <w:rPr>
          <w:rFonts w:ascii="Times New Roman" w:hAnsi="Times New Roman" w:cs="Times New Roman"/>
          <w:sz w:val="28"/>
          <w:szCs w:val="28"/>
        </w:rPr>
        <w:t>TABLE OF CONTENTS</w:t>
      </w:r>
      <w:r w:rsidRPr="00B06E4E">
        <w:rPr>
          <w:rFonts w:ascii="Times New Roman" w:hAnsi="Times New Roman" w:cs="Times New Roman"/>
          <w:sz w:val="28"/>
          <w:szCs w:val="28"/>
        </w:rPr>
        <w:tab/>
        <w:t xml:space="preserve"> i</w:t>
      </w:r>
    </w:p>
    <w:p w14:paraId="39D59A6A" w14:textId="37CF73BD" w:rsidR="0081136C" w:rsidRPr="00B06E4E" w:rsidRDefault="0081136C" w:rsidP="0081136C">
      <w:pPr>
        <w:tabs>
          <w:tab w:val="right" w:leader="dot" w:pos="9360"/>
        </w:tabs>
        <w:spacing w:line="480" w:lineRule="auto"/>
        <w:rPr>
          <w:rFonts w:ascii="Times New Roman" w:hAnsi="Times New Roman" w:cs="Times New Roman"/>
          <w:sz w:val="28"/>
          <w:szCs w:val="28"/>
        </w:rPr>
      </w:pPr>
      <w:r w:rsidRPr="00B06E4E">
        <w:rPr>
          <w:rFonts w:ascii="Times New Roman" w:hAnsi="Times New Roman" w:cs="Times New Roman"/>
          <w:sz w:val="28"/>
          <w:szCs w:val="28"/>
        </w:rPr>
        <w:t>TABLE OF AUTHORITIES</w:t>
      </w:r>
      <w:r w:rsidRPr="00B06E4E">
        <w:rPr>
          <w:rFonts w:ascii="Times New Roman" w:hAnsi="Times New Roman" w:cs="Times New Roman"/>
          <w:sz w:val="28"/>
          <w:szCs w:val="28"/>
        </w:rPr>
        <w:tab/>
        <w:t xml:space="preserve"> i</w:t>
      </w:r>
      <w:r w:rsidR="00BC6ABA" w:rsidRPr="00B06E4E">
        <w:rPr>
          <w:rFonts w:ascii="Times New Roman" w:hAnsi="Times New Roman" w:cs="Times New Roman"/>
          <w:sz w:val="28"/>
          <w:szCs w:val="28"/>
        </w:rPr>
        <w:t>i</w:t>
      </w:r>
      <w:r w:rsidRPr="00B06E4E">
        <w:rPr>
          <w:rFonts w:ascii="Times New Roman" w:hAnsi="Times New Roman" w:cs="Times New Roman"/>
          <w:sz w:val="28"/>
          <w:szCs w:val="28"/>
        </w:rPr>
        <w:t>i</w:t>
      </w:r>
    </w:p>
    <w:p w14:paraId="5291A92D" w14:textId="77777777" w:rsidR="0081136C" w:rsidRPr="00B06E4E" w:rsidRDefault="0081136C" w:rsidP="0081136C">
      <w:pPr>
        <w:tabs>
          <w:tab w:val="right" w:leader="dot" w:pos="9360"/>
        </w:tabs>
        <w:spacing w:line="480" w:lineRule="auto"/>
        <w:rPr>
          <w:rFonts w:ascii="Times New Roman" w:hAnsi="Times New Roman" w:cs="Times New Roman"/>
          <w:sz w:val="28"/>
          <w:szCs w:val="28"/>
        </w:rPr>
      </w:pPr>
      <w:r w:rsidRPr="00B06E4E">
        <w:rPr>
          <w:rFonts w:ascii="Times New Roman" w:hAnsi="Times New Roman" w:cs="Times New Roman"/>
          <w:sz w:val="28"/>
          <w:szCs w:val="28"/>
        </w:rPr>
        <w:t>INTRODUCTION</w:t>
      </w:r>
      <w:r w:rsidRPr="00B06E4E">
        <w:rPr>
          <w:rFonts w:ascii="Times New Roman" w:hAnsi="Times New Roman" w:cs="Times New Roman"/>
          <w:sz w:val="28"/>
          <w:szCs w:val="28"/>
        </w:rPr>
        <w:tab/>
        <w:t>1</w:t>
      </w:r>
    </w:p>
    <w:p w14:paraId="391406EE" w14:textId="7F0F4547" w:rsidR="0081136C" w:rsidRPr="00B06E4E" w:rsidRDefault="0081136C" w:rsidP="0081136C">
      <w:pPr>
        <w:tabs>
          <w:tab w:val="right" w:leader="dot" w:pos="9360"/>
        </w:tabs>
        <w:spacing w:line="480" w:lineRule="auto"/>
        <w:rPr>
          <w:rFonts w:ascii="Times New Roman" w:hAnsi="Times New Roman" w:cs="Times New Roman"/>
          <w:sz w:val="28"/>
          <w:szCs w:val="28"/>
        </w:rPr>
      </w:pPr>
      <w:r w:rsidRPr="00B06E4E">
        <w:rPr>
          <w:rFonts w:ascii="Times New Roman" w:hAnsi="Times New Roman" w:cs="Times New Roman"/>
          <w:sz w:val="28"/>
          <w:szCs w:val="28"/>
        </w:rPr>
        <w:t>STATEMENT OF FACTS</w:t>
      </w:r>
      <w:r w:rsidRPr="00B06E4E">
        <w:rPr>
          <w:rFonts w:ascii="Times New Roman" w:hAnsi="Times New Roman" w:cs="Times New Roman"/>
          <w:sz w:val="28"/>
          <w:szCs w:val="28"/>
        </w:rPr>
        <w:tab/>
      </w:r>
      <w:r w:rsidR="00010BF2" w:rsidRPr="00B06E4E">
        <w:rPr>
          <w:rFonts w:ascii="Times New Roman" w:hAnsi="Times New Roman" w:cs="Times New Roman"/>
          <w:sz w:val="28"/>
          <w:szCs w:val="28"/>
        </w:rPr>
        <w:t>2</w:t>
      </w:r>
    </w:p>
    <w:p w14:paraId="505A9B4C" w14:textId="333CEFB2" w:rsidR="0081136C" w:rsidRPr="00B06E4E" w:rsidRDefault="0081136C" w:rsidP="0081136C">
      <w:pPr>
        <w:tabs>
          <w:tab w:val="right" w:leader="dot" w:pos="9360"/>
        </w:tabs>
        <w:spacing w:line="480" w:lineRule="auto"/>
        <w:rPr>
          <w:rFonts w:ascii="Times New Roman" w:hAnsi="Times New Roman" w:cs="Times New Roman"/>
          <w:sz w:val="28"/>
          <w:szCs w:val="28"/>
        </w:rPr>
      </w:pPr>
      <w:r w:rsidRPr="00B06E4E">
        <w:rPr>
          <w:rFonts w:ascii="Times New Roman" w:hAnsi="Times New Roman" w:cs="Times New Roman"/>
          <w:sz w:val="28"/>
          <w:szCs w:val="28"/>
        </w:rPr>
        <w:t>ARGUMENT</w:t>
      </w:r>
      <w:r w:rsidRPr="00B06E4E">
        <w:rPr>
          <w:rFonts w:ascii="Times New Roman" w:hAnsi="Times New Roman" w:cs="Times New Roman"/>
          <w:sz w:val="28"/>
          <w:szCs w:val="28"/>
        </w:rPr>
        <w:tab/>
      </w:r>
      <w:r w:rsidR="00EA6D3F">
        <w:rPr>
          <w:rFonts w:ascii="Times New Roman" w:hAnsi="Times New Roman" w:cs="Times New Roman"/>
          <w:sz w:val="28"/>
          <w:szCs w:val="28"/>
        </w:rPr>
        <w:t>5</w:t>
      </w:r>
    </w:p>
    <w:p w14:paraId="3F048D59" w14:textId="5A26EF86" w:rsidR="0081136C" w:rsidRPr="00B06E4E" w:rsidRDefault="0075575F" w:rsidP="0081136C">
      <w:pPr>
        <w:pStyle w:val="ListParagraph"/>
        <w:numPr>
          <w:ilvl w:val="0"/>
          <w:numId w:val="8"/>
        </w:numPr>
        <w:tabs>
          <w:tab w:val="right" w:leader="dot" w:pos="9360"/>
        </w:tabs>
        <w:spacing w:after="0" w:line="240" w:lineRule="auto"/>
        <w:ind w:right="720"/>
        <w:jc w:val="both"/>
        <w:rPr>
          <w:rFonts w:ascii="Times New Roman" w:hAnsi="Times New Roman" w:cs="Times New Roman"/>
          <w:sz w:val="28"/>
          <w:szCs w:val="28"/>
        </w:rPr>
      </w:pPr>
      <w:r w:rsidRPr="00B06E4E">
        <w:rPr>
          <w:rFonts w:ascii="Times New Roman" w:hAnsi="Times New Roman" w:cs="Times New Roman"/>
          <w:b/>
          <w:bCs/>
          <w:sz w:val="28"/>
          <w:szCs w:val="28"/>
        </w:rPr>
        <w:t>The defendant’s motion to suppress should be denied because the evidence at issue was obtained through a wholly independent source.</w:t>
      </w:r>
      <w:r w:rsidR="0081136C" w:rsidRPr="00B06E4E">
        <w:rPr>
          <w:rFonts w:ascii="Times New Roman" w:hAnsi="Times New Roman" w:cs="Times New Roman"/>
          <w:sz w:val="28"/>
          <w:szCs w:val="28"/>
        </w:rPr>
        <w:tab/>
      </w:r>
      <w:r w:rsidR="00EA6D3F">
        <w:rPr>
          <w:rFonts w:ascii="Times New Roman" w:hAnsi="Times New Roman" w:cs="Times New Roman"/>
          <w:sz w:val="28"/>
          <w:szCs w:val="28"/>
        </w:rPr>
        <w:t>5</w:t>
      </w:r>
    </w:p>
    <w:p w14:paraId="2CAF67E6" w14:textId="77777777" w:rsidR="0081136C" w:rsidRPr="00B06E4E" w:rsidRDefault="0081136C" w:rsidP="0081136C">
      <w:pPr>
        <w:pStyle w:val="ListParagraph"/>
        <w:tabs>
          <w:tab w:val="right" w:leader="dot" w:pos="9360"/>
        </w:tabs>
        <w:spacing w:after="0" w:line="240" w:lineRule="auto"/>
        <w:ind w:left="540" w:right="720"/>
        <w:rPr>
          <w:rFonts w:ascii="Times New Roman" w:hAnsi="Times New Roman" w:cs="Times New Roman"/>
          <w:sz w:val="28"/>
          <w:szCs w:val="28"/>
        </w:rPr>
      </w:pPr>
    </w:p>
    <w:p w14:paraId="6031B0DA" w14:textId="49C10526" w:rsidR="0081136C" w:rsidRPr="00B06E4E" w:rsidRDefault="0075575F" w:rsidP="0081136C">
      <w:pPr>
        <w:pStyle w:val="ListParagraph"/>
        <w:numPr>
          <w:ilvl w:val="0"/>
          <w:numId w:val="13"/>
        </w:numPr>
        <w:tabs>
          <w:tab w:val="right" w:leader="dot" w:pos="9360"/>
        </w:tabs>
        <w:spacing w:after="0" w:line="240" w:lineRule="auto"/>
        <w:ind w:right="720"/>
        <w:jc w:val="both"/>
        <w:rPr>
          <w:rFonts w:ascii="Times New Roman" w:hAnsi="Times New Roman" w:cs="Times New Roman"/>
          <w:sz w:val="28"/>
          <w:szCs w:val="28"/>
        </w:rPr>
      </w:pPr>
      <w:r w:rsidRPr="00B06E4E">
        <w:rPr>
          <w:rFonts w:ascii="Times New Roman" w:hAnsi="Times New Roman" w:cs="Times New Roman"/>
          <w:sz w:val="28"/>
          <w:szCs w:val="28"/>
        </w:rPr>
        <w:t>The investigation of the defendant was wholly independent from the investigation that involved the defendant’s immunized testimony</w:t>
      </w:r>
      <w:r w:rsidR="0081136C" w:rsidRPr="00B06E4E">
        <w:rPr>
          <w:rFonts w:ascii="Times New Roman" w:hAnsi="Times New Roman" w:cs="Times New Roman"/>
          <w:sz w:val="28"/>
          <w:szCs w:val="28"/>
        </w:rPr>
        <w:tab/>
      </w:r>
      <w:r w:rsidR="00597598">
        <w:rPr>
          <w:rFonts w:ascii="Times New Roman" w:hAnsi="Times New Roman" w:cs="Times New Roman"/>
          <w:sz w:val="28"/>
          <w:szCs w:val="28"/>
        </w:rPr>
        <w:t>6</w:t>
      </w:r>
    </w:p>
    <w:p w14:paraId="6D5A9447" w14:textId="77777777" w:rsidR="0081136C" w:rsidRPr="00B06E4E" w:rsidRDefault="0081136C" w:rsidP="0081136C">
      <w:pPr>
        <w:pStyle w:val="ListParagraph"/>
        <w:tabs>
          <w:tab w:val="right" w:leader="dot" w:pos="9360"/>
        </w:tabs>
        <w:spacing w:after="0" w:line="240" w:lineRule="auto"/>
        <w:ind w:left="540" w:right="720"/>
        <w:jc w:val="both"/>
        <w:rPr>
          <w:rFonts w:ascii="Times New Roman" w:hAnsi="Times New Roman" w:cs="Times New Roman"/>
          <w:sz w:val="28"/>
          <w:szCs w:val="28"/>
        </w:rPr>
      </w:pPr>
    </w:p>
    <w:p w14:paraId="46F75603" w14:textId="5BC0264B" w:rsidR="0081136C" w:rsidRPr="00B06E4E" w:rsidRDefault="0075575F" w:rsidP="0081136C">
      <w:pPr>
        <w:pStyle w:val="ListParagraph"/>
        <w:numPr>
          <w:ilvl w:val="0"/>
          <w:numId w:val="13"/>
        </w:numPr>
        <w:tabs>
          <w:tab w:val="right" w:leader="dot" w:pos="9360"/>
        </w:tabs>
        <w:spacing w:after="0" w:line="240" w:lineRule="auto"/>
        <w:ind w:right="720"/>
        <w:jc w:val="both"/>
        <w:rPr>
          <w:rFonts w:ascii="Times New Roman" w:hAnsi="Times New Roman" w:cs="Times New Roman"/>
          <w:sz w:val="28"/>
          <w:szCs w:val="28"/>
        </w:rPr>
      </w:pPr>
      <w:r w:rsidRPr="00B06E4E">
        <w:rPr>
          <w:rFonts w:ascii="Times New Roman" w:hAnsi="Times New Roman" w:cs="Times New Roman"/>
          <w:sz w:val="28"/>
          <w:szCs w:val="28"/>
        </w:rPr>
        <w:t>The evidence at issue was not derived from the defendant's immunized testimony</w:t>
      </w:r>
      <w:r w:rsidR="0081136C" w:rsidRPr="00B06E4E">
        <w:rPr>
          <w:rFonts w:ascii="Times New Roman" w:hAnsi="Times New Roman" w:cs="Times New Roman"/>
          <w:sz w:val="28"/>
          <w:szCs w:val="28"/>
        </w:rPr>
        <w:tab/>
      </w:r>
      <w:r w:rsidR="00597598">
        <w:rPr>
          <w:rFonts w:ascii="Times New Roman" w:hAnsi="Times New Roman" w:cs="Times New Roman"/>
          <w:sz w:val="28"/>
          <w:szCs w:val="28"/>
        </w:rPr>
        <w:t>11</w:t>
      </w:r>
    </w:p>
    <w:p w14:paraId="19AB926D" w14:textId="77777777" w:rsidR="0081136C" w:rsidRPr="00B06E4E" w:rsidRDefault="0081136C" w:rsidP="0081136C">
      <w:pPr>
        <w:pStyle w:val="ListParagraph"/>
        <w:rPr>
          <w:rFonts w:ascii="Times New Roman" w:hAnsi="Times New Roman" w:cs="Times New Roman"/>
          <w:sz w:val="28"/>
          <w:szCs w:val="28"/>
        </w:rPr>
      </w:pPr>
    </w:p>
    <w:p w14:paraId="2EBBF093" w14:textId="77777777" w:rsidR="00A86DA1" w:rsidRPr="00A86DA1" w:rsidRDefault="00A86DA1" w:rsidP="00A86DA1">
      <w:pPr>
        <w:pStyle w:val="ListParagraph"/>
        <w:numPr>
          <w:ilvl w:val="0"/>
          <w:numId w:val="8"/>
        </w:numPr>
        <w:rPr>
          <w:rFonts w:ascii="Times New Roman" w:hAnsi="Times New Roman" w:cs="Times New Roman"/>
          <w:b/>
          <w:bCs/>
          <w:sz w:val="28"/>
          <w:szCs w:val="28"/>
        </w:rPr>
      </w:pPr>
      <w:r w:rsidRPr="00A86DA1">
        <w:rPr>
          <w:rFonts w:ascii="Times New Roman" w:hAnsi="Times New Roman" w:cs="Times New Roman"/>
          <w:b/>
          <w:bCs/>
          <w:sz w:val="28"/>
          <w:szCs w:val="28"/>
        </w:rPr>
        <w:t>The court must deny Defendant’s Motion to Quash the Government’s Subpoena for Maddox Armana’s Notes from Interview with Sierra Seton on February 15, 2023.</w:t>
      </w:r>
    </w:p>
    <w:p w14:paraId="661D1133" w14:textId="3D730AF3" w:rsidR="0081136C" w:rsidRPr="00A86DA1" w:rsidRDefault="0081136C" w:rsidP="00A86DA1">
      <w:pPr>
        <w:tabs>
          <w:tab w:val="right" w:leader="dot" w:pos="9360"/>
        </w:tabs>
        <w:spacing w:after="0" w:line="240" w:lineRule="auto"/>
        <w:ind w:right="720"/>
        <w:jc w:val="both"/>
        <w:rPr>
          <w:rFonts w:ascii="Times New Roman" w:hAnsi="Times New Roman" w:cs="Times New Roman"/>
          <w:sz w:val="28"/>
          <w:szCs w:val="28"/>
        </w:rPr>
      </w:pPr>
      <w:r w:rsidRPr="00A86DA1">
        <w:rPr>
          <w:rFonts w:ascii="Times New Roman" w:hAnsi="Times New Roman" w:cs="Times New Roman"/>
          <w:sz w:val="28"/>
          <w:szCs w:val="28"/>
        </w:rPr>
        <w:tab/>
      </w:r>
      <w:r w:rsidR="00597598">
        <w:rPr>
          <w:rFonts w:ascii="Times New Roman" w:hAnsi="Times New Roman" w:cs="Times New Roman"/>
          <w:sz w:val="28"/>
          <w:szCs w:val="28"/>
        </w:rPr>
        <w:t>14</w:t>
      </w:r>
    </w:p>
    <w:p w14:paraId="0429B4D0" w14:textId="77777777" w:rsidR="0081136C" w:rsidRPr="00B06E4E" w:rsidRDefault="0081136C" w:rsidP="0081136C">
      <w:pPr>
        <w:tabs>
          <w:tab w:val="right" w:leader="dot" w:pos="9360"/>
        </w:tabs>
        <w:spacing w:after="0" w:line="240" w:lineRule="auto"/>
        <w:ind w:right="720"/>
        <w:jc w:val="both"/>
        <w:rPr>
          <w:rFonts w:ascii="Times New Roman" w:hAnsi="Times New Roman" w:cs="Times New Roman"/>
          <w:sz w:val="28"/>
          <w:szCs w:val="28"/>
        </w:rPr>
      </w:pPr>
    </w:p>
    <w:p w14:paraId="22BB3ECF" w14:textId="7531B70C" w:rsidR="00A86DA1" w:rsidRDefault="00A86DA1" w:rsidP="00A86DA1">
      <w:pPr>
        <w:pStyle w:val="ListParagraph"/>
        <w:numPr>
          <w:ilvl w:val="0"/>
          <w:numId w:val="14"/>
        </w:numPr>
        <w:tabs>
          <w:tab w:val="right" w:leader="dot" w:pos="9360"/>
        </w:tabs>
        <w:spacing w:after="0" w:line="240" w:lineRule="auto"/>
        <w:ind w:right="720"/>
        <w:jc w:val="both"/>
        <w:rPr>
          <w:rFonts w:ascii="Times New Roman" w:hAnsi="Times New Roman" w:cs="Times New Roman"/>
          <w:sz w:val="28"/>
          <w:szCs w:val="28"/>
        </w:rPr>
      </w:pPr>
      <w:r w:rsidRPr="00A86DA1">
        <w:rPr>
          <w:rFonts w:ascii="Times New Roman" w:hAnsi="Times New Roman" w:cs="Times New Roman"/>
          <w:sz w:val="28"/>
          <w:szCs w:val="28"/>
        </w:rPr>
        <w:t>Mr. Armana’s Interview Notes Constitute Protected Work Product</w:t>
      </w:r>
      <w:r w:rsidRPr="00B06E4E">
        <w:rPr>
          <w:rFonts w:ascii="Times New Roman" w:hAnsi="Times New Roman" w:cs="Times New Roman"/>
          <w:sz w:val="28"/>
          <w:szCs w:val="28"/>
        </w:rPr>
        <w:tab/>
      </w:r>
      <w:r w:rsidR="00597598">
        <w:rPr>
          <w:rFonts w:ascii="Times New Roman" w:hAnsi="Times New Roman" w:cs="Times New Roman"/>
          <w:sz w:val="28"/>
          <w:szCs w:val="28"/>
        </w:rPr>
        <w:t>1</w:t>
      </w:r>
      <w:r w:rsidRPr="00B06E4E">
        <w:rPr>
          <w:rFonts w:ascii="Times New Roman" w:hAnsi="Times New Roman" w:cs="Times New Roman"/>
          <w:sz w:val="28"/>
          <w:szCs w:val="28"/>
        </w:rPr>
        <w:t>5</w:t>
      </w:r>
    </w:p>
    <w:p w14:paraId="6AE0ECA7" w14:textId="77777777" w:rsidR="00A86DA1" w:rsidRPr="00A86DA1" w:rsidRDefault="00A86DA1" w:rsidP="00A86DA1">
      <w:pPr>
        <w:pStyle w:val="ListParagraph"/>
        <w:tabs>
          <w:tab w:val="right" w:leader="dot" w:pos="9360"/>
        </w:tabs>
        <w:spacing w:after="0" w:line="240" w:lineRule="auto"/>
        <w:ind w:left="540" w:right="720"/>
        <w:jc w:val="both"/>
        <w:rPr>
          <w:rFonts w:ascii="Times New Roman" w:hAnsi="Times New Roman" w:cs="Times New Roman"/>
          <w:sz w:val="28"/>
          <w:szCs w:val="28"/>
        </w:rPr>
      </w:pPr>
    </w:p>
    <w:p w14:paraId="25594A6D" w14:textId="57A5CC4B" w:rsidR="00BC6ABA" w:rsidRDefault="00A86DA1" w:rsidP="00A86DA1">
      <w:pPr>
        <w:pStyle w:val="ListParagraph"/>
        <w:numPr>
          <w:ilvl w:val="0"/>
          <w:numId w:val="14"/>
        </w:numPr>
        <w:tabs>
          <w:tab w:val="right" w:leader="dot" w:pos="9360"/>
        </w:tabs>
        <w:spacing w:after="0" w:line="240" w:lineRule="auto"/>
        <w:ind w:right="720"/>
        <w:jc w:val="both"/>
        <w:rPr>
          <w:rFonts w:ascii="Times New Roman" w:hAnsi="Times New Roman" w:cs="Times New Roman"/>
          <w:sz w:val="28"/>
          <w:szCs w:val="28"/>
        </w:rPr>
      </w:pPr>
      <w:r w:rsidRPr="00A86DA1">
        <w:rPr>
          <w:rFonts w:ascii="Times New Roman" w:hAnsi="Times New Roman" w:cs="Times New Roman"/>
          <w:sz w:val="28"/>
          <w:szCs w:val="28"/>
        </w:rPr>
        <w:t>Ms. Seton’s Unavailability Establishes the Government’s Necessity for Mr. Armana’s Note</w:t>
      </w:r>
      <w:r w:rsidRPr="00A86DA1">
        <w:rPr>
          <w:rFonts w:ascii="Times New Roman" w:hAnsi="Times New Roman" w:cs="Times New Roman"/>
          <w:sz w:val="28"/>
          <w:szCs w:val="28"/>
        </w:rPr>
        <w:tab/>
      </w:r>
      <w:r w:rsidR="00597598">
        <w:rPr>
          <w:rFonts w:ascii="Times New Roman" w:hAnsi="Times New Roman" w:cs="Times New Roman"/>
          <w:sz w:val="28"/>
          <w:szCs w:val="28"/>
        </w:rPr>
        <w:t>16</w:t>
      </w:r>
    </w:p>
    <w:p w14:paraId="25CC83D2" w14:textId="77777777" w:rsidR="00A86DA1" w:rsidRPr="00A86DA1" w:rsidRDefault="00A86DA1" w:rsidP="00A86DA1">
      <w:pPr>
        <w:tabs>
          <w:tab w:val="right" w:leader="dot" w:pos="9360"/>
        </w:tabs>
        <w:spacing w:after="0" w:line="240" w:lineRule="auto"/>
        <w:ind w:right="720"/>
        <w:jc w:val="both"/>
        <w:rPr>
          <w:rFonts w:ascii="Times New Roman" w:hAnsi="Times New Roman" w:cs="Times New Roman"/>
          <w:sz w:val="28"/>
          <w:szCs w:val="28"/>
        </w:rPr>
      </w:pPr>
    </w:p>
    <w:p w14:paraId="1B81E911" w14:textId="5F4987A1" w:rsidR="00E34545" w:rsidRPr="00A86DA1" w:rsidRDefault="00A86DA1" w:rsidP="00A86DA1">
      <w:pPr>
        <w:pStyle w:val="ListParagraph"/>
        <w:numPr>
          <w:ilvl w:val="0"/>
          <w:numId w:val="14"/>
        </w:numPr>
        <w:tabs>
          <w:tab w:val="right" w:leader="dot" w:pos="9360"/>
        </w:tabs>
        <w:spacing w:after="0" w:line="240" w:lineRule="auto"/>
        <w:ind w:right="720"/>
        <w:jc w:val="both"/>
        <w:rPr>
          <w:rFonts w:ascii="Times New Roman" w:hAnsi="Times New Roman" w:cs="Times New Roman"/>
          <w:sz w:val="28"/>
          <w:szCs w:val="28"/>
        </w:rPr>
      </w:pPr>
      <w:r w:rsidRPr="00A86DA1">
        <w:rPr>
          <w:rFonts w:ascii="Times New Roman" w:hAnsi="Times New Roman" w:cs="Times New Roman"/>
          <w:sz w:val="28"/>
          <w:szCs w:val="28"/>
        </w:rPr>
        <w:t>The Discovery of Mr. Armana’s Interview Notes are Permissible to be Discovered under the Federal Rules of Civil Procedure “Undue Hardship” Standard.</w:t>
      </w:r>
      <w:r w:rsidR="00BC6ABA" w:rsidRPr="00A86DA1">
        <w:rPr>
          <w:rFonts w:ascii="Times New Roman" w:hAnsi="Times New Roman" w:cs="Times New Roman"/>
          <w:sz w:val="28"/>
          <w:szCs w:val="28"/>
        </w:rPr>
        <w:tab/>
      </w:r>
      <w:r w:rsidR="00597598">
        <w:rPr>
          <w:rFonts w:ascii="Times New Roman" w:hAnsi="Times New Roman" w:cs="Times New Roman"/>
          <w:sz w:val="28"/>
          <w:szCs w:val="28"/>
        </w:rPr>
        <w:t>18</w:t>
      </w:r>
    </w:p>
    <w:p w14:paraId="166F342B" w14:textId="77777777" w:rsidR="00E34545" w:rsidRDefault="00E34545" w:rsidP="00E34545">
      <w:pPr>
        <w:tabs>
          <w:tab w:val="right" w:leader="dot" w:pos="9360"/>
        </w:tabs>
        <w:spacing w:after="0" w:line="240" w:lineRule="auto"/>
        <w:ind w:right="720"/>
        <w:jc w:val="both"/>
        <w:rPr>
          <w:rFonts w:ascii="Times New Roman" w:hAnsi="Times New Roman" w:cs="Times New Roman"/>
          <w:sz w:val="28"/>
          <w:szCs w:val="28"/>
        </w:rPr>
      </w:pPr>
    </w:p>
    <w:p w14:paraId="017BC352" w14:textId="23139403" w:rsidR="00E34545" w:rsidRPr="00597598" w:rsidRDefault="00E34545" w:rsidP="00597598">
      <w:pPr>
        <w:pStyle w:val="ListParagraph"/>
        <w:numPr>
          <w:ilvl w:val="0"/>
          <w:numId w:val="28"/>
        </w:numPr>
        <w:tabs>
          <w:tab w:val="right" w:leader="dot" w:pos="9360"/>
        </w:tabs>
        <w:spacing w:line="240" w:lineRule="auto"/>
        <w:ind w:right="720"/>
        <w:jc w:val="both"/>
        <w:rPr>
          <w:rFonts w:ascii="Times New Roman" w:hAnsi="Times New Roman" w:cs="Times New Roman"/>
          <w:sz w:val="28"/>
          <w:szCs w:val="28"/>
        </w:rPr>
      </w:pPr>
      <w:r w:rsidRPr="00597598">
        <w:rPr>
          <w:rFonts w:ascii="Times New Roman" w:hAnsi="Times New Roman" w:cs="Times New Roman"/>
          <w:sz w:val="28"/>
          <w:szCs w:val="28"/>
        </w:rPr>
        <w:lastRenderedPageBreak/>
        <w:t>Mr. Armana’s Factual Transcriptions During the Interview of Ms. Seton are Discoverable under the Ordinary Work Product Doctrine</w:t>
      </w:r>
      <w:r w:rsidR="00597598" w:rsidRPr="00597598">
        <w:rPr>
          <w:rFonts w:ascii="Times New Roman" w:hAnsi="Times New Roman" w:cs="Times New Roman"/>
          <w:sz w:val="28"/>
          <w:szCs w:val="28"/>
        </w:rPr>
        <w:tab/>
        <w:t>19</w:t>
      </w:r>
    </w:p>
    <w:p w14:paraId="55DA9DE7" w14:textId="77777777" w:rsidR="0081136C" w:rsidRPr="00B06E4E" w:rsidRDefault="0081136C" w:rsidP="0081136C">
      <w:pPr>
        <w:pStyle w:val="ListParagraph"/>
        <w:tabs>
          <w:tab w:val="right" w:leader="dot" w:pos="9360"/>
        </w:tabs>
        <w:spacing w:after="0" w:line="240" w:lineRule="auto"/>
        <w:ind w:left="900" w:right="720"/>
        <w:jc w:val="both"/>
        <w:rPr>
          <w:rFonts w:ascii="Times New Roman" w:hAnsi="Times New Roman" w:cs="Times New Roman"/>
          <w:sz w:val="28"/>
          <w:szCs w:val="28"/>
        </w:rPr>
      </w:pPr>
    </w:p>
    <w:p w14:paraId="732DB7E2" w14:textId="77777777" w:rsidR="0081136C" w:rsidRPr="00B06E4E" w:rsidRDefault="0081136C" w:rsidP="0081136C">
      <w:pPr>
        <w:pStyle w:val="ListParagraph"/>
        <w:tabs>
          <w:tab w:val="right" w:leader="dot" w:pos="9360"/>
        </w:tabs>
        <w:spacing w:after="0" w:line="240" w:lineRule="auto"/>
        <w:ind w:left="1620" w:right="720"/>
        <w:jc w:val="both"/>
        <w:rPr>
          <w:rFonts w:ascii="Times New Roman" w:hAnsi="Times New Roman" w:cs="Times New Roman"/>
          <w:sz w:val="28"/>
          <w:szCs w:val="28"/>
        </w:rPr>
      </w:pPr>
    </w:p>
    <w:p w14:paraId="3BF45A6E" w14:textId="28C4D707" w:rsidR="0081136C" w:rsidRPr="00B06E4E" w:rsidRDefault="0081136C" w:rsidP="0081136C">
      <w:pPr>
        <w:tabs>
          <w:tab w:val="right" w:leader="dot" w:pos="9360"/>
        </w:tabs>
        <w:spacing w:line="480" w:lineRule="auto"/>
        <w:ind w:right="720"/>
        <w:jc w:val="both"/>
        <w:rPr>
          <w:rFonts w:ascii="Times New Roman" w:hAnsi="Times New Roman" w:cs="Times New Roman"/>
          <w:sz w:val="28"/>
          <w:szCs w:val="28"/>
        </w:rPr>
      </w:pPr>
      <w:r w:rsidRPr="00B06E4E">
        <w:rPr>
          <w:rFonts w:ascii="Times New Roman" w:hAnsi="Times New Roman" w:cs="Times New Roman"/>
          <w:sz w:val="28"/>
          <w:szCs w:val="28"/>
        </w:rPr>
        <w:t>CONCLUSION</w:t>
      </w:r>
      <w:r w:rsidRPr="00B06E4E">
        <w:rPr>
          <w:rFonts w:ascii="Times New Roman" w:hAnsi="Times New Roman" w:cs="Times New Roman"/>
          <w:sz w:val="28"/>
          <w:szCs w:val="28"/>
        </w:rPr>
        <w:tab/>
      </w:r>
      <w:r w:rsidR="00597598">
        <w:rPr>
          <w:rFonts w:ascii="Times New Roman" w:hAnsi="Times New Roman" w:cs="Times New Roman"/>
          <w:sz w:val="28"/>
          <w:szCs w:val="28"/>
        </w:rPr>
        <w:t>20</w:t>
      </w:r>
    </w:p>
    <w:p w14:paraId="283DF538" w14:textId="77777777" w:rsidR="0081136C" w:rsidRPr="00B06E4E" w:rsidRDefault="0081136C" w:rsidP="0081136C">
      <w:pPr>
        <w:rPr>
          <w:rFonts w:ascii="Times New Roman" w:hAnsi="Times New Roman" w:cs="Times New Roman"/>
          <w:b/>
          <w:bCs/>
          <w:sz w:val="28"/>
          <w:szCs w:val="28"/>
        </w:rPr>
      </w:pPr>
      <w:r w:rsidRPr="00B06E4E">
        <w:rPr>
          <w:rFonts w:ascii="Times New Roman" w:hAnsi="Times New Roman" w:cs="Times New Roman"/>
          <w:b/>
          <w:bCs/>
          <w:sz w:val="28"/>
          <w:szCs w:val="28"/>
        </w:rPr>
        <w:br w:type="page"/>
      </w:r>
    </w:p>
    <w:p w14:paraId="6BF53537" w14:textId="77777777" w:rsidR="0081136C" w:rsidRPr="00B06E4E" w:rsidRDefault="0081136C" w:rsidP="0081136C">
      <w:pPr>
        <w:tabs>
          <w:tab w:val="right" w:leader="dot" w:pos="9000"/>
        </w:tabs>
        <w:jc w:val="center"/>
        <w:rPr>
          <w:rFonts w:ascii="Times New Roman" w:hAnsi="Times New Roman" w:cs="Times New Roman"/>
          <w:sz w:val="28"/>
          <w:szCs w:val="28"/>
        </w:rPr>
      </w:pPr>
      <w:r w:rsidRPr="00B06E4E">
        <w:rPr>
          <w:rFonts w:ascii="Times New Roman" w:hAnsi="Times New Roman" w:cs="Times New Roman"/>
          <w:b/>
          <w:bCs/>
          <w:sz w:val="28"/>
          <w:szCs w:val="28"/>
        </w:rPr>
        <w:lastRenderedPageBreak/>
        <w:t>TABLE OF AUTHORITIES</w:t>
      </w:r>
    </w:p>
    <w:p w14:paraId="390770F2" w14:textId="77777777" w:rsidR="0081136C" w:rsidRPr="00B06E4E" w:rsidRDefault="0081136C" w:rsidP="0081136C">
      <w:pPr>
        <w:spacing w:after="0" w:line="240" w:lineRule="auto"/>
        <w:rPr>
          <w:rFonts w:ascii="Times New Roman" w:eastAsia="Times New Roman" w:hAnsi="Times New Roman" w:cs="Times New Roman"/>
          <w:i/>
          <w:kern w:val="0"/>
          <w:sz w:val="28"/>
          <w:szCs w:val="28"/>
          <w:lang w:eastAsia="en-US"/>
          <w14:ligatures w14:val="none"/>
        </w:rPr>
      </w:pPr>
      <w:r w:rsidRPr="00B06E4E">
        <w:rPr>
          <w:rFonts w:ascii="Times New Roman" w:eastAsia="Times New Roman" w:hAnsi="Times New Roman" w:cs="Times New Roman"/>
          <w:b/>
          <w:kern w:val="0"/>
          <w:sz w:val="28"/>
          <w:szCs w:val="28"/>
          <w:lang w:eastAsia="en-US"/>
          <w14:ligatures w14:val="none"/>
        </w:rPr>
        <w:t>Cases</w:t>
      </w:r>
      <w:r w:rsidRPr="00B06E4E">
        <w:rPr>
          <w:rFonts w:ascii="Times New Roman" w:eastAsia="Times New Roman" w:hAnsi="Times New Roman" w:cs="Times New Roman"/>
          <w:b/>
          <w:kern w:val="0"/>
          <w:sz w:val="28"/>
          <w:szCs w:val="28"/>
          <w:lang w:eastAsia="en-US"/>
          <w14:ligatures w14:val="none"/>
        </w:rPr>
        <w:tab/>
      </w:r>
      <w:r w:rsidRPr="00B06E4E">
        <w:rPr>
          <w:rFonts w:ascii="Times New Roman" w:eastAsia="Times New Roman" w:hAnsi="Times New Roman" w:cs="Times New Roman"/>
          <w:b/>
          <w:kern w:val="0"/>
          <w:sz w:val="28"/>
          <w:szCs w:val="28"/>
          <w:lang w:eastAsia="en-US"/>
          <w14:ligatures w14:val="none"/>
        </w:rPr>
        <w:tab/>
      </w:r>
      <w:r w:rsidRPr="00B06E4E">
        <w:rPr>
          <w:rFonts w:ascii="Times New Roman" w:eastAsia="Times New Roman" w:hAnsi="Times New Roman" w:cs="Times New Roman"/>
          <w:b/>
          <w:kern w:val="0"/>
          <w:sz w:val="28"/>
          <w:szCs w:val="28"/>
          <w:lang w:eastAsia="en-US"/>
          <w14:ligatures w14:val="none"/>
        </w:rPr>
        <w:tab/>
      </w:r>
      <w:r w:rsidRPr="00B06E4E">
        <w:rPr>
          <w:rFonts w:ascii="Times New Roman" w:eastAsia="Times New Roman" w:hAnsi="Times New Roman" w:cs="Times New Roman"/>
          <w:b/>
          <w:kern w:val="0"/>
          <w:sz w:val="28"/>
          <w:szCs w:val="28"/>
          <w:lang w:eastAsia="en-US"/>
          <w14:ligatures w14:val="none"/>
        </w:rPr>
        <w:tab/>
      </w:r>
      <w:r w:rsidRPr="00B06E4E">
        <w:rPr>
          <w:rFonts w:ascii="Times New Roman" w:eastAsia="Times New Roman" w:hAnsi="Times New Roman" w:cs="Times New Roman"/>
          <w:b/>
          <w:kern w:val="0"/>
          <w:sz w:val="28"/>
          <w:szCs w:val="28"/>
          <w:lang w:eastAsia="en-US"/>
          <w14:ligatures w14:val="none"/>
        </w:rPr>
        <w:tab/>
      </w:r>
      <w:r w:rsidRPr="00B06E4E">
        <w:rPr>
          <w:rFonts w:ascii="Times New Roman" w:eastAsia="Times New Roman" w:hAnsi="Times New Roman" w:cs="Times New Roman"/>
          <w:b/>
          <w:kern w:val="0"/>
          <w:sz w:val="28"/>
          <w:szCs w:val="28"/>
          <w:lang w:eastAsia="en-US"/>
          <w14:ligatures w14:val="none"/>
        </w:rPr>
        <w:tab/>
      </w:r>
      <w:r w:rsidRPr="00B06E4E">
        <w:rPr>
          <w:rFonts w:ascii="Times New Roman" w:eastAsia="Times New Roman" w:hAnsi="Times New Roman" w:cs="Times New Roman"/>
          <w:b/>
          <w:kern w:val="0"/>
          <w:sz w:val="28"/>
          <w:szCs w:val="28"/>
          <w:lang w:eastAsia="en-US"/>
          <w14:ligatures w14:val="none"/>
        </w:rPr>
        <w:tab/>
      </w:r>
      <w:r w:rsidRPr="00B06E4E">
        <w:rPr>
          <w:rFonts w:ascii="Times New Roman" w:eastAsia="Times New Roman" w:hAnsi="Times New Roman" w:cs="Times New Roman"/>
          <w:b/>
          <w:kern w:val="0"/>
          <w:sz w:val="28"/>
          <w:szCs w:val="28"/>
          <w:lang w:eastAsia="en-US"/>
          <w14:ligatures w14:val="none"/>
        </w:rPr>
        <w:tab/>
      </w:r>
      <w:r w:rsidRPr="00B06E4E">
        <w:rPr>
          <w:rFonts w:ascii="Times New Roman" w:eastAsia="Times New Roman" w:hAnsi="Times New Roman" w:cs="Times New Roman"/>
          <w:b/>
          <w:kern w:val="0"/>
          <w:sz w:val="28"/>
          <w:szCs w:val="28"/>
          <w:lang w:eastAsia="en-US"/>
          <w14:ligatures w14:val="none"/>
        </w:rPr>
        <w:tab/>
      </w:r>
      <w:r w:rsidRPr="00B06E4E">
        <w:rPr>
          <w:rFonts w:ascii="Times New Roman" w:eastAsia="Times New Roman" w:hAnsi="Times New Roman" w:cs="Times New Roman"/>
          <w:b/>
          <w:kern w:val="0"/>
          <w:sz w:val="28"/>
          <w:szCs w:val="28"/>
          <w:lang w:eastAsia="en-US"/>
          <w14:ligatures w14:val="none"/>
        </w:rPr>
        <w:tab/>
      </w:r>
      <w:r w:rsidRPr="00B06E4E">
        <w:rPr>
          <w:rFonts w:ascii="Times New Roman" w:eastAsia="Times New Roman" w:hAnsi="Times New Roman" w:cs="Times New Roman"/>
          <w:b/>
          <w:kern w:val="0"/>
          <w:sz w:val="28"/>
          <w:szCs w:val="28"/>
          <w:lang w:eastAsia="en-US"/>
          <w14:ligatures w14:val="none"/>
        </w:rPr>
        <w:tab/>
        <w:t xml:space="preserve">        </w:t>
      </w:r>
      <w:r w:rsidRPr="00B06E4E">
        <w:rPr>
          <w:rFonts w:ascii="Times New Roman" w:eastAsia="Times New Roman" w:hAnsi="Times New Roman" w:cs="Times New Roman"/>
          <w:i/>
          <w:kern w:val="0"/>
          <w:sz w:val="28"/>
          <w:szCs w:val="28"/>
          <w:lang w:eastAsia="en-US"/>
          <w14:ligatures w14:val="none"/>
        </w:rPr>
        <w:t>Page(s)</w:t>
      </w:r>
    </w:p>
    <w:p w14:paraId="6D84D864" w14:textId="77777777" w:rsidR="0081136C" w:rsidRPr="00B06E4E" w:rsidRDefault="0081136C" w:rsidP="0081136C">
      <w:pPr>
        <w:spacing w:after="0" w:line="240" w:lineRule="auto"/>
        <w:rPr>
          <w:rFonts w:ascii="Times New Roman" w:eastAsia="Times New Roman" w:hAnsi="Times New Roman" w:cs="Times New Roman"/>
          <w:i/>
          <w:kern w:val="0"/>
          <w:sz w:val="28"/>
          <w:szCs w:val="28"/>
          <w:lang w:eastAsia="en-US"/>
          <w14:ligatures w14:val="none"/>
        </w:rPr>
      </w:pPr>
    </w:p>
    <w:p w14:paraId="520F52E2" w14:textId="2069B16B" w:rsidR="0081136C" w:rsidRPr="00B06E4E" w:rsidRDefault="0093458F" w:rsidP="0093458F">
      <w:pPr>
        <w:tabs>
          <w:tab w:val="right" w:leader="dot" w:pos="9360"/>
        </w:tabs>
        <w:spacing w:after="0" w:line="240" w:lineRule="auto"/>
        <w:rPr>
          <w:rFonts w:ascii="Times New Roman" w:eastAsia="Times New Roman" w:hAnsi="Times New Roman" w:cs="Times New Roman"/>
          <w:kern w:val="0"/>
          <w:sz w:val="28"/>
          <w:szCs w:val="28"/>
          <w:lang w:eastAsia="en-US"/>
          <w14:ligatures w14:val="none"/>
        </w:rPr>
      </w:pPr>
      <w:r w:rsidRPr="00B06E4E">
        <w:rPr>
          <w:rFonts w:ascii="Times New Roman" w:eastAsia="Times New Roman" w:hAnsi="Times New Roman" w:cs="Times New Roman"/>
          <w:i/>
          <w:iCs/>
          <w:kern w:val="0"/>
          <w:sz w:val="28"/>
          <w:szCs w:val="28"/>
          <w:lang w:eastAsia="en-US"/>
          <w14:ligatures w14:val="none"/>
        </w:rPr>
        <w:t xml:space="preserve">Kastigar v. United States, </w:t>
      </w:r>
      <w:r w:rsidRPr="00B06E4E">
        <w:rPr>
          <w:rFonts w:ascii="Times New Roman" w:eastAsia="Times New Roman" w:hAnsi="Times New Roman" w:cs="Times New Roman"/>
          <w:kern w:val="0"/>
          <w:sz w:val="28"/>
          <w:szCs w:val="28"/>
          <w:lang w:eastAsia="en-US"/>
          <w14:ligatures w14:val="none"/>
        </w:rPr>
        <w:t>406 U.S. 441 (1972</w:t>
      </w:r>
      <w:r w:rsidRPr="00B06E4E">
        <w:rPr>
          <w:rFonts w:ascii="Times New Roman" w:eastAsia="Times New Roman" w:hAnsi="Times New Roman" w:cs="Times New Roman"/>
          <w:i/>
          <w:iCs/>
          <w:kern w:val="0"/>
          <w:sz w:val="28"/>
          <w:szCs w:val="28"/>
          <w:lang w:eastAsia="en-US"/>
          <w14:ligatures w14:val="none"/>
        </w:rPr>
        <w:t>)</w:t>
      </w:r>
      <w:r w:rsidR="0081136C" w:rsidRPr="00B06E4E">
        <w:rPr>
          <w:rFonts w:ascii="Times New Roman" w:eastAsia="Times New Roman" w:hAnsi="Times New Roman" w:cs="Times New Roman"/>
          <w:kern w:val="0"/>
          <w:sz w:val="28"/>
          <w:szCs w:val="28"/>
          <w:lang w:eastAsia="en-US"/>
          <w14:ligatures w14:val="none"/>
        </w:rPr>
        <w:tab/>
      </w:r>
      <w:r w:rsidR="00A86DA1">
        <w:rPr>
          <w:rFonts w:ascii="Times New Roman" w:eastAsia="Times New Roman" w:hAnsi="Times New Roman" w:cs="Times New Roman"/>
          <w:kern w:val="0"/>
          <w:sz w:val="28"/>
          <w:szCs w:val="28"/>
          <w:lang w:eastAsia="en-US"/>
          <w14:ligatures w14:val="none"/>
        </w:rPr>
        <w:t>5</w:t>
      </w:r>
    </w:p>
    <w:p w14:paraId="30EB852A" w14:textId="77777777" w:rsidR="0081136C" w:rsidRPr="00B06E4E" w:rsidRDefault="0081136C" w:rsidP="0081136C">
      <w:pPr>
        <w:tabs>
          <w:tab w:val="right" w:leader="dot" w:pos="9360"/>
        </w:tabs>
        <w:spacing w:after="0" w:line="240" w:lineRule="auto"/>
        <w:rPr>
          <w:rFonts w:ascii="Times New Roman" w:eastAsia="Times New Roman" w:hAnsi="Times New Roman" w:cs="Times New Roman"/>
          <w:i/>
          <w:kern w:val="0"/>
          <w:sz w:val="28"/>
          <w:szCs w:val="28"/>
          <w:bdr w:val="none" w:sz="0" w:space="0" w:color="auto" w:frame="1"/>
          <w:lang w:eastAsia="en-US"/>
          <w14:ligatures w14:val="none"/>
        </w:rPr>
      </w:pPr>
    </w:p>
    <w:p w14:paraId="4B4F4965" w14:textId="11C8078D" w:rsidR="0081136C" w:rsidRPr="00B06E4E" w:rsidRDefault="0093458F" w:rsidP="0093458F">
      <w:pPr>
        <w:tabs>
          <w:tab w:val="right" w:leader="dot" w:pos="9360"/>
        </w:tabs>
        <w:spacing w:after="0" w:line="240" w:lineRule="auto"/>
        <w:rPr>
          <w:rFonts w:ascii="Times New Roman" w:eastAsia="Times New Roman" w:hAnsi="Times New Roman" w:cs="Times New Roman"/>
          <w:kern w:val="0"/>
          <w:sz w:val="28"/>
          <w:szCs w:val="28"/>
          <w:lang w:eastAsia="en-US"/>
          <w14:ligatures w14:val="none"/>
        </w:rPr>
      </w:pPr>
      <w:r w:rsidRPr="00B06E4E">
        <w:rPr>
          <w:rFonts w:ascii="Times New Roman" w:eastAsia="Times New Roman" w:hAnsi="Times New Roman" w:cs="Times New Roman"/>
          <w:i/>
          <w:iCs/>
          <w:kern w:val="0"/>
          <w:sz w:val="28"/>
          <w:szCs w:val="28"/>
          <w:bdr w:val="none" w:sz="0" w:space="0" w:color="auto" w:frame="1"/>
          <w:lang w:eastAsia="en-US"/>
          <w14:ligatures w14:val="none"/>
        </w:rPr>
        <w:t>United States v. Dynalectric Co., 859 F.2d 1559 (11th Cir. 1988)</w:t>
      </w:r>
      <w:r w:rsidR="0081136C" w:rsidRPr="00B06E4E">
        <w:rPr>
          <w:rFonts w:ascii="Times New Roman" w:eastAsia="Times New Roman" w:hAnsi="Times New Roman" w:cs="Times New Roman"/>
          <w:kern w:val="0"/>
          <w:sz w:val="28"/>
          <w:szCs w:val="28"/>
          <w:lang w:eastAsia="en-US"/>
          <w14:ligatures w14:val="none"/>
        </w:rPr>
        <w:tab/>
      </w:r>
      <w:r w:rsidR="00A86DA1">
        <w:rPr>
          <w:rFonts w:ascii="Times New Roman" w:eastAsia="Times New Roman" w:hAnsi="Times New Roman" w:cs="Times New Roman"/>
          <w:kern w:val="0"/>
          <w:sz w:val="28"/>
          <w:szCs w:val="28"/>
          <w:lang w:eastAsia="en-US"/>
          <w14:ligatures w14:val="none"/>
        </w:rPr>
        <w:t>5</w:t>
      </w:r>
    </w:p>
    <w:p w14:paraId="3BBF8607" w14:textId="77777777" w:rsidR="0081136C" w:rsidRPr="00B06E4E" w:rsidRDefault="0081136C" w:rsidP="0081136C">
      <w:pPr>
        <w:tabs>
          <w:tab w:val="right" w:leader="dot" w:pos="9360"/>
        </w:tabs>
        <w:spacing w:after="0" w:line="240" w:lineRule="auto"/>
        <w:rPr>
          <w:rFonts w:ascii="Times New Roman" w:eastAsia="Times New Roman" w:hAnsi="Times New Roman" w:cs="Times New Roman"/>
          <w:kern w:val="0"/>
          <w:sz w:val="28"/>
          <w:szCs w:val="28"/>
          <w:lang w:eastAsia="en-US"/>
          <w14:ligatures w14:val="none"/>
        </w:rPr>
      </w:pPr>
    </w:p>
    <w:p w14:paraId="46CB7A18" w14:textId="41D6701C" w:rsidR="0081136C" w:rsidRPr="00B06E4E" w:rsidRDefault="0093458F" w:rsidP="0093458F">
      <w:pPr>
        <w:tabs>
          <w:tab w:val="right" w:leader="dot" w:pos="9360"/>
        </w:tabs>
        <w:spacing w:after="0" w:line="240" w:lineRule="auto"/>
        <w:rPr>
          <w:rFonts w:ascii="Times New Roman" w:eastAsia="Times New Roman" w:hAnsi="Times New Roman" w:cs="Times New Roman"/>
          <w:kern w:val="0"/>
          <w:sz w:val="28"/>
          <w:szCs w:val="28"/>
          <w:lang w:eastAsia="en-US"/>
          <w14:ligatures w14:val="none"/>
        </w:rPr>
      </w:pPr>
      <w:r w:rsidRPr="00B06E4E">
        <w:rPr>
          <w:rFonts w:ascii="Times New Roman" w:eastAsia="Times New Roman" w:hAnsi="Times New Roman" w:cs="Times New Roman"/>
          <w:i/>
          <w:iCs/>
          <w:kern w:val="0"/>
          <w:sz w:val="28"/>
          <w:szCs w:val="28"/>
          <w:lang w:eastAsia="en-US"/>
          <w14:ligatures w14:val="none"/>
        </w:rPr>
        <w:t>United States v. Hampton, 775 F.2d 1479, 1485 (11th Cir. 1985)</w:t>
      </w:r>
      <w:r w:rsidR="0081136C" w:rsidRPr="00B06E4E">
        <w:rPr>
          <w:rFonts w:ascii="Times New Roman" w:eastAsia="Times New Roman" w:hAnsi="Times New Roman" w:cs="Times New Roman"/>
          <w:kern w:val="0"/>
          <w:sz w:val="28"/>
          <w:szCs w:val="28"/>
          <w:lang w:eastAsia="en-US"/>
          <w14:ligatures w14:val="none"/>
        </w:rPr>
        <w:tab/>
      </w:r>
      <w:r w:rsidR="00A86DA1">
        <w:rPr>
          <w:rFonts w:ascii="Times New Roman" w:eastAsia="Times New Roman" w:hAnsi="Times New Roman" w:cs="Times New Roman"/>
          <w:kern w:val="0"/>
          <w:sz w:val="28"/>
          <w:szCs w:val="28"/>
          <w:lang w:eastAsia="en-US"/>
          <w14:ligatures w14:val="none"/>
        </w:rPr>
        <w:t>6</w:t>
      </w:r>
    </w:p>
    <w:p w14:paraId="1F4A37CC" w14:textId="77777777" w:rsidR="0081136C" w:rsidRPr="00B06E4E" w:rsidRDefault="0081136C" w:rsidP="0081136C">
      <w:pPr>
        <w:tabs>
          <w:tab w:val="right" w:leader="dot" w:pos="9360"/>
        </w:tabs>
        <w:spacing w:after="0" w:line="240" w:lineRule="auto"/>
        <w:rPr>
          <w:rFonts w:ascii="Times New Roman" w:eastAsia="Times New Roman" w:hAnsi="Times New Roman" w:cs="Times New Roman"/>
          <w:i/>
          <w:iCs/>
          <w:kern w:val="0"/>
          <w:sz w:val="28"/>
          <w:szCs w:val="28"/>
          <w:lang w:eastAsia="en-US"/>
          <w14:ligatures w14:val="none"/>
        </w:rPr>
      </w:pPr>
    </w:p>
    <w:p w14:paraId="4CD3D6D3" w14:textId="5A97AB60" w:rsidR="0081136C" w:rsidRPr="00B06E4E" w:rsidRDefault="0093458F" w:rsidP="0093458F">
      <w:pPr>
        <w:tabs>
          <w:tab w:val="right" w:leader="dot" w:pos="9360"/>
        </w:tabs>
        <w:spacing w:after="0" w:line="240" w:lineRule="auto"/>
        <w:rPr>
          <w:rFonts w:ascii="Times New Roman" w:eastAsia="Times New Roman" w:hAnsi="Times New Roman" w:cs="Times New Roman"/>
          <w:kern w:val="0"/>
          <w:sz w:val="28"/>
          <w:szCs w:val="28"/>
          <w:lang w:eastAsia="en-US"/>
          <w14:ligatures w14:val="none"/>
        </w:rPr>
      </w:pPr>
      <w:r w:rsidRPr="00B06E4E">
        <w:rPr>
          <w:rFonts w:ascii="Times New Roman" w:eastAsia="Times New Roman" w:hAnsi="Times New Roman" w:cs="Times New Roman"/>
          <w:i/>
          <w:iCs/>
          <w:kern w:val="0"/>
          <w:sz w:val="28"/>
          <w:szCs w:val="28"/>
          <w:lang w:eastAsia="en-US"/>
          <w14:ligatures w14:val="none"/>
        </w:rPr>
        <w:t>United States v. Montoya, 45 F.3d 1286 (9th Cir. 1995)</w:t>
      </w:r>
      <w:r w:rsidR="0081136C" w:rsidRPr="00B06E4E">
        <w:rPr>
          <w:rFonts w:ascii="Times New Roman" w:eastAsia="Times New Roman" w:hAnsi="Times New Roman" w:cs="Times New Roman"/>
          <w:kern w:val="0"/>
          <w:sz w:val="28"/>
          <w:szCs w:val="28"/>
          <w:lang w:eastAsia="en-US"/>
          <w14:ligatures w14:val="none"/>
        </w:rPr>
        <w:tab/>
      </w:r>
      <w:r w:rsidR="00A86DA1">
        <w:rPr>
          <w:rFonts w:ascii="Times New Roman" w:eastAsia="Times New Roman" w:hAnsi="Times New Roman" w:cs="Times New Roman"/>
          <w:kern w:val="0"/>
          <w:sz w:val="28"/>
          <w:szCs w:val="28"/>
          <w:lang w:eastAsia="en-US"/>
          <w14:ligatures w14:val="none"/>
        </w:rPr>
        <w:t>9</w:t>
      </w:r>
    </w:p>
    <w:p w14:paraId="75E540AE" w14:textId="77777777" w:rsidR="0081136C" w:rsidRPr="00B06E4E" w:rsidRDefault="0081136C" w:rsidP="0081136C">
      <w:pPr>
        <w:tabs>
          <w:tab w:val="right" w:leader="dot" w:pos="9360"/>
        </w:tabs>
        <w:spacing w:after="0" w:line="240" w:lineRule="auto"/>
        <w:rPr>
          <w:rFonts w:ascii="Times New Roman" w:eastAsia="Times New Roman" w:hAnsi="Times New Roman" w:cs="Times New Roman"/>
          <w:kern w:val="0"/>
          <w:sz w:val="28"/>
          <w:szCs w:val="28"/>
          <w:lang w:eastAsia="en-US"/>
          <w14:ligatures w14:val="none"/>
        </w:rPr>
      </w:pPr>
    </w:p>
    <w:p w14:paraId="53719D15" w14:textId="30F28E81" w:rsidR="0081136C" w:rsidRDefault="0093458F" w:rsidP="0093458F">
      <w:pPr>
        <w:tabs>
          <w:tab w:val="right" w:leader="dot" w:pos="9360"/>
        </w:tabs>
        <w:spacing w:after="0" w:line="240" w:lineRule="auto"/>
        <w:rPr>
          <w:rFonts w:ascii="Times New Roman" w:eastAsia="Times New Roman" w:hAnsi="Times New Roman" w:cs="Times New Roman"/>
          <w:kern w:val="0"/>
          <w:sz w:val="28"/>
          <w:szCs w:val="28"/>
          <w:lang w:eastAsia="en-US"/>
          <w14:ligatures w14:val="none"/>
        </w:rPr>
      </w:pPr>
      <w:r w:rsidRPr="00B06E4E">
        <w:rPr>
          <w:rFonts w:ascii="Times New Roman" w:eastAsia="Times New Roman" w:hAnsi="Times New Roman" w:cs="Times New Roman"/>
          <w:i/>
          <w:iCs/>
          <w:kern w:val="0"/>
          <w:sz w:val="28"/>
          <w:szCs w:val="28"/>
          <w:lang w:eastAsia="en-US"/>
          <w14:ligatures w14:val="none"/>
        </w:rPr>
        <w:t xml:space="preserve">United States v. Schmidgall, </w:t>
      </w:r>
      <w:r w:rsidRPr="00B06E4E">
        <w:rPr>
          <w:rFonts w:ascii="Times New Roman" w:eastAsia="Times New Roman" w:hAnsi="Times New Roman" w:cs="Times New Roman"/>
          <w:kern w:val="0"/>
          <w:sz w:val="28"/>
          <w:szCs w:val="28"/>
          <w:lang w:eastAsia="en-US"/>
          <w14:ligatures w14:val="none"/>
        </w:rPr>
        <w:t>25 F.3d 1523 (11th Cir. 1994)</w:t>
      </w:r>
      <w:r w:rsidR="0081136C" w:rsidRPr="00B06E4E">
        <w:rPr>
          <w:rFonts w:ascii="Times New Roman" w:eastAsia="Times New Roman" w:hAnsi="Times New Roman" w:cs="Times New Roman"/>
          <w:kern w:val="0"/>
          <w:sz w:val="28"/>
          <w:szCs w:val="28"/>
          <w:lang w:eastAsia="en-US"/>
          <w14:ligatures w14:val="none"/>
        </w:rPr>
        <w:tab/>
      </w:r>
      <w:r w:rsidR="00A86DA1">
        <w:rPr>
          <w:rFonts w:ascii="Times New Roman" w:eastAsia="Times New Roman" w:hAnsi="Times New Roman" w:cs="Times New Roman"/>
          <w:kern w:val="0"/>
          <w:sz w:val="28"/>
          <w:szCs w:val="28"/>
          <w:lang w:eastAsia="en-US"/>
          <w14:ligatures w14:val="none"/>
        </w:rPr>
        <w:t>11</w:t>
      </w:r>
    </w:p>
    <w:p w14:paraId="5809115B" w14:textId="77777777" w:rsidR="00A86DA1" w:rsidRDefault="00A86DA1" w:rsidP="0093458F">
      <w:pPr>
        <w:tabs>
          <w:tab w:val="right" w:leader="dot" w:pos="9360"/>
        </w:tabs>
        <w:spacing w:after="0" w:line="240" w:lineRule="auto"/>
        <w:rPr>
          <w:rFonts w:ascii="Times New Roman" w:eastAsia="Times New Roman" w:hAnsi="Times New Roman" w:cs="Times New Roman"/>
          <w:kern w:val="0"/>
          <w:sz w:val="28"/>
          <w:szCs w:val="28"/>
          <w:lang w:eastAsia="en-US"/>
          <w14:ligatures w14:val="none"/>
        </w:rPr>
      </w:pPr>
    </w:p>
    <w:p w14:paraId="34781A05" w14:textId="34AA5BF7" w:rsidR="00A86DA1" w:rsidRPr="00A86DA1" w:rsidRDefault="00A86DA1" w:rsidP="0093458F">
      <w:pPr>
        <w:tabs>
          <w:tab w:val="right" w:leader="dot" w:pos="9360"/>
        </w:tabs>
        <w:spacing w:after="0" w:line="240" w:lineRule="auto"/>
        <w:rPr>
          <w:rFonts w:ascii="Times New Roman" w:eastAsia="Times New Roman" w:hAnsi="Times New Roman" w:cs="Times New Roman"/>
          <w:i/>
          <w:iCs/>
          <w:kern w:val="0"/>
          <w:sz w:val="28"/>
          <w:szCs w:val="28"/>
          <w:lang w:eastAsia="en-US"/>
          <w14:ligatures w14:val="none"/>
        </w:rPr>
      </w:pPr>
      <w:r w:rsidRPr="00B06E4E">
        <w:rPr>
          <w:rFonts w:ascii="Times New Roman" w:eastAsia="Times New Roman" w:hAnsi="Times New Roman" w:cs="Times New Roman"/>
          <w:i/>
          <w:iCs/>
          <w:kern w:val="0"/>
          <w:sz w:val="28"/>
          <w:szCs w:val="28"/>
          <w:lang w:eastAsia="en-US"/>
          <w14:ligatures w14:val="none"/>
        </w:rPr>
        <w:t xml:space="preserve">United States v. Byrd, </w:t>
      </w:r>
      <w:r w:rsidRPr="00B06E4E">
        <w:rPr>
          <w:rFonts w:ascii="Times New Roman" w:eastAsia="Times New Roman" w:hAnsi="Times New Roman" w:cs="Times New Roman"/>
          <w:kern w:val="0"/>
          <w:sz w:val="28"/>
          <w:szCs w:val="28"/>
          <w:lang w:eastAsia="en-US"/>
          <w14:ligatures w14:val="none"/>
        </w:rPr>
        <w:t>765 F.2d 1524 (11th Cir. 1985)</w:t>
      </w:r>
      <w:r w:rsidRPr="00B06E4E">
        <w:rPr>
          <w:rFonts w:ascii="Times New Roman" w:eastAsia="Times New Roman" w:hAnsi="Times New Roman" w:cs="Times New Roman"/>
          <w:kern w:val="0"/>
          <w:sz w:val="28"/>
          <w:szCs w:val="28"/>
          <w:lang w:eastAsia="en-US"/>
          <w14:ligatures w14:val="none"/>
        </w:rPr>
        <w:tab/>
      </w:r>
      <w:r>
        <w:rPr>
          <w:rFonts w:ascii="Times New Roman" w:eastAsia="Times New Roman" w:hAnsi="Times New Roman" w:cs="Times New Roman"/>
          <w:kern w:val="0"/>
          <w:sz w:val="28"/>
          <w:szCs w:val="28"/>
          <w:lang w:eastAsia="en-US"/>
          <w14:ligatures w14:val="none"/>
        </w:rPr>
        <w:t>11</w:t>
      </w:r>
    </w:p>
    <w:p w14:paraId="48A41774" w14:textId="77777777" w:rsidR="0081136C" w:rsidRPr="00B06E4E" w:rsidRDefault="0081136C" w:rsidP="0081136C">
      <w:pPr>
        <w:tabs>
          <w:tab w:val="right" w:leader="dot" w:pos="9360"/>
        </w:tabs>
        <w:spacing w:after="0" w:line="240" w:lineRule="auto"/>
        <w:rPr>
          <w:rFonts w:ascii="Times New Roman" w:eastAsia="Times New Roman" w:hAnsi="Times New Roman" w:cs="Times New Roman"/>
          <w:i/>
          <w:iCs/>
          <w:kern w:val="0"/>
          <w:sz w:val="28"/>
          <w:szCs w:val="28"/>
          <w:lang w:eastAsia="en-US"/>
          <w14:ligatures w14:val="none"/>
        </w:rPr>
      </w:pPr>
    </w:p>
    <w:p w14:paraId="496A853A" w14:textId="4B5766EA" w:rsidR="0081136C" w:rsidRPr="00B06E4E" w:rsidRDefault="0093458F" w:rsidP="0093458F">
      <w:pPr>
        <w:tabs>
          <w:tab w:val="right" w:leader="dot" w:pos="9360"/>
        </w:tabs>
        <w:spacing w:after="0" w:line="240" w:lineRule="auto"/>
        <w:ind w:right="540"/>
        <w:rPr>
          <w:rFonts w:ascii="Times New Roman" w:eastAsia="Times New Roman" w:hAnsi="Times New Roman" w:cs="Times New Roman"/>
          <w:kern w:val="0"/>
          <w:sz w:val="28"/>
          <w:szCs w:val="28"/>
          <w:lang w:eastAsia="en-US"/>
          <w14:ligatures w14:val="none"/>
        </w:rPr>
      </w:pPr>
      <w:r w:rsidRPr="00B06E4E">
        <w:rPr>
          <w:rFonts w:ascii="Times New Roman" w:eastAsia="Times New Roman" w:hAnsi="Times New Roman" w:cs="Times New Roman"/>
          <w:i/>
          <w:iCs/>
          <w:kern w:val="0"/>
          <w:sz w:val="28"/>
          <w:szCs w:val="28"/>
          <w:lang w:eastAsia="en-US"/>
          <w14:ligatures w14:val="none"/>
        </w:rPr>
        <w:t xml:space="preserve">United States v. Caporale, </w:t>
      </w:r>
      <w:r w:rsidRPr="00B06E4E">
        <w:rPr>
          <w:rFonts w:ascii="Times New Roman" w:eastAsia="Times New Roman" w:hAnsi="Times New Roman" w:cs="Times New Roman"/>
          <w:kern w:val="0"/>
          <w:sz w:val="28"/>
          <w:szCs w:val="28"/>
          <w:lang w:eastAsia="en-US"/>
          <w14:ligatures w14:val="none"/>
        </w:rPr>
        <w:t>806 F.2d 1487 (11th Cir. 1986)</w:t>
      </w:r>
      <w:r w:rsidR="0081136C" w:rsidRPr="00B06E4E">
        <w:rPr>
          <w:rFonts w:ascii="Times New Roman" w:eastAsia="Times New Roman" w:hAnsi="Times New Roman" w:cs="Times New Roman"/>
          <w:kern w:val="0"/>
          <w:sz w:val="28"/>
          <w:szCs w:val="28"/>
          <w:lang w:eastAsia="en-US"/>
          <w14:ligatures w14:val="none"/>
        </w:rPr>
        <w:tab/>
      </w:r>
      <w:r w:rsidR="00A86DA1">
        <w:rPr>
          <w:rFonts w:ascii="Times New Roman" w:eastAsia="Times New Roman" w:hAnsi="Times New Roman" w:cs="Times New Roman"/>
          <w:kern w:val="0"/>
          <w:sz w:val="28"/>
          <w:szCs w:val="28"/>
          <w:lang w:eastAsia="en-US"/>
          <w14:ligatures w14:val="none"/>
        </w:rPr>
        <w:t>12</w:t>
      </w:r>
    </w:p>
    <w:p w14:paraId="39477ADB" w14:textId="77777777" w:rsidR="0081136C" w:rsidRPr="00B06E4E" w:rsidRDefault="0081136C" w:rsidP="0081136C">
      <w:pPr>
        <w:tabs>
          <w:tab w:val="right" w:leader="dot" w:pos="9360"/>
        </w:tabs>
        <w:spacing w:after="0" w:line="240" w:lineRule="auto"/>
        <w:rPr>
          <w:rFonts w:ascii="Times New Roman" w:eastAsia="Times New Roman" w:hAnsi="Times New Roman" w:cs="Times New Roman"/>
          <w:i/>
          <w:kern w:val="0"/>
          <w:sz w:val="28"/>
          <w:szCs w:val="28"/>
          <w:lang w:eastAsia="en-US"/>
          <w14:ligatures w14:val="none"/>
        </w:rPr>
      </w:pPr>
    </w:p>
    <w:p w14:paraId="219F1E2E" w14:textId="1302E3E2" w:rsidR="0081136C" w:rsidRPr="00A86DA1" w:rsidRDefault="005D6665" w:rsidP="00A86DA1">
      <w:pPr>
        <w:tabs>
          <w:tab w:val="right" w:leader="dot" w:pos="9360"/>
        </w:tabs>
        <w:spacing w:after="0" w:line="240" w:lineRule="auto"/>
        <w:rPr>
          <w:rFonts w:ascii="Times New Roman" w:eastAsia="Times New Roman" w:hAnsi="Times New Roman" w:cs="Times New Roman"/>
          <w:bCs/>
          <w:i/>
          <w:iCs/>
          <w:kern w:val="0"/>
          <w:sz w:val="28"/>
          <w:szCs w:val="28"/>
          <w:lang w:eastAsia="en-US"/>
          <w14:ligatures w14:val="none"/>
        </w:rPr>
      </w:pPr>
      <w:r w:rsidRPr="005D6665">
        <w:rPr>
          <w:rFonts w:ascii="Times New Roman" w:eastAsia="Times New Roman" w:hAnsi="Times New Roman" w:cs="Times New Roman"/>
          <w:bCs/>
          <w:i/>
          <w:iCs/>
          <w:kern w:val="0"/>
          <w:sz w:val="28"/>
          <w:szCs w:val="28"/>
          <w:lang w:eastAsia="en-US"/>
          <w14:ligatures w14:val="none"/>
        </w:rPr>
        <w:t>Hickman v. Taylor</w:t>
      </w:r>
      <w:r>
        <w:rPr>
          <w:rFonts w:ascii="Times New Roman" w:eastAsia="Times New Roman" w:hAnsi="Times New Roman" w:cs="Times New Roman"/>
          <w:bCs/>
          <w:i/>
          <w:iCs/>
          <w:kern w:val="0"/>
          <w:sz w:val="28"/>
          <w:szCs w:val="28"/>
          <w:lang w:eastAsia="en-US"/>
          <w14:ligatures w14:val="none"/>
        </w:rPr>
        <w:t>,</w:t>
      </w:r>
      <w:r w:rsidR="00A86DA1">
        <w:rPr>
          <w:rFonts w:ascii="Times New Roman" w:eastAsia="Times New Roman" w:hAnsi="Times New Roman" w:cs="Times New Roman"/>
          <w:bCs/>
          <w:i/>
          <w:iCs/>
          <w:kern w:val="0"/>
          <w:sz w:val="28"/>
          <w:szCs w:val="28"/>
          <w:lang w:eastAsia="en-US"/>
          <w14:ligatures w14:val="none"/>
        </w:rPr>
        <w:t xml:space="preserve"> </w:t>
      </w:r>
      <w:r>
        <w:rPr>
          <w:rFonts w:ascii="Times New Roman" w:eastAsia="Times New Roman" w:hAnsi="Times New Roman" w:cs="Times New Roman"/>
          <w:bCs/>
          <w:kern w:val="0"/>
          <w:sz w:val="28"/>
          <w:szCs w:val="28"/>
          <w:lang w:eastAsia="en-US"/>
          <w14:ligatures w14:val="none"/>
        </w:rPr>
        <w:t xml:space="preserve">329 </w:t>
      </w:r>
      <w:r w:rsidRPr="005D6665">
        <w:rPr>
          <w:rFonts w:ascii="Times New Roman" w:eastAsia="Times New Roman" w:hAnsi="Times New Roman" w:cs="Times New Roman"/>
          <w:bCs/>
          <w:kern w:val="0"/>
          <w:sz w:val="28"/>
          <w:szCs w:val="28"/>
          <w:lang w:eastAsia="en-US"/>
          <w14:ligatures w14:val="none"/>
        </w:rPr>
        <w:t xml:space="preserve">U.S. 495 </w:t>
      </w:r>
      <w:r w:rsidRPr="00B06E4E">
        <w:rPr>
          <w:rFonts w:ascii="Times New Roman" w:eastAsia="Times New Roman" w:hAnsi="Times New Roman" w:cs="Times New Roman"/>
          <w:bCs/>
          <w:kern w:val="0"/>
          <w:sz w:val="28"/>
          <w:szCs w:val="28"/>
          <w:lang w:eastAsia="en-US"/>
          <w14:ligatures w14:val="none"/>
        </w:rPr>
        <w:t>(</w:t>
      </w:r>
      <w:r>
        <w:rPr>
          <w:rFonts w:ascii="Times New Roman" w:eastAsia="Times New Roman" w:hAnsi="Times New Roman" w:cs="Times New Roman"/>
          <w:bCs/>
          <w:kern w:val="0"/>
          <w:sz w:val="28"/>
          <w:szCs w:val="28"/>
          <w:lang w:eastAsia="en-US"/>
          <w14:ligatures w14:val="none"/>
        </w:rPr>
        <w:t>1974</w:t>
      </w:r>
      <w:r w:rsidRPr="00B06E4E">
        <w:rPr>
          <w:rFonts w:ascii="Times New Roman" w:eastAsia="Times New Roman" w:hAnsi="Times New Roman" w:cs="Times New Roman"/>
          <w:bCs/>
          <w:kern w:val="0"/>
          <w:sz w:val="28"/>
          <w:szCs w:val="28"/>
          <w:lang w:eastAsia="en-US"/>
          <w14:ligatures w14:val="none"/>
        </w:rPr>
        <w:t>)</w:t>
      </w:r>
      <w:r w:rsidRPr="00B06E4E">
        <w:rPr>
          <w:rFonts w:ascii="Times New Roman" w:eastAsia="Times New Roman" w:hAnsi="Times New Roman" w:cs="Times New Roman"/>
          <w:kern w:val="0"/>
          <w:sz w:val="28"/>
          <w:szCs w:val="28"/>
          <w:lang w:eastAsia="en-US"/>
          <w14:ligatures w14:val="none"/>
        </w:rPr>
        <w:tab/>
      </w:r>
      <w:r w:rsidR="00A86DA1">
        <w:rPr>
          <w:rFonts w:ascii="Times New Roman" w:eastAsia="Times New Roman" w:hAnsi="Times New Roman" w:cs="Times New Roman"/>
          <w:kern w:val="0"/>
          <w:sz w:val="28"/>
          <w:szCs w:val="28"/>
          <w:lang w:eastAsia="en-US"/>
          <w14:ligatures w14:val="none"/>
        </w:rPr>
        <w:t>15</w:t>
      </w:r>
    </w:p>
    <w:p w14:paraId="7B35F9A6" w14:textId="77777777" w:rsidR="005D6665" w:rsidRDefault="005D6665" w:rsidP="005D6665">
      <w:pPr>
        <w:tabs>
          <w:tab w:val="right" w:leader="dot" w:pos="9360"/>
        </w:tabs>
        <w:spacing w:after="0" w:line="240" w:lineRule="auto"/>
        <w:rPr>
          <w:rFonts w:ascii="Times New Roman" w:eastAsia="Times New Roman" w:hAnsi="Times New Roman" w:cs="Times New Roman"/>
          <w:kern w:val="0"/>
          <w:sz w:val="28"/>
          <w:szCs w:val="28"/>
          <w:lang w:eastAsia="en-US"/>
          <w14:ligatures w14:val="none"/>
        </w:rPr>
      </w:pPr>
    </w:p>
    <w:p w14:paraId="74948B2E" w14:textId="17C6AA6A" w:rsidR="005D6665" w:rsidRDefault="005D6665" w:rsidP="00A86DA1">
      <w:pPr>
        <w:tabs>
          <w:tab w:val="right" w:leader="dot" w:pos="9360"/>
        </w:tabs>
        <w:spacing w:after="0" w:line="240" w:lineRule="auto"/>
        <w:rPr>
          <w:rFonts w:ascii="Times New Roman" w:eastAsia="Times New Roman" w:hAnsi="Times New Roman" w:cs="Times New Roman"/>
          <w:kern w:val="0"/>
          <w:sz w:val="28"/>
          <w:szCs w:val="28"/>
          <w:lang w:eastAsia="en-US"/>
          <w14:ligatures w14:val="none"/>
        </w:rPr>
      </w:pPr>
      <w:r w:rsidRPr="005D6665">
        <w:rPr>
          <w:rFonts w:ascii="Times New Roman" w:eastAsia="Times New Roman" w:hAnsi="Times New Roman" w:cs="Times New Roman"/>
          <w:i/>
          <w:iCs/>
          <w:kern w:val="0"/>
          <w:sz w:val="28"/>
          <w:szCs w:val="28"/>
          <w:lang w:eastAsia="en-US"/>
          <w14:ligatures w14:val="none"/>
        </w:rPr>
        <w:t>United States v. Nobles</w:t>
      </w:r>
      <w:r w:rsidRPr="00B06E4E">
        <w:rPr>
          <w:rFonts w:ascii="Times New Roman" w:eastAsia="Times New Roman" w:hAnsi="Times New Roman" w:cs="Times New Roman"/>
          <w:i/>
          <w:iCs/>
          <w:kern w:val="0"/>
          <w:sz w:val="28"/>
          <w:szCs w:val="28"/>
          <w:lang w:eastAsia="en-US"/>
          <w14:ligatures w14:val="none"/>
        </w:rPr>
        <w:t>.</w:t>
      </w:r>
      <w:r w:rsidRPr="00B06E4E">
        <w:rPr>
          <w:rFonts w:ascii="Times New Roman" w:eastAsia="Times New Roman" w:hAnsi="Times New Roman" w:cs="Times New Roman"/>
          <w:kern w:val="0"/>
          <w:sz w:val="28"/>
          <w:szCs w:val="28"/>
          <w:lang w:eastAsia="en-US"/>
          <w14:ligatures w14:val="none"/>
        </w:rPr>
        <w:t xml:space="preserve">, </w:t>
      </w:r>
      <w:r w:rsidRPr="005D6665">
        <w:rPr>
          <w:rFonts w:ascii="Times New Roman" w:eastAsia="Times New Roman" w:hAnsi="Times New Roman" w:cs="Times New Roman"/>
          <w:kern w:val="0"/>
          <w:sz w:val="28"/>
          <w:szCs w:val="28"/>
          <w:lang w:eastAsia="en-US"/>
          <w14:ligatures w14:val="none"/>
        </w:rPr>
        <w:t>422 U.S. 225 (1975)</w:t>
      </w:r>
      <w:r w:rsidRPr="00B06E4E">
        <w:rPr>
          <w:rFonts w:ascii="Times New Roman" w:eastAsia="Times New Roman" w:hAnsi="Times New Roman" w:cs="Times New Roman"/>
          <w:kern w:val="0"/>
          <w:sz w:val="28"/>
          <w:szCs w:val="28"/>
          <w:lang w:eastAsia="en-US"/>
          <w14:ligatures w14:val="none"/>
        </w:rPr>
        <w:tab/>
      </w:r>
      <w:r w:rsidR="00EA6D3F">
        <w:rPr>
          <w:rFonts w:ascii="Times New Roman" w:eastAsia="Times New Roman" w:hAnsi="Times New Roman" w:cs="Times New Roman"/>
          <w:kern w:val="0"/>
          <w:sz w:val="28"/>
          <w:szCs w:val="28"/>
          <w:lang w:eastAsia="en-US"/>
          <w14:ligatures w14:val="none"/>
        </w:rPr>
        <w:t>15</w:t>
      </w:r>
    </w:p>
    <w:p w14:paraId="71604919" w14:textId="77777777" w:rsidR="005D6665" w:rsidRDefault="005D6665" w:rsidP="005D6665">
      <w:pPr>
        <w:tabs>
          <w:tab w:val="right" w:leader="dot" w:pos="9360"/>
        </w:tabs>
        <w:spacing w:after="0" w:line="240" w:lineRule="auto"/>
        <w:rPr>
          <w:rFonts w:ascii="Times New Roman" w:eastAsia="Times New Roman" w:hAnsi="Times New Roman" w:cs="Times New Roman"/>
          <w:kern w:val="0"/>
          <w:sz w:val="28"/>
          <w:szCs w:val="28"/>
          <w:lang w:eastAsia="en-US"/>
          <w14:ligatures w14:val="none"/>
        </w:rPr>
      </w:pPr>
    </w:p>
    <w:p w14:paraId="04E33100" w14:textId="56787385" w:rsidR="005D6665" w:rsidRDefault="005D6665" w:rsidP="00A86DA1">
      <w:pPr>
        <w:tabs>
          <w:tab w:val="right" w:leader="dot" w:pos="9360"/>
        </w:tabs>
        <w:spacing w:after="0" w:line="240" w:lineRule="auto"/>
        <w:rPr>
          <w:rFonts w:ascii="Times New Roman" w:eastAsia="Times New Roman" w:hAnsi="Times New Roman" w:cs="Times New Roman"/>
          <w:kern w:val="0"/>
          <w:sz w:val="28"/>
          <w:szCs w:val="28"/>
          <w:lang w:eastAsia="en-US"/>
          <w14:ligatures w14:val="none"/>
        </w:rPr>
      </w:pPr>
      <w:r w:rsidRPr="005D6665">
        <w:rPr>
          <w:rFonts w:ascii="Times New Roman" w:eastAsia="Times New Roman" w:hAnsi="Times New Roman" w:cs="Times New Roman"/>
          <w:i/>
          <w:iCs/>
          <w:kern w:val="0"/>
          <w:sz w:val="28"/>
          <w:szCs w:val="28"/>
          <w:lang w:eastAsia="en-US"/>
          <w14:ligatures w14:val="none"/>
        </w:rPr>
        <w:t>Upjohn Co. v. United States</w:t>
      </w:r>
      <w:r w:rsidRPr="00B06E4E">
        <w:rPr>
          <w:rFonts w:ascii="Times New Roman" w:eastAsia="Times New Roman" w:hAnsi="Times New Roman" w:cs="Times New Roman"/>
          <w:i/>
          <w:iCs/>
          <w:kern w:val="0"/>
          <w:sz w:val="28"/>
          <w:szCs w:val="28"/>
          <w:lang w:eastAsia="en-US"/>
          <w14:ligatures w14:val="none"/>
        </w:rPr>
        <w:t>.</w:t>
      </w:r>
      <w:r w:rsidRPr="00B06E4E">
        <w:rPr>
          <w:rFonts w:ascii="Times New Roman" w:eastAsia="Times New Roman" w:hAnsi="Times New Roman" w:cs="Times New Roman"/>
          <w:kern w:val="0"/>
          <w:sz w:val="28"/>
          <w:szCs w:val="28"/>
          <w:lang w:eastAsia="en-US"/>
          <w14:ligatures w14:val="none"/>
        </w:rPr>
        <w:t>,</w:t>
      </w:r>
      <w:r w:rsidR="00A86DA1">
        <w:rPr>
          <w:rFonts w:ascii="Times New Roman" w:eastAsia="Times New Roman" w:hAnsi="Times New Roman" w:cs="Times New Roman"/>
          <w:kern w:val="0"/>
          <w:sz w:val="28"/>
          <w:szCs w:val="28"/>
          <w:lang w:eastAsia="en-US"/>
          <w14:ligatures w14:val="none"/>
        </w:rPr>
        <w:t xml:space="preserve"> </w:t>
      </w:r>
      <w:r w:rsidRPr="005D6665">
        <w:rPr>
          <w:rFonts w:ascii="Times New Roman" w:eastAsia="Times New Roman" w:hAnsi="Times New Roman" w:cs="Times New Roman"/>
          <w:kern w:val="0"/>
          <w:sz w:val="28"/>
          <w:szCs w:val="28"/>
          <w:lang w:eastAsia="en-US"/>
          <w14:ligatures w14:val="none"/>
        </w:rPr>
        <w:t>449 U.S. 383 (19</w:t>
      </w:r>
      <w:r>
        <w:rPr>
          <w:rFonts w:ascii="Times New Roman" w:eastAsia="Times New Roman" w:hAnsi="Times New Roman" w:cs="Times New Roman"/>
          <w:kern w:val="0"/>
          <w:sz w:val="28"/>
          <w:szCs w:val="28"/>
          <w:lang w:eastAsia="en-US"/>
          <w14:ligatures w14:val="none"/>
        </w:rPr>
        <w:t>81</w:t>
      </w:r>
      <w:r w:rsidRPr="005D6665">
        <w:rPr>
          <w:rFonts w:ascii="Times New Roman" w:eastAsia="Times New Roman" w:hAnsi="Times New Roman" w:cs="Times New Roman"/>
          <w:kern w:val="0"/>
          <w:sz w:val="28"/>
          <w:szCs w:val="28"/>
          <w:lang w:eastAsia="en-US"/>
          <w14:ligatures w14:val="none"/>
        </w:rPr>
        <w:t>)</w:t>
      </w:r>
      <w:r w:rsidRPr="00B06E4E">
        <w:rPr>
          <w:rFonts w:ascii="Times New Roman" w:eastAsia="Times New Roman" w:hAnsi="Times New Roman" w:cs="Times New Roman"/>
          <w:kern w:val="0"/>
          <w:sz w:val="28"/>
          <w:szCs w:val="28"/>
          <w:lang w:eastAsia="en-US"/>
          <w14:ligatures w14:val="none"/>
        </w:rPr>
        <w:tab/>
      </w:r>
      <w:r w:rsidR="00EA6D3F">
        <w:rPr>
          <w:rFonts w:ascii="Times New Roman" w:eastAsia="Times New Roman" w:hAnsi="Times New Roman" w:cs="Times New Roman"/>
          <w:kern w:val="0"/>
          <w:sz w:val="28"/>
          <w:szCs w:val="28"/>
          <w:lang w:eastAsia="en-US"/>
          <w14:ligatures w14:val="none"/>
        </w:rPr>
        <w:t>19</w:t>
      </w:r>
    </w:p>
    <w:p w14:paraId="65A1C2BD" w14:textId="77777777" w:rsidR="007848E7" w:rsidRPr="00B06E4E" w:rsidRDefault="007848E7" w:rsidP="00EA6D3F">
      <w:pPr>
        <w:tabs>
          <w:tab w:val="right" w:leader="dot" w:pos="9072"/>
        </w:tabs>
        <w:spacing w:after="0" w:line="240" w:lineRule="auto"/>
        <w:rPr>
          <w:rFonts w:ascii="Times New Roman" w:eastAsia="Times New Roman" w:hAnsi="Times New Roman" w:cs="Times New Roman"/>
          <w:kern w:val="0"/>
          <w:sz w:val="28"/>
          <w:szCs w:val="28"/>
          <w:lang w:eastAsia="en-US"/>
          <w14:ligatures w14:val="none"/>
        </w:rPr>
      </w:pPr>
    </w:p>
    <w:p w14:paraId="56FE7D4C" w14:textId="77777777" w:rsidR="00A86DA1" w:rsidRDefault="00A86DA1" w:rsidP="00FF478B">
      <w:pPr>
        <w:tabs>
          <w:tab w:val="right" w:leader="dot" w:pos="9072"/>
        </w:tabs>
        <w:spacing w:after="0" w:line="240" w:lineRule="auto"/>
        <w:rPr>
          <w:rFonts w:ascii="Times New Roman" w:eastAsia="Times New Roman" w:hAnsi="Times New Roman" w:cs="Times New Roman"/>
          <w:b/>
          <w:bCs/>
          <w:kern w:val="0"/>
          <w:sz w:val="28"/>
          <w:szCs w:val="28"/>
          <w:lang w:eastAsia="en-US"/>
          <w14:ligatures w14:val="none"/>
        </w:rPr>
      </w:pPr>
    </w:p>
    <w:p w14:paraId="2B7A53BF" w14:textId="4A987CF4" w:rsidR="00B26DC0" w:rsidRPr="00B06E4E" w:rsidRDefault="00683AAC" w:rsidP="00FF478B">
      <w:pPr>
        <w:tabs>
          <w:tab w:val="right" w:leader="dot" w:pos="9072"/>
        </w:tabs>
        <w:spacing w:after="0" w:line="240" w:lineRule="auto"/>
        <w:rPr>
          <w:rFonts w:ascii="Times New Roman" w:eastAsia="Times New Roman" w:hAnsi="Times New Roman" w:cs="Times New Roman"/>
          <w:b/>
          <w:bCs/>
          <w:kern w:val="0"/>
          <w:sz w:val="28"/>
          <w:szCs w:val="28"/>
          <w:lang w:eastAsia="en-US"/>
          <w14:ligatures w14:val="none"/>
        </w:rPr>
      </w:pPr>
      <w:r w:rsidRPr="00B06E4E">
        <w:rPr>
          <w:rFonts w:ascii="Times New Roman" w:eastAsia="Times New Roman" w:hAnsi="Times New Roman" w:cs="Times New Roman"/>
          <w:b/>
          <w:bCs/>
          <w:kern w:val="0"/>
          <w:sz w:val="28"/>
          <w:szCs w:val="28"/>
          <w:lang w:eastAsia="en-US"/>
          <w14:ligatures w14:val="none"/>
        </w:rPr>
        <w:t>Statut</w:t>
      </w:r>
      <w:r w:rsidR="00C61D25" w:rsidRPr="00B06E4E">
        <w:rPr>
          <w:rFonts w:ascii="Times New Roman" w:eastAsia="Times New Roman" w:hAnsi="Times New Roman" w:cs="Times New Roman"/>
          <w:b/>
          <w:bCs/>
          <w:kern w:val="0"/>
          <w:sz w:val="28"/>
          <w:szCs w:val="28"/>
          <w:lang w:eastAsia="en-US"/>
          <w14:ligatures w14:val="none"/>
        </w:rPr>
        <w:t>ory Provisions</w:t>
      </w:r>
    </w:p>
    <w:p w14:paraId="586BB4F4" w14:textId="77777777" w:rsidR="00BC6ABA" w:rsidRPr="00B06E4E" w:rsidRDefault="00BC6ABA" w:rsidP="00FF478B">
      <w:pPr>
        <w:tabs>
          <w:tab w:val="right" w:leader="dot" w:pos="9072"/>
        </w:tabs>
        <w:spacing w:after="0" w:line="240" w:lineRule="auto"/>
        <w:rPr>
          <w:rFonts w:ascii="Times New Roman" w:eastAsia="Times New Roman" w:hAnsi="Times New Roman" w:cs="Times New Roman"/>
          <w:b/>
          <w:bCs/>
          <w:kern w:val="0"/>
          <w:sz w:val="28"/>
          <w:szCs w:val="28"/>
          <w:lang w:eastAsia="en-US"/>
          <w14:ligatures w14:val="none"/>
        </w:rPr>
      </w:pPr>
    </w:p>
    <w:p w14:paraId="1838F1C5" w14:textId="08BD547B" w:rsidR="005D6665" w:rsidRDefault="005D6665" w:rsidP="005D6665">
      <w:pPr>
        <w:tabs>
          <w:tab w:val="right" w:leader="dot" w:pos="9360"/>
        </w:tabs>
        <w:jc w:val="both"/>
        <w:rPr>
          <w:rFonts w:ascii="Times New Roman" w:hAnsi="Times New Roman" w:cs="Times New Roman"/>
          <w:sz w:val="28"/>
          <w:szCs w:val="28"/>
        </w:rPr>
      </w:pPr>
      <w:r w:rsidRPr="005D6665">
        <w:rPr>
          <w:rFonts w:ascii="Times New Roman" w:hAnsi="Times New Roman" w:cs="Times New Roman"/>
          <w:smallCaps/>
          <w:sz w:val="28"/>
          <w:szCs w:val="28"/>
        </w:rPr>
        <w:t>Fed. R. Crim. P. 16(b)(2)(A)</w:t>
      </w:r>
      <w:r w:rsidRPr="00B06E4E">
        <w:rPr>
          <w:rFonts w:ascii="Times New Roman" w:hAnsi="Times New Roman" w:cs="Times New Roman"/>
          <w:sz w:val="28"/>
          <w:szCs w:val="28"/>
        </w:rPr>
        <w:tab/>
      </w:r>
      <w:r w:rsidR="00EA6D3F">
        <w:rPr>
          <w:rFonts w:ascii="Times New Roman" w:hAnsi="Times New Roman" w:cs="Times New Roman"/>
          <w:sz w:val="28"/>
          <w:szCs w:val="28"/>
        </w:rPr>
        <w:t>18</w:t>
      </w:r>
    </w:p>
    <w:p w14:paraId="41589D1F" w14:textId="24A8B0CA" w:rsidR="005D6665" w:rsidRDefault="005D6665" w:rsidP="005D6665">
      <w:pPr>
        <w:tabs>
          <w:tab w:val="right" w:leader="dot" w:pos="9360"/>
        </w:tabs>
        <w:jc w:val="both"/>
        <w:rPr>
          <w:rFonts w:ascii="Times New Roman" w:hAnsi="Times New Roman" w:cs="Times New Roman"/>
          <w:sz w:val="28"/>
          <w:szCs w:val="28"/>
        </w:rPr>
      </w:pPr>
      <w:r w:rsidRPr="005D6665">
        <w:rPr>
          <w:rFonts w:ascii="Times New Roman" w:hAnsi="Times New Roman" w:cs="Times New Roman"/>
          <w:smallCaps/>
          <w:sz w:val="28"/>
          <w:szCs w:val="28"/>
        </w:rPr>
        <w:t>Fed. R. Civ. P. 26(b)(3)(A)(i-ii)</w:t>
      </w:r>
      <w:r w:rsidRPr="00B06E4E">
        <w:rPr>
          <w:rFonts w:ascii="Times New Roman" w:hAnsi="Times New Roman" w:cs="Times New Roman"/>
          <w:sz w:val="28"/>
          <w:szCs w:val="28"/>
        </w:rPr>
        <w:tab/>
      </w:r>
      <w:r w:rsidR="00EA6D3F">
        <w:rPr>
          <w:rFonts w:ascii="Times New Roman" w:hAnsi="Times New Roman" w:cs="Times New Roman"/>
          <w:sz w:val="28"/>
          <w:szCs w:val="28"/>
        </w:rPr>
        <w:t>18</w:t>
      </w:r>
    </w:p>
    <w:p w14:paraId="2A2DFD3C" w14:textId="77777777" w:rsidR="005D6665" w:rsidRDefault="005D6665" w:rsidP="005D6665">
      <w:pPr>
        <w:tabs>
          <w:tab w:val="right" w:leader="dot" w:pos="9360"/>
        </w:tabs>
        <w:jc w:val="both"/>
        <w:rPr>
          <w:rFonts w:ascii="Times New Roman" w:hAnsi="Times New Roman" w:cs="Times New Roman"/>
          <w:sz w:val="28"/>
          <w:szCs w:val="28"/>
        </w:rPr>
      </w:pPr>
    </w:p>
    <w:p w14:paraId="1AC87B90" w14:textId="77777777" w:rsidR="005D6665" w:rsidRDefault="005D6665" w:rsidP="00113335">
      <w:pPr>
        <w:tabs>
          <w:tab w:val="right" w:leader="dot" w:pos="9360"/>
        </w:tabs>
        <w:jc w:val="both"/>
        <w:rPr>
          <w:rFonts w:ascii="Times New Roman" w:hAnsi="Times New Roman" w:cs="Times New Roman"/>
          <w:sz w:val="28"/>
          <w:szCs w:val="28"/>
        </w:rPr>
      </w:pPr>
    </w:p>
    <w:p w14:paraId="4E54E3EB" w14:textId="524C949C" w:rsidR="008123A3" w:rsidRPr="00B06E4E" w:rsidRDefault="008123A3" w:rsidP="002D3891">
      <w:pPr>
        <w:spacing w:after="0" w:line="480" w:lineRule="auto"/>
        <w:rPr>
          <w:rFonts w:ascii="Times New Roman" w:hAnsi="Times New Roman" w:cs="Times New Roman"/>
          <w:sz w:val="28"/>
          <w:szCs w:val="28"/>
        </w:rPr>
        <w:sectPr w:rsidR="008123A3" w:rsidRPr="00B06E4E" w:rsidSect="008123A3">
          <w:footerReference w:type="default" r:id="rId11"/>
          <w:footerReference w:type="first" r:id="rId12"/>
          <w:pgSz w:w="12240" w:h="15840"/>
          <w:pgMar w:top="1440" w:right="1440" w:bottom="1440" w:left="1440" w:header="720" w:footer="720" w:gutter="0"/>
          <w:pgNumType w:fmt="lowerRoman" w:start="1" w:chapStyle="1"/>
          <w:cols w:space="720"/>
          <w:docGrid w:linePitch="360"/>
        </w:sectPr>
      </w:pPr>
    </w:p>
    <w:p w14:paraId="29D0126D" w14:textId="2D20A5CE" w:rsidR="00D77DAB" w:rsidRPr="00B06E4E" w:rsidRDefault="49F120B7" w:rsidP="00B06E4E">
      <w:pPr>
        <w:spacing w:after="0" w:line="480" w:lineRule="auto"/>
        <w:jc w:val="center"/>
        <w:rPr>
          <w:rFonts w:ascii="Times New Roman" w:hAnsi="Times New Roman" w:cs="Times New Roman"/>
          <w:b/>
          <w:bCs/>
          <w:sz w:val="28"/>
          <w:szCs w:val="28"/>
        </w:rPr>
      </w:pPr>
      <w:r w:rsidRPr="00B06E4E">
        <w:rPr>
          <w:rFonts w:ascii="Times New Roman" w:hAnsi="Times New Roman" w:cs="Times New Roman"/>
          <w:b/>
          <w:bCs/>
          <w:sz w:val="28"/>
          <w:szCs w:val="28"/>
        </w:rPr>
        <w:lastRenderedPageBreak/>
        <w:t>INTRODUCTION</w:t>
      </w:r>
    </w:p>
    <w:p w14:paraId="64D747B1" w14:textId="37ED2E25" w:rsidR="00B06E4E" w:rsidRDefault="00B06E4E" w:rsidP="00B06E4E">
      <w:pPr>
        <w:spacing w:after="0" w:line="480" w:lineRule="auto"/>
        <w:ind w:firstLine="720"/>
        <w:rPr>
          <w:rFonts w:ascii="Times New Roman" w:hAnsi="Times New Roman" w:cs="Times New Roman"/>
          <w:sz w:val="28"/>
          <w:szCs w:val="28"/>
        </w:rPr>
      </w:pPr>
      <w:r w:rsidRPr="00B06E4E">
        <w:rPr>
          <w:rFonts w:ascii="Times New Roman" w:hAnsi="Times New Roman" w:cs="Times New Roman"/>
          <w:sz w:val="28"/>
          <w:szCs w:val="28"/>
        </w:rPr>
        <w:t xml:space="preserve">This Court </w:t>
      </w:r>
      <w:r w:rsidR="00EA6D3F">
        <w:rPr>
          <w:rFonts w:ascii="Times New Roman" w:hAnsi="Times New Roman" w:cs="Times New Roman"/>
          <w:sz w:val="28"/>
          <w:szCs w:val="28"/>
        </w:rPr>
        <w:t>should</w:t>
      </w:r>
      <w:r w:rsidRPr="00B06E4E">
        <w:rPr>
          <w:rFonts w:ascii="Times New Roman" w:hAnsi="Times New Roman" w:cs="Times New Roman"/>
          <w:sz w:val="28"/>
          <w:szCs w:val="28"/>
        </w:rPr>
        <w:t xml:space="preserve"> </w:t>
      </w:r>
      <w:r w:rsidR="00A86DA1">
        <w:rPr>
          <w:rFonts w:ascii="Times New Roman" w:hAnsi="Times New Roman" w:cs="Times New Roman"/>
          <w:sz w:val="28"/>
          <w:szCs w:val="28"/>
        </w:rPr>
        <w:t>deny</w:t>
      </w:r>
      <w:r w:rsidRPr="00B06E4E">
        <w:rPr>
          <w:rFonts w:ascii="Times New Roman" w:hAnsi="Times New Roman" w:cs="Times New Roman"/>
          <w:sz w:val="28"/>
          <w:szCs w:val="28"/>
        </w:rPr>
        <w:t xml:space="preserve"> the motion to suppress the testimony of Kennedy Parker and Exhibit 19 because this evidence was not obtained in violation of the court order granting Emily Calloway “use and derivative use immunity” in exchange for her testimony in </w:t>
      </w:r>
      <w:r w:rsidRPr="00EA6D3F">
        <w:rPr>
          <w:rFonts w:ascii="Times New Roman" w:hAnsi="Times New Roman" w:cs="Times New Roman"/>
          <w:i/>
          <w:iCs/>
          <w:sz w:val="28"/>
          <w:szCs w:val="28"/>
        </w:rPr>
        <w:t>United States v. Saint Donovan,</w:t>
      </w:r>
      <w:r w:rsidRPr="00B06E4E">
        <w:rPr>
          <w:rFonts w:ascii="Times New Roman" w:hAnsi="Times New Roman" w:cs="Times New Roman"/>
          <w:sz w:val="28"/>
          <w:szCs w:val="28"/>
        </w:rPr>
        <w:t xml:space="preserve"> No. 2025-00416. The </w:t>
      </w:r>
      <w:r w:rsidR="00EA6D3F">
        <w:rPr>
          <w:rFonts w:ascii="Times New Roman" w:hAnsi="Times New Roman" w:cs="Times New Roman"/>
          <w:sz w:val="28"/>
          <w:szCs w:val="28"/>
        </w:rPr>
        <w:t>Go</w:t>
      </w:r>
      <w:r w:rsidRPr="00B06E4E">
        <w:rPr>
          <w:rFonts w:ascii="Times New Roman" w:hAnsi="Times New Roman" w:cs="Times New Roman"/>
          <w:sz w:val="28"/>
          <w:szCs w:val="28"/>
        </w:rPr>
        <w:t xml:space="preserve">vernment can meet its burden </w:t>
      </w:r>
      <w:r w:rsidR="00EA6D3F">
        <w:rPr>
          <w:rFonts w:ascii="Times New Roman" w:hAnsi="Times New Roman" w:cs="Times New Roman"/>
          <w:sz w:val="28"/>
          <w:szCs w:val="28"/>
        </w:rPr>
        <w:t>by</w:t>
      </w:r>
      <w:r w:rsidRPr="00B06E4E">
        <w:rPr>
          <w:rFonts w:ascii="Times New Roman" w:hAnsi="Times New Roman" w:cs="Times New Roman"/>
          <w:sz w:val="28"/>
          <w:szCs w:val="28"/>
        </w:rPr>
        <w:t xml:space="preserve"> the preponderance of the evidence </w:t>
      </w:r>
      <w:r w:rsidR="00EA6D3F">
        <w:rPr>
          <w:rFonts w:ascii="Times New Roman" w:hAnsi="Times New Roman" w:cs="Times New Roman"/>
          <w:sz w:val="28"/>
          <w:szCs w:val="28"/>
        </w:rPr>
        <w:t>by</w:t>
      </w:r>
      <w:r w:rsidRPr="00B06E4E">
        <w:rPr>
          <w:rFonts w:ascii="Times New Roman" w:hAnsi="Times New Roman" w:cs="Times New Roman"/>
          <w:sz w:val="28"/>
          <w:szCs w:val="28"/>
        </w:rPr>
        <w:t xml:space="preserve"> proving that it obtained Parker’s testimony in the absence of Ms. Calloway’s </w:t>
      </w:r>
      <w:r w:rsidR="00EA6D3F">
        <w:rPr>
          <w:rFonts w:ascii="Times New Roman" w:hAnsi="Times New Roman" w:cs="Times New Roman"/>
          <w:sz w:val="28"/>
          <w:szCs w:val="28"/>
        </w:rPr>
        <w:t xml:space="preserve">immunized </w:t>
      </w:r>
      <w:r w:rsidRPr="00B06E4E">
        <w:rPr>
          <w:rFonts w:ascii="Times New Roman" w:hAnsi="Times New Roman" w:cs="Times New Roman"/>
          <w:sz w:val="28"/>
          <w:szCs w:val="28"/>
        </w:rPr>
        <w:t xml:space="preserve">testimony. </w:t>
      </w:r>
      <w:r w:rsidR="00EA6D3F">
        <w:rPr>
          <w:rFonts w:ascii="Times New Roman" w:hAnsi="Times New Roman" w:cs="Times New Roman"/>
          <w:sz w:val="28"/>
          <w:szCs w:val="28"/>
        </w:rPr>
        <w:t>Subsequently due to</w:t>
      </w:r>
      <w:r w:rsidR="00A86DA1">
        <w:rPr>
          <w:rFonts w:ascii="Times New Roman" w:hAnsi="Times New Roman" w:cs="Times New Roman"/>
          <w:sz w:val="28"/>
          <w:szCs w:val="28"/>
        </w:rPr>
        <w:t xml:space="preserve"> Parker’s </w:t>
      </w:r>
      <w:r w:rsidR="00EA6D3F">
        <w:rPr>
          <w:rFonts w:ascii="Times New Roman" w:hAnsi="Times New Roman" w:cs="Times New Roman"/>
          <w:sz w:val="28"/>
          <w:szCs w:val="28"/>
        </w:rPr>
        <w:t>statements,</w:t>
      </w:r>
      <w:r w:rsidR="00A86DA1">
        <w:rPr>
          <w:rFonts w:ascii="Times New Roman" w:hAnsi="Times New Roman" w:cs="Times New Roman"/>
          <w:sz w:val="28"/>
          <w:szCs w:val="28"/>
        </w:rPr>
        <w:t xml:space="preserve"> which </w:t>
      </w:r>
      <w:r w:rsidR="00EA6D3F">
        <w:rPr>
          <w:rFonts w:ascii="Times New Roman" w:hAnsi="Times New Roman" w:cs="Times New Roman"/>
          <w:sz w:val="28"/>
          <w:szCs w:val="28"/>
        </w:rPr>
        <w:t>remained</w:t>
      </w:r>
      <w:r w:rsidR="00A86DA1">
        <w:rPr>
          <w:rFonts w:ascii="Times New Roman" w:hAnsi="Times New Roman" w:cs="Times New Roman"/>
          <w:sz w:val="28"/>
          <w:szCs w:val="28"/>
        </w:rPr>
        <w:t xml:space="preserve"> untainted by the immunized testimony</w:t>
      </w:r>
      <w:r w:rsidR="00EA6D3F">
        <w:rPr>
          <w:rFonts w:ascii="Times New Roman" w:hAnsi="Times New Roman" w:cs="Times New Roman"/>
          <w:sz w:val="28"/>
          <w:szCs w:val="28"/>
        </w:rPr>
        <w:t xml:space="preserve"> due to the separation of investigations</w:t>
      </w:r>
      <w:r w:rsidR="00A86DA1">
        <w:rPr>
          <w:rFonts w:ascii="Times New Roman" w:hAnsi="Times New Roman" w:cs="Times New Roman"/>
          <w:sz w:val="28"/>
          <w:szCs w:val="28"/>
        </w:rPr>
        <w:t>, the Government was able to discover Exhibit 19. Because the chain of evidence was not tainted by the defendant’s immunized testimony, both the testimony of Parker and the derivative evidence of it should not be suppressed. A</w:t>
      </w:r>
      <w:r w:rsidRPr="00B06E4E">
        <w:rPr>
          <w:rFonts w:ascii="Times New Roman" w:hAnsi="Times New Roman" w:cs="Times New Roman"/>
          <w:sz w:val="28"/>
          <w:szCs w:val="28"/>
        </w:rPr>
        <w:t xml:space="preserve">dditionally, this Court </w:t>
      </w:r>
      <w:r w:rsidR="00EA6D3F">
        <w:rPr>
          <w:rFonts w:ascii="Times New Roman" w:hAnsi="Times New Roman" w:cs="Times New Roman"/>
          <w:sz w:val="28"/>
          <w:szCs w:val="28"/>
        </w:rPr>
        <w:t>should</w:t>
      </w:r>
      <w:r w:rsidRPr="00B06E4E">
        <w:rPr>
          <w:rFonts w:ascii="Times New Roman" w:hAnsi="Times New Roman" w:cs="Times New Roman"/>
          <w:sz w:val="28"/>
          <w:szCs w:val="28"/>
        </w:rPr>
        <w:t xml:space="preserve"> grant the Government’s Subpoena Duces Tecum served upon Maddox Armana. This Subpoena requests Mr. Armana’s notes from an interview with potential witness Sierra Seton conducted during the investigative work-up of this case in February 2024. These notes are a work-product doctrine, however, the government can meet its burden of establishing an exceptions to the work product doctrine protection.</w:t>
      </w:r>
    </w:p>
    <w:p w14:paraId="4B6CFE9A" w14:textId="77777777" w:rsidR="00A86DA1" w:rsidRDefault="00A86DA1" w:rsidP="00A86DA1">
      <w:pPr>
        <w:spacing w:after="0" w:line="480" w:lineRule="auto"/>
        <w:rPr>
          <w:rFonts w:ascii="Times New Roman" w:hAnsi="Times New Roman" w:cs="Times New Roman"/>
          <w:sz w:val="28"/>
          <w:szCs w:val="28"/>
        </w:rPr>
      </w:pPr>
    </w:p>
    <w:p w14:paraId="2459456F" w14:textId="7F8686C2" w:rsidR="00A86DA1" w:rsidRPr="00B06E4E" w:rsidRDefault="00A86DA1" w:rsidP="00A86DA1">
      <w:pPr>
        <w:spacing w:after="0" w:line="480" w:lineRule="auto"/>
        <w:rPr>
          <w:rFonts w:ascii="Times New Roman" w:hAnsi="Times New Roman" w:cs="Times New Roman"/>
          <w:sz w:val="28"/>
          <w:szCs w:val="28"/>
        </w:rPr>
      </w:pPr>
      <w:r>
        <w:rPr>
          <w:rFonts w:ascii="Times New Roman" w:hAnsi="Times New Roman" w:cs="Times New Roman"/>
          <w:sz w:val="28"/>
          <w:szCs w:val="28"/>
        </w:rPr>
        <w:t>/</w:t>
      </w:r>
    </w:p>
    <w:p w14:paraId="759AA198" w14:textId="158D3281" w:rsidR="000C2E87" w:rsidRPr="00B06E4E" w:rsidRDefault="49F120B7" w:rsidP="00A86DA1">
      <w:pPr>
        <w:spacing w:after="0" w:line="480" w:lineRule="auto"/>
        <w:jc w:val="center"/>
        <w:rPr>
          <w:rFonts w:ascii="Times New Roman" w:hAnsi="Times New Roman" w:cs="Times New Roman"/>
          <w:b/>
          <w:bCs/>
          <w:sz w:val="28"/>
          <w:szCs w:val="28"/>
        </w:rPr>
      </w:pPr>
      <w:r w:rsidRPr="00B06E4E">
        <w:rPr>
          <w:rFonts w:ascii="Times New Roman" w:hAnsi="Times New Roman" w:cs="Times New Roman"/>
          <w:b/>
          <w:bCs/>
          <w:sz w:val="28"/>
          <w:szCs w:val="28"/>
        </w:rPr>
        <w:lastRenderedPageBreak/>
        <w:t>STATEMENT OF FACTS</w:t>
      </w:r>
    </w:p>
    <w:p w14:paraId="0EBC6FF6" w14:textId="10581D97" w:rsidR="00B06E4E" w:rsidRPr="00B06E4E" w:rsidRDefault="00D57712" w:rsidP="00B06E4E">
      <w:pPr>
        <w:pStyle w:val="NormalWeb"/>
        <w:spacing w:after="0" w:line="480" w:lineRule="auto"/>
        <w:rPr>
          <w:rFonts w:eastAsia="Times New Roman"/>
          <w:kern w:val="0"/>
          <w:sz w:val="28"/>
          <w:szCs w:val="28"/>
          <w:lang w:eastAsia="en-US"/>
          <w14:ligatures w14:val="none"/>
        </w:rPr>
      </w:pPr>
      <w:r w:rsidRPr="00B06E4E">
        <w:rPr>
          <w:sz w:val="28"/>
          <w:szCs w:val="28"/>
        </w:rPr>
        <w:tab/>
      </w:r>
      <w:r w:rsidR="00B06E4E" w:rsidRPr="00B06E4E">
        <w:rPr>
          <w:rFonts w:eastAsia="Times New Roman"/>
          <w:color w:val="000000"/>
          <w:kern w:val="0"/>
          <w:sz w:val="28"/>
          <w:szCs w:val="28"/>
          <w:lang w:eastAsia="en-US"/>
          <w14:ligatures w14:val="none"/>
        </w:rPr>
        <w:t xml:space="preserve">Emily Calloway, the defendant, is charged with two counts: Killing of a Witness, Daniel Blake, in violation of 18 U.S.C. § 1512(a)(1)(C), and Money Laundering Conspiracy, in violation of 18 U.S.C. § 1956. (Indictment, United States vs. Emily Calloway, Case No. 2025-CF-00417, Sept. 23, 2025.) Calloway was a co-partner of the Silver Palms Resort in Gulf Haven, Florida, with Saint Donovan. (Sinclair Dep. 77-78.) On October 24, 2024, Donovan was convicted of money laundering and homicide. (Nolan Dep. 42, 326.) In connection with Donovan’s prosecution, </w:t>
      </w:r>
      <w:r w:rsidR="00EA6D3F">
        <w:rPr>
          <w:rFonts w:eastAsia="Times New Roman"/>
          <w:color w:val="000000"/>
          <w:kern w:val="0"/>
          <w:sz w:val="28"/>
          <w:szCs w:val="28"/>
          <w:lang w:eastAsia="en-US"/>
          <w14:ligatures w14:val="none"/>
        </w:rPr>
        <w:t>the defendant</w:t>
      </w:r>
      <w:r w:rsidR="00B06E4E" w:rsidRPr="00B06E4E">
        <w:rPr>
          <w:rFonts w:eastAsia="Times New Roman"/>
          <w:color w:val="000000"/>
          <w:kern w:val="0"/>
          <w:sz w:val="28"/>
          <w:szCs w:val="28"/>
          <w:lang w:eastAsia="en-US"/>
          <w14:ligatures w14:val="none"/>
        </w:rPr>
        <w:t xml:space="preserve"> received use and derivative-use immunity for her compelled testimony pursuant to 18 U.S.C. §§ 6002 and 6003. (Sinclair Dep. 544-546.)</w:t>
      </w:r>
    </w:p>
    <w:p w14:paraId="566C5E8C" w14:textId="18EC7C1D" w:rsidR="00B06E4E" w:rsidRPr="00B06E4E" w:rsidRDefault="00B06E4E" w:rsidP="00B06E4E">
      <w:pPr>
        <w:spacing w:after="0" w:line="480" w:lineRule="auto"/>
        <w:ind w:firstLine="720"/>
        <w:rPr>
          <w:rFonts w:ascii="Times New Roman" w:eastAsia="Times New Roman" w:hAnsi="Times New Roman" w:cs="Times New Roman"/>
          <w:kern w:val="0"/>
          <w:sz w:val="28"/>
          <w:szCs w:val="28"/>
          <w:lang w:eastAsia="en-US"/>
          <w14:ligatures w14:val="none"/>
        </w:rPr>
      </w:pPr>
      <w:r w:rsidRPr="00B06E4E">
        <w:rPr>
          <w:rFonts w:ascii="Times New Roman" w:eastAsia="Times New Roman" w:hAnsi="Times New Roman" w:cs="Times New Roman"/>
          <w:color w:val="000000"/>
          <w:kern w:val="0"/>
          <w:sz w:val="28"/>
          <w:szCs w:val="28"/>
          <w:lang w:eastAsia="en-US"/>
          <w14:ligatures w14:val="none"/>
        </w:rPr>
        <w:t xml:space="preserve">The Government’s investigation of Silver Palms began well before </w:t>
      </w:r>
      <w:r w:rsidR="00A86DA1">
        <w:rPr>
          <w:rFonts w:ascii="Times New Roman" w:eastAsia="Times New Roman" w:hAnsi="Times New Roman" w:cs="Times New Roman"/>
          <w:color w:val="000000"/>
          <w:kern w:val="0"/>
          <w:sz w:val="28"/>
          <w:szCs w:val="28"/>
          <w:lang w:eastAsia="en-US"/>
          <w14:ligatures w14:val="none"/>
        </w:rPr>
        <w:t>the defendant</w:t>
      </w:r>
      <w:r w:rsidRPr="00B06E4E">
        <w:rPr>
          <w:rFonts w:ascii="Times New Roman" w:eastAsia="Times New Roman" w:hAnsi="Times New Roman" w:cs="Times New Roman"/>
          <w:color w:val="000000"/>
          <w:kern w:val="0"/>
          <w:sz w:val="28"/>
          <w:szCs w:val="28"/>
          <w:lang w:eastAsia="en-US"/>
          <w14:ligatures w14:val="none"/>
        </w:rPr>
        <w:t xml:space="preserve"> received immunity. In October 2023, Silver Palms accountant Daniel Blake reported expense irregularities and potential fraud to law enforcement. (Sinclair Dep. 96-98.) AUSA Tatum Sinclair initially met with Blake regarding his findings. (Sinclair Dep. 103.) Blake reported that Silver Palms was sending large wire transfers to companies invoicing for work that was not occurring. (Sinclair Dep. 103-105.) Blake continued working with AUSA Sinclair during the investigation until he was found murdered on December 12, 2023. (Sinclair Dep. 216.)</w:t>
      </w:r>
    </w:p>
    <w:p w14:paraId="7CE399FC" w14:textId="77777777" w:rsidR="00B06E4E" w:rsidRPr="00B06E4E" w:rsidRDefault="00B06E4E" w:rsidP="00B06E4E">
      <w:pPr>
        <w:spacing w:after="0" w:line="480" w:lineRule="auto"/>
        <w:ind w:firstLine="720"/>
        <w:rPr>
          <w:rFonts w:ascii="Times New Roman" w:eastAsia="Times New Roman" w:hAnsi="Times New Roman" w:cs="Times New Roman"/>
          <w:kern w:val="0"/>
          <w:sz w:val="28"/>
          <w:szCs w:val="28"/>
          <w:lang w:eastAsia="en-US"/>
          <w14:ligatures w14:val="none"/>
        </w:rPr>
      </w:pPr>
      <w:r w:rsidRPr="00B06E4E">
        <w:rPr>
          <w:rFonts w:ascii="Times New Roman" w:eastAsia="Times New Roman" w:hAnsi="Times New Roman" w:cs="Times New Roman"/>
          <w:color w:val="000000"/>
          <w:kern w:val="0"/>
          <w:sz w:val="28"/>
          <w:szCs w:val="28"/>
          <w:lang w:eastAsia="en-US"/>
          <w14:ligatures w14:val="none"/>
        </w:rPr>
        <w:lastRenderedPageBreak/>
        <w:t>Following Blake’s death, AUSA Bryce Nolan joined AUSA Sinclair on the Silver Palms investigation. (Sinclair Dep. 227-228.) AUSA Nolan and AUSA Sinclair jointly investigated the suspected financial crimes and Blake’s homicide until August 2024. (Sinclair Dep. 548.) By that point, the investigation had developed an employee roster obtained by subpoena in February 2024, which investigators used to identify Silver Palms employees for potential interviews. (Sinclair Dep. 407-410.)</w:t>
      </w:r>
    </w:p>
    <w:p w14:paraId="4403862F" w14:textId="244947C9" w:rsidR="00B06E4E" w:rsidRPr="00B06E4E" w:rsidRDefault="00B06E4E" w:rsidP="00B06E4E">
      <w:pPr>
        <w:spacing w:after="0" w:line="480" w:lineRule="auto"/>
        <w:ind w:firstLine="720"/>
        <w:rPr>
          <w:rFonts w:ascii="Times New Roman" w:eastAsia="Times New Roman" w:hAnsi="Times New Roman" w:cs="Times New Roman"/>
          <w:kern w:val="0"/>
          <w:sz w:val="28"/>
          <w:szCs w:val="28"/>
          <w:lang w:eastAsia="en-US"/>
          <w14:ligatures w14:val="none"/>
        </w:rPr>
      </w:pPr>
      <w:r w:rsidRPr="00B06E4E">
        <w:rPr>
          <w:rFonts w:ascii="Times New Roman" w:eastAsia="Times New Roman" w:hAnsi="Times New Roman" w:cs="Times New Roman"/>
          <w:color w:val="000000"/>
          <w:kern w:val="0"/>
          <w:sz w:val="28"/>
          <w:szCs w:val="28"/>
          <w:lang w:eastAsia="en-US"/>
          <w14:ligatures w14:val="none"/>
        </w:rPr>
        <w:t xml:space="preserve">When </w:t>
      </w:r>
      <w:r w:rsidR="00EA6D3F">
        <w:rPr>
          <w:rFonts w:ascii="Times New Roman" w:eastAsia="Times New Roman" w:hAnsi="Times New Roman" w:cs="Times New Roman"/>
          <w:color w:val="000000"/>
          <w:kern w:val="0"/>
          <w:sz w:val="28"/>
          <w:szCs w:val="28"/>
          <w:lang w:eastAsia="en-US"/>
          <w14:ligatures w14:val="none"/>
        </w:rPr>
        <w:t>the defendant</w:t>
      </w:r>
      <w:r w:rsidRPr="00B06E4E">
        <w:rPr>
          <w:rFonts w:ascii="Times New Roman" w:eastAsia="Times New Roman" w:hAnsi="Times New Roman" w:cs="Times New Roman"/>
          <w:color w:val="000000"/>
          <w:kern w:val="0"/>
          <w:sz w:val="28"/>
          <w:szCs w:val="28"/>
          <w:lang w:eastAsia="en-US"/>
          <w14:ligatures w14:val="none"/>
        </w:rPr>
        <w:t xml:space="preserve"> received immunity to testify against Mr. Donovan, the government divided the investigation into separate teams to prevent </w:t>
      </w:r>
      <w:r w:rsidR="00EA6D3F">
        <w:rPr>
          <w:rFonts w:ascii="Times New Roman" w:eastAsia="Times New Roman" w:hAnsi="Times New Roman" w:cs="Times New Roman"/>
          <w:color w:val="000000"/>
          <w:kern w:val="0"/>
          <w:sz w:val="28"/>
          <w:szCs w:val="28"/>
          <w:lang w:eastAsia="en-US"/>
          <w14:ligatures w14:val="none"/>
        </w:rPr>
        <w:t xml:space="preserve">the defendant’s </w:t>
      </w:r>
      <w:r w:rsidRPr="00B06E4E">
        <w:rPr>
          <w:rFonts w:ascii="Times New Roman" w:eastAsia="Times New Roman" w:hAnsi="Times New Roman" w:cs="Times New Roman"/>
          <w:color w:val="000000"/>
          <w:kern w:val="0"/>
          <w:sz w:val="28"/>
          <w:szCs w:val="28"/>
          <w:lang w:eastAsia="en-US"/>
          <w14:ligatures w14:val="none"/>
        </w:rPr>
        <w:t xml:space="preserve">immunized testimony from reaching the prosecutors investigating her. (Sinclair Dep. 548-552) On August 22, 2024, Nolan and Sinclair met to divide the supporting agents between the two teams. (Nolan Dep. 203-204) The government duplicated the existing investigative file so that each team retained its own copy, and AUSA Nolan prepared a formal memorandum establishing the procedures for maintaining the wall between the teams. (Nolan Dep. 206-207.) AUSA Nolan’s team retained the investigative information developed before the wall was established. (Nolan Dep. 209-211.) Thereafter, AUSA Sinclair’s team prosecuted Mr. Donovan and had access to </w:t>
      </w:r>
      <w:r w:rsidR="00EA6D3F">
        <w:rPr>
          <w:rFonts w:ascii="Times New Roman" w:eastAsia="Times New Roman" w:hAnsi="Times New Roman" w:cs="Times New Roman"/>
          <w:color w:val="000000"/>
          <w:kern w:val="0"/>
          <w:sz w:val="28"/>
          <w:szCs w:val="28"/>
          <w:lang w:eastAsia="en-US"/>
          <w14:ligatures w14:val="none"/>
        </w:rPr>
        <w:t>the defendant’s</w:t>
      </w:r>
      <w:r w:rsidRPr="00B06E4E">
        <w:rPr>
          <w:rFonts w:ascii="Times New Roman" w:eastAsia="Times New Roman" w:hAnsi="Times New Roman" w:cs="Times New Roman"/>
          <w:color w:val="000000"/>
          <w:kern w:val="0"/>
          <w:sz w:val="28"/>
          <w:szCs w:val="28"/>
          <w:lang w:eastAsia="en-US"/>
          <w14:ligatures w14:val="none"/>
        </w:rPr>
        <w:t xml:space="preserve"> compelled testimony, while AUSA Nolan’s team continued investigating Ms. Calloway without access to information derived from that testimony. (Nolan Dep. 207-211.)</w:t>
      </w:r>
    </w:p>
    <w:p w14:paraId="6274EFD7" w14:textId="421DEFC4" w:rsidR="00B06E4E" w:rsidRPr="00B06E4E" w:rsidRDefault="00B06E4E" w:rsidP="00B06E4E">
      <w:pPr>
        <w:spacing w:after="0" w:line="480" w:lineRule="auto"/>
        <w:ind w:firstLine="720"/>
        <w:rPr>
          <w:rFonts w:ascii="Times New Roman" w:eastAsia="Times New Roman" w:hAnsi="Times New Roman" w:cs="Times New Roman"/>
          <w:kern w:val="0"/>
          <w:sz w:val="28"/>
          <w:szCs w:val="28"/>
          <w:lang w:eastAsia="en-US"/>
          <w14:ligatures w14:val="none"/>
        </w:rPr>
      </w:pPr>
      <w:r w:rsidRPr="00B06E4E">
        <w:rPr>
          <w:rFonts w:ascii="Times New Roman" w:eastAsia="Times New Roman" w:hAnsi="Times New Roman" w:cs="Times New Roman"/>
          <w:color w:val="000000"/>
          <w:kern w:val="0"/>
          <w:sz w:val="28"/>
          <w:szCs w:val="28"/>
          <w:lang w:eastAsia="en-US"/>
          <w14:ligatures w14:val="none"/>
        </w:rPr>
        <w:lastRenderedPageBreak/>
        <w:t>The Government’s pre-testimony investigative materials identified Kennedy Parker as a person to be interviewed. Parker was an employee of Silver Palms</w:t>
      </w:r>
      <w:r w:rsidR="00EA6D3F">
        <w:rPr>
          <w:rFonts w:ascii="Times New Roman" w:eastAsia="Times New Roman" w:hAnsi="Times New Roman" w:cs="Times New Roman"/>
          <w:color w:val="000000"/>
          <w:kern w:val="0"/>
          <w:sz w:val="28"/>
          <w:szCs w:val="28"/>
          <w:lang w:eastAsia="en-US"/>
          <w14:ligatures w14:val="none"/>
        </w:rPr>
        <w:t xml:space="preserve"> Resort</w:t>
      </w:r>
      <w:r w:rsidRPr="00B06E4E">
        <w:rPr>
          <w:rFonts w:ascii="Times New Roman" w:eastAsia="Times New Roman" w:hAnsi="Times New Roman" w:cs="Times New Roman"/>
          <w:color w:val="000000"/>
          <w:kern w:val="0"/>
          <w:sz w:val="28"/>
          <w:szCs w:val="28"/>
          <w:lang w:eastAsia="en-US"/>
          <w14:ligatures w14:val="none"/>
        </w:rPr>
        <w:t xml:space="preserve"> and appeared on the employee roster the government had subpoenaed in February 2024. (Sinclair Dep. 407-408.) After the investigative teams separated, but before </w:t>
      </w:r>
      <w:r w:rsidR="00EA6D3F">
        <w:rPr>
          <w:rFonts w:ascii="Times New Roman" w:eastAsia="Times New Roman" w:hAnsi="Times New Roman" w:cs="Times New Roman"/>
          <w:color w:val="000000"/>
          <w:kern w:val="0"/>
          <w:sz w:val="28"/>
          <w:szCs w:val="28"/>
          <w:lang w:eastAsia="en-US"/>
          <w14:ligatures w14:val="none"/>
        </w:rPr>
        <w:t>the defendant</w:t>
      </w:r>
      <w:r w:rsidRPr="00B06E4E">
        <w:rPr>
          <w:rFonts w:ascii="Times New Roman" w:eastAsia="Times New Roman" w:hAnsi="Times New Roman" w:cs="Times New Roman"/>
          <w:color w:val="000000"/>
          <w:kern w:val="0"/>
          <w:sz w:val="28"/>
          <w:szCs w:val="28"/>
          <w:lang w:eastAsia="en-US"/>
          <w14:ligatures w14:val="none"/>
        </w:rPr>
        <w:t xml:space="preserve"> </w:t>
      </w:r>
      <w:r w:rsidR="00EA6D3F">
        <w:rPr>
          <w:rFonts w:ascii="Times New Roman" w:eastAsia="Times New Roman" w:hAnsi="Times New Roman" w:cs="Times New Roman"/>
          <w:color w:val="000000"/>
          <w:kern w:val="0"/>
          <w:sz w:val="28"/>
          <w:szCs w:val="28"/>
          <w:lang w:eastAsia="en-US"/>
          <w14:ligatures w14:val="none"/>
        </w:rPr>
        <w:t>gave an immunized testimony</w:t>
      </w:r>
      <w:r w:rsidRPr="00B06E4E">
        <w:rPr>
          <w:rFonts w:ascii="Times New Roman" w:eastAsia="Times New Roman" w:hAnsi="Times New Roman" w:cs="Times New Roman"/>
          <w:color w:val="000000"/>
          <w:kern w:val="0"/>
          <w:sz w:val="28"/>
          <w:szCs w:val="28"/>
          <w:lang w:eastAsia="en-US"/>
          <w14:ligatures w14:val="none"/>
        </w:rPr>
        <w:t>, Parker was specifically identified as an investigative lead. (</w:t>
      </w:r>
      <w:proofErr w:type="spellStart"/>
      <w:r w:rsidRPr="00B06E4E">
        <w:rPr>
          <w:rFonts w:ascii="Times New Roman" w:eastAsia="Times New Roman" w:hAnsi="Times New Roman" w:cs="Times New Roman"/>
          <w:color w:val="000000"/>
          <w:kern w:val="0"/>
          <w:sz w:val="28"/>
          <w:szCs w:val="28"/>
          <w:lang w:eastAsia="en-US"/>
          <w14:ligatures w14:val="none"/>
        </w:rPr>
        <w:t>Exh</w:t>
      </w:r>
      <w:proofErr w:type="spellEnd"/>
      <w:r w:rsidRPr="00B06E4E">
        <w:rPr>
          <w:rFonts w:ascii="Times New Roman" w:eastAsia="Times New Roman" w:hAnsi="Times New Roman" w:cs="Times New Roman"/>
          <w:color w:val="000000"/>
          <w:kern w:val="0"/>
          <w:sz w:val="28"/>
          <w:szCs w:val="28"/>
          <w:lang w:eastAsia="en-US"/>
          <w14:ligatures w14:val="none"/>
        </w:rPr>
        <w:t xml:space="preserve">. 16.) Parker was also included on a list of priority Silver Palms employees to interview before </w:t>
      </w:r>
      <w:r w:rsidR="00EA6D3F">
        <w:rPr>
          <w:rFonts w:ascii="Times New Roman" w:eastAsia="Times New Roman" w:hAnsi="Times New Roman" w:cs="Times New Roman"/>
          <w:color w:val="000000"/>
          <w:kern w:val="0"/>
          <w:sz w:val="28"/>
          <w:szCs w:val="28"/>
          <w:lang w:eastAsia="en-US"/>
          <w14:ligatures w14:val="none"/>
        </w:rPr>
        <w:t>the defendant’s</w:t>
      </w:r>
      <w:r w:rsidRPr="00B06E4E">
        <w:rPr>
          <w:rFonts w:ascii="Times New Roman" w:eastAsia="Times New Roman" w:hAnsi="Times New Roman" w:cs="Times New Roman"/>
          <w:color w:val="000000"/>
          <w:kern w:val="0"/>
          <w:sz w:val="28"/>
          <w:szCs w:val="28"/>
          <w:lang w:eastAsia="en-US"/>
          <w14:ligatures w14:val="none"/>
        </w:rPr>
        <w:t xml:space="preserve"> testimony. (</w:t>
      </w:r>
      <w:proofErr w:type="spellStart"/>
      <w:r w:rsidRPr="00B06E4E">
        <w:rPr>
          <w:rFonts w:ascii="Times New Roman" w:eastAsia="Times New Roman" w:hAnsi="Times New Roman" w:cs="Times New Roman"/>
          <w:color w:val="000000"/>
          <w:kern w:val="0"/>
          <w:sz w:val="28"/>
          <w:szCs w:val="28"/>
          <w:lang w:eastAsia="en-US"/>
          <w14:ligatures w14:val="none"/>
        </w:rPr>
        <w:t>Exh</w:t>
      </w:r>
      <w:proofErr w:type="spellEnd"/>
      <w:r w:rsidRPr="00B06E4E">
        <w:rPr>
          <w:rFonts w:ascii="Times New Roman" w:eastAsia="Times New Roman" w:hAnsi="Times New Roman" w:cs="Times New Roman"/>
          <w:color w:val="000000"/>
          <w:kern w:val="0"/>
          <w:sz w:val="28"/>
          <w:szCs w:val="28"/>
          <w:lang w:eastAsia="en-US"/>
          <w14:ligatures w14:val="none"/>
        </w:rPr>
        <w:t>. 17.) AUSA Nolan further stated that his team was planning to interview Parker. (Nolan Dep. 368-370.)</w:t>
      </w:r>
    </w:p>
    <w:p w14:paraId="1E89C764" w14:textId="61B78E27" w:rsidR="00B06E4E" w:rsidRPr="00B06E4E" w:rsidRDefault="00B06E4E" w:rsidP="00B06E4E">
      <w:pPr>
        <w:spacing w:after="0" w:line="480" w:lineRule="auto"/>
        <w:ind w:firstLine="720"/>
        <w:rPr>
          <w:rFonts w:ascii="Times New Roman" w:eastAsia="Times New Roman" w:hAnsi="Times New Roman" w:cs="Times New Roman"/>
          <w:kern w:val="0"/>
          <w:sz w:val="28"/>
          <w:szCs w:val="28"/>
          <w:lang w:eastAsia="en-US"/>
          <w14:ligatures w14:val="none"/>
        </w:rPr>
      </w:pPr>
      <w:r w:rsidRPr="00B06E4E">
        <w:rPr>
          <w:rFonts w:ascii="Times New Roman" w:eastAsia="Times New Roman" w:hAnsi="Times New Roman" w:cs="Times New Roman"/>
          <w:color w:val="000000"/>
          <w:kern w:val="0"/>
          <w:sz w:val="28"/>
          <w:szCs w:val="28"/>
          <w:lang w:eastAsia="en-US"/>
          <w14:ligatures w14:val="none"/>
        </w:rPr>
        <w:t xml:space="preserve">AUSA Nolan’s team ultimately interviewed Parker on October 31, 2024. (Nolan Dep. 327-328.) During that interview, Parker described an interaction with </w:t>
      </w:r>
      <w:r w:rsidR="00EA6D3F">
        <w:rPr>
          <w:rFonts w:ascii="Times New Roman" w:eastAsia="Times New Roman" w:hAnsi="Times New Roman" w:cs="Times New Roman"/>
          <w:color w:val="000000"/>
          <w:kern w:val="0"/>
          <w:sz w:val="28"/>
          <w:szCs w:val="28"/>
          <w:lang w:eastAsia="en-US"/>
          <w14:ligatures w14:val="none"/>
        </w:rPr>
        <w:t>the defendant</w:t>
      </w:r>
      <w:r w:rsidRPr="00B06E4E">
        <w:rPr>
          <w:rFonts w:ascii="Times New Roman" w:eastAsia="Times New Roman" w:hAnsi="Times New Roman" w:cs="Times New Roman"/>
          <w:color w:val="000000"/>
          <w:kern w:val="0"/>
          <w:sz w:val="28"/>
          <w:szCs w:val="28"/>
          <w:lang w:eastAsia="en-US"/>
          <w14:ligatures w14:val="none"/>
        </w:rPr>
        <w:t xml:space="preserve"> in December 2023 involving a file box labeled “Coastal”. (Nolan Dep. 338-341.) </w:t>
      </w:r>
      <w:r w:rsidR="00EA6D3F">
        <w:rPr>
          <w:rFonts w:ascii="Times New Roman" w:eastAsia="Times New Roman" w:hAnsi="Times New Roman" w:cs="Times New Roman"/>
          <w:color w:val="000000"/>
          <w:kern w:val="0"/>
          <w:sz w:val="28"/>
          <w:szCs w:val="28"/>
          <w:lang w:eastAsia="en-US"/>
          <w14:ligatures w14:val="none"/>
        </w:rPr>
        <w:t>P</w:t>
      </w:r>
      <w:r w:rsidRPr="00B06E4E">
        <w:rPr>
          <w:rFonts w:ascii="Times New Roman" w:eastAsia="Times New Roman" w:hAnsi="Times New Roman" w:cs="Times New Roman"/>
          <w:color w:val="000000"/>
          <w:kern w:val="0"/>
          <w:sz w:val="28"/>
          <w:szCs w:val="28"/>
          <w:lang w:eastAsia="en-US"/>
          <w14:ligatures w14:val="none"/>
        </w:rPr>
        <w:t xml:space="preserve">arker stated that </w:t>
      </w:r>
      <w:r w:rsidR="00EA6D3F">
        <w:rPr>
          <w:rFonts w:ascii="Times New Roman" w:eastAsia="Times New Roman" w:hAnsi="Times New Roman" w:cs="Times New Roman"/>
          <w:color w:val="000000"/>
          <w:kern w:val="0"/>
          <w:sz w:val="28"/>
          <w:szCs w:val="28"/>
          <w:lang w:eastAsia="en-US"/>
          <w14:ligatures w14:val="none"/>
        </w:rPr>
        <w:t>the defendant</w:t>
      </w:r>
      <w:r w:rsidRPr="00B06E4E">
        <w:rPr>
          <w:rFonts w:ascii="Times New Roman" w:eastAsia="Times New Roman" w:hAnsi="Times New Roman" w:cs="Times New Roman"/>
          <w:color w:val="000000"/>
          <w:kern w:val="0"/>
          <w:sz w:val="28"/>
          <w:szCs w:val="28"/>
          <w:lang w:eastAsia="en-US"/>
          <w14:ligatures w14:val="none"/>
        </w:rPr>
        <w:t xml:space="preserve"> had asked her to move the box to a storage unit.</w:t>
      </w:r>
      <w:r w:rsidRPr="00B06E4E">
        <w:rPr>
          <w:rFonts w:ascii="Times New Roman" w:eastAsia="Times New Roman" w:hAnsi="Times New Roman" w:cs="Times New Roman"/>
          <w:i/>
          <w:iCs/>
          <w:color w:val="000000"/>
          <w:kern w:val="0"/>
          <w:sz w:val="28"/>
          <w:szCs w:val="28"/>
          <w:lang w:eastAsia="en-US"/>
          <w14:ligatures w14:val="none"/>
        </w:rPr>
        <w:t xml:space="preserve"> Id</w:t>
      </w:r>
      <w:r w:rsidRPr="00B06E4E">
        <w:rPr>
          <w:rFonts w:ascii="Times New Roman" w:eastAsia="Times New Roman" w:hAnsi="Times New Roman" w:cs="Times New Roman"/>
          <w:color w:val="000000"/>
          <w:kern w:val="0"/>
          <w:sz w:val="28"/>
          <w:szCs w:val="28"/>
          <w:lang w:eastAsia="en-US"/>
          <w14:ligatures w14:val="none"/>
        </w:rPr>
        <w:t>.</w:t>
      </w:r>
    </w:p>
    <w:p w14:paraId="4491CD81" w14:textId="1A882DF7" w:rsidR="008E42B5" w:rsidRDefault="00B06E4E" w:rsidP="00B06E4E">
      <w:pPr>
        <w:spacing w:after="0" w:line="480" w:lineRule="auto"/>
        <w:ind w:firstLine="720"/>
        <w:rPr>
          <w:rFonts w:ascii="Times New Roman" w:eastAsia="Times New Roman" w:hAnsi="Times New Roman" w:cs="Times New Roman"/>
          <w:color w:val="000000"/>
          <w:kern w:val="0"/>
          <w:sz w:val="28"/>
          <w:szCs w:val="28"/>
          <w:lang w:eastAsia="en-US"/>
          <w14:ligatures w14:val="none"/>
        </w:rPr>
      </w:pPr>
      <w:r w:rsidRPr="00B06E4E">
        <w:rPr>
          <w:rFonts w:ascii="Times New Roman" w:eastAsia="Times New Roman" w:hAnsi="Times New Roman" w:cs="Times New Roman"/>
          <w:color w:val="000000"/>
          <w:kern w:val="0"/>
          <w:sz w:val="28"/>
          <w:szCs w:val="28"/>
          <w:lang w:eastAsia="en-US"/>
          <w14:ligatures w14:val="none"/>
        </w:rPr>
        <w:t xml:space="preserve">The Government also pursued information concerning Sierra Seton, the former operations manager of Coastal Event Solutions. Investigator obtained Ms. Seton’s name in Spring 2024, but Ms. Seton had already left the United States in March 2024 and was therefore unavailable for an interview by the Government (Sinclair Dep. 392-396.) Prior to her leaving the United States, Ms. Seton was interviewed by the defense team’s investigator, Maddox Armana. (Armana Dep. </w:t>
      </w:r>
      <w:r w:rsidRPr="00B06E4E">
        <w:rPr>
          <w:rFonts w:ascii="Times New Roman" w:eastAsia="Times New Roman" w:hAnsi="Times New Roman" w:cs="Times New Roman"/>
          <w:color w:val="000000"/>
          <w:kern w:val="0"/>
          <w:sz w:val="28"/>
          <w:szCs w:val="28"/>
          <w:lang w:eastAsia="en-US"/>
          <w14:ligatures w14:val="none"/>
        </w:rPr>
        <w:lastRenderedPageBreak/>
        <w:t xml:space="preserve">100-101.) Mr. Armana prepared contemporaneous notes of the interview, including his own impressions, which he recorded in red. (Armana Dep. 140-143.) </w:t>
      </w:r>
    </w:p>
    <w:p w14:paraId="3B786B06" w14:textId="77777777" w:rsidR="00A86DA1" w:rsidRPr="00B06E4E" w:rsidRDefault="00A86DA1" w:rsidP="00EA6D3F">
      <w:pPr>
        <w:spacing w:after="0" w:line="480" w:lineRule="auto"/>
        <w:rPr>
          <w:rFonts w:ascii="Times New Roman" w:eastAsia="Times New Roman" w:hAnsi="Times New Roman" w:cs="Times New Roman"/>
          <w:kern w:val="0"/>
          <w:sz w:val="28"/>
          <w:szCs w:val="28"/>
          <w:lang w:eastAsia="en-US"/>
          <w14:ligatures w14:val="none"/>
        </w:rPr>
      </w:pPr>
    </w:p>
    <w:p w14:paraId="5C9473CC" w14:textId="61A9C22F" w:rsidR="000C2E87" w:rsidRPr="00B06E4E" w:rsidRDefault="3FE1C725" w:rsidP="00B06E4E">
      <w:pPr>
        <w:spacing w:after="0" w:line="480" w:lineRule="auto"/>
        <w:jc w:val="center"/>
        <w:rPr>
          <w:rFonts w:ascii="Times New Roman" w:hAnsi="Times New Roman" w:cs="Times New Roman"/>
          <w:b/>
          <w:bCs/>
          <w:sz w:val="28"/>
          <w:szCs w:val="28"/>
        </w:rPr>
      </w:pPr>
      <w:r w:rsidRPr="00B06E4E">
        <w:rPr>
          <w:rFonts w:ascii="Times New Roman" w:hAnsi="Times New Roman" w:cs="Times New Roman"/>
          <w:b/>
          <w:bCs/>
          <w:sz w:val="28"/>
          <w:szCs w:val="28"/>
        </w:rPr>
        <w:t>ARGUMENT</w:t>
      </w:r>
    </w:p>
    <w:p w14:paraId="02E9238A" w14:textId="4D20AAEE" w:rsidR="00D2392D" w:rsidRDefault="0075575F" w:rsidP="00A86DA1">
      <w:pPr>
        <w:numPr>
          <w:ilvl w:val="0"/>
          <w:numId w:val="11"/>
        </w:numPr>
        <w:spacing w:after="0" w:line="240" w:lineRule="auto"/>
        <w:rPr>
          <w:rFonts w:ascii="Times New Roman" w:hAnsi="Times New Roman" w:cs="Times New Roman"/>
          <w:b/>
          <w:bCs/>
          <w:sz w:val="28"/>
          <w:szCs w:val="28"/>
        </w:rPr>
      </w:pPr>
      <w:r w:rsidRPr="00B06E4E">
        <w:rPr>
          <w:rFonts w:ascii="Times New Roman" w:hAnsi="Times New Roman" w:cs="Times New Roman"/>
          <w:b/>
          <w:bCs/>
          <w:sz w:val="28"/>
          <w:szCs w:val="28"/>
        </w:rPr>
        <w:t>The defendant’s motion to suppress should be denied because the evidence at issue was obtained through a wholly independent source.</w:t>
      </w:r>
    </w:p>
    <w:p w14:paraId="308EF41F" w14:textId="77777777" w:rsidR="00A86DA1" w:rsidRPr="00A86DA1" w:rsidRDefault="00A86DA1" w:rsidP="00A86DA1">
      <w:pPr>
        <w:spacing w:after="0" w:line="240" w:lineRule="auto"/>
        <w:ind w:left="720"/>
        <w:rPr>
          <w:rFonts w:ascii="Times New Roman" w:hAnsi="Times New Roman" w:cs="Times New Roman"/>
          <w:b/>
          <w:bCs/>
          <w:sz w:val="28"/>
          <w:szCs w:val="28"/>
        </w:rPr>
      </w:pPr>
    </w:p>
    <w:p w14:paraId="45050B59" w14:textId="12A299DA" w:rsidR="00D2392D" w:rsidRPr="00B06E4E" w:rsidRDefault="00D2392D" w:rsidP="00B06E4E">
      <w:pPr>
        <w:spacing w:after="0" w:line="480" w:lineRule="auto"/>
        <w:rPr>
          <w:rFonts w:ascii="Times New Roman" w:hAnsi="Times New Roman" w:cs="Times New Roman"/>
          <w:sz w:val="28"/>
          <w:szCs w:val="28"/>
        </w:rPr>
      </w:pPr>
      <w:r w:rsidRPr="00B06E4E">
        <w:rPr>
          <w:rFonts w:ascii="Times New Roman" w:hAnsi="Times New Roman" w:cs="Times New Roman"/>
          <w:sz w:val="28"/>
          <w:szCs w:val="28"/>
        </w:rPr>
        <w:tab/>
      </w:r>
      <w:r w:rsidR="0075575F" w:rsidRPr="00B06E4E">
        <w:rPr>
          <w:rFonts w:ascii="Times New Roman" w:hAnsi="Times New Roman" w:cs="Times New Roman"/>
          <w:sz w:val="28"/>
          <w:szCs w:val="28"/>
        </w:rPr>
        <w:t xml:space="preserve">The defendant’s motion to suppress should be denied because the evidence was obtained through a source independent of the defendant’s immunized testimony. Under 18 U.S.C §§ 6002-6003, the Government may compel testimony from someone who invoked their Fifth Amendment right in exchange for immunity from the Government using that testimony, or the evidence derived from that testimony, in future criminal proceedings. </w:t>
      </w:r>
      <w:r w:rsidR="0075575F" w:rsidRPr="00B06E4E">
        <w:rPr>
          <w:rFonts w:ascii="Times New Roman" w:hAnsi="Times New Roman" w:cs="Times New Roman"/>
          <w:i/>
          <w:iCs/>
          <w:sz w:val="28"/>
          <w:szCs w:val="28"/>
        </w:rPr>
        <w:t xml:space="preserve">Kastigar v. United States, </w:t>
      </w:r>
      <w:r w:rsidR="0075575F" w:rsidRPr="00B06E4E">
        <w:rPr>
          <w:rFonts w:ascii="Times New Roman" w:hAnsi="Times New Roman" w:cs="Times New Roman"/>
          <w:sz w:val="28"/>
          <w:szCs w:val="28"/>
        </w:rPr>
        <w:t>406 U.S. 441, 449 (1972)</w:t>
      </w:r>
      <w:r w:rsidR="0075575F" w:rsidRPr="00B06E4E">
        <w:rPr>
          <w:rFonts w:ascii="Times New Roman" w:hAnsi="Times New Roman" w:cs="Times New Roman"/>
          <w:i/>
          <w:iCs/>
          <w:sz w:val="28"/>
          <w:szCs w:val="28"/>
        </w:rPr>
        <w:t xml:space="preserve">. </w:t>
      </w:r>
      <w:r w:rsidR="0075575F" w:rsidRPr="00B06E4E">
        <w:rPr>
          <w:rFonts w:ascii="Times New Roman" w:hAnsi="Times New Roman" w:cs="Times New Roman"/>
          <w:sz w:val="28"/>
          <w:szCs w:val="28"/>
        </w:rPr>
        <w:t xml:space="preserve">However, the Government may use evidence in a separate criminal proceeding if the evidence was derived from a source wholly independent from the immunized testimony. </w:t>
      </w:r>
      <w:r w:rsidR="0075575F" w:rsidRPr="00B06E4E">
        <w:rPr>
          <w:rFonts w:ascii="Times New Roman" w:hAnsi="Times New Roman" w:cs="Times New Roman"/>
          <w:i/>
          <w:iCs/>
          <w:sz w:val="28"/>
          <w:szCs w:val="28"/>
        </w:rPr>
        <w:t>Id</w:t>
      </w:r>
      <w:r w:rsidR="0075575F" w:rsidRPr="00B06E4E">
        <w:rPr>
          <w:rFonts w:ascii="Times New Roman" w:hAnsi="Times New Roman" w:cs="Times New Roman"/>
          <w:sz w:val="28"/>
          <w:szCs w:val="28"/>
        </w:rPr>
        <w:t xml:space="preserve">. at 460. The Government bears the burden of establishing that independence by the preponderance of the evidence. </w:t>
      </w:r>
      <w:r w:rsidR="0075575F" w:rsidRPr="00B06E4E">
        <w:rPr>
          <w:rFonts w:ascii="Times New Roman" w:hAnsi="Times New Roman" w:cs="Times New Roman"/>
          <w:i/>
          <w:iCs/>
          <w:sz w:val="28"/>
          <w:szCs w:val="28"/>
        </w:rPr>
        <w:t>United States v. Dynalectric Co., 859 F.2d 1559 (11th Cir. 1988</w:t>
      </w:r>
      <w:r w:rsidR="0075575F" w:rsidRPr="00B06E4E">
        <w:rPr>
          <w:rFonts w:ascii="Times New Roman" w:hAnsi="Times New Roman" w:cs="Times New Roman"/>
          <w:sz w:val="28"/>
          <w:szCs w:val="28"/>
        </w:rPr>
        <w:t xml:space="preserve">). In the present case, the evidence discovered by the United States on November 5th, 2024, herein enclosed as Exhibit 19, and the testimony of Kennedy Parker should not be suppressed, because (A) the investigation of the defendant was independent from the investigation of Saint Donovan, which compelled the defendant’s immunized </w:t>
      </w:r>
      <w:r w:rsidR="0075575F" w:rsidRPr="00B06E4E">
        <w:rPr>
          <w:rFonts w:ascii="Times New Roman" w:hAnsi="Times New Roman" w:cs="Times New Roman"/>
          <w:sz w:val="28"/>
          <w:szCs w:val="28"/>
        </w:rPr>
        <w:lastRenderedPageBreak/>
        <w:t>testimony, and (B) the evidence remained untainted by the defendant’s immunized testimony.</w:t>
      </w:r>
    </w:p>
    <w:p w14:paraId="73B4EBB6" w14:textId="7BFC3A8D" w:rsidR="00D2392D" w:rsidRPr="00A86DA1" w:rsidRDefault="0075575F" w:rsidP="00A86DA1">
      <w:pPr>
        <w:pStyle w:val="ListParagraph"/>
        <w:numPr>
          <w:ilvl w:val="0"/>
          <w:numId w:val="16"/>
        </w:numPr>
        <w:spacing w:after="0" w:line="240" w:lineRule="auto"/>
        <w:rPr>
          <w:rFonts w:ascii="Times New Roman" w:hAnsi="Times New Roman" w:cs="Times New Roman"/>
          <w:sz w:val="28"/>
          <w:szCs w:val="28"/>
        </w:rPr>
      </w:pPr>
      <w:r w:rsidRPr="00B06E4E">
        <w:rPr>
          <w:rFonts w:ascii="Times New Roman" w:hAnsi="Times New Roman" w:cs="Times New Roman"/>
          <w:b/>
          <w:bCs/>
          <w:sz w:val="28"/>
          <w:szCs w:val="28"/>
        </w:rPr>
        <w:t>The investigation of the defendant was wholly independent from the investigation that involved the defendant’s immunized testimony</w:t>
      </w:r>
      <w:r w:rsidR="00123A20" w:rsidRPr="00B06E4E">
        <w:rPr>
          <w:rFonts w:ascii="Times New Roman" w:hAnsi="Times New Roman" w:cs="Times New Roman"/>
          <w:b/>
          <w:bCs/>
          <w:sz w:val="28"/>
          <w:szCs w:val="28"/>
        </w:rPr>
        <w:t>.</w:t>
      </w:r>
    </w:p>
    <w:p w14:paraId="23EB5460" w14:textId="77777777" w:rsidR="00A86DA1" w:rsidRPr="00A86DA1" w:rsidRDefault="00A86DA1" w:rsidP="00A86DA1">
      <w:pPr>
        <w:pStyle w:val="ListParagraph"/>
        <w:spacing w:after="0" w:line="240" w:lineRule="auto"/>
        <w:rPr>
          <w:rFonts w:ascii="Times New Roman" w:hAnsi="Times New Roman" w:cs="Times New Roman"/>
          <w:sz w:val="28"/>
          <w:szCs w:val="28"/>
        </w:rPr>
      </w:pPr>
    </w:p>
    <w:p w14:paraId="54BE1784" w14:textId="77777777" w:rsidR="0075575F" w:rsidRPr="00B06E4E" w:rsidRDefault="00D2392D" w:rsidP="00B06E4E">
      <w:pPr>
        <w:spacing w:line="480" w:lineRule="auto"/>
        <w:rPr>
          <w:rFonts w:ascii="Times New Roman" w:hAnsi="Times New Roman" w:cs="Times New Roman"/>
          <w:sz w:val="28"/>
          <w:szCs w:val="28"/>
        </w:rPr>
      </w:pPr>
      <w:r w:rsidRPr="00B06E4E">
        <w:rPr>
          <w:rFonts w:ascii="Times New Roman" w:hAnsi="Times New Roman" w:cs="Times New Roman"/>
          <w:sz w:val="28"/>
          <w:szCs w:val="28"/>
        </w:rPr>
        <w:tab/>
      </w:r>
      <w:r w:rsidR="0075575F" w:rsidRPr="00B06E4E">
        <w:rPr>
          <w:rFonts w:ascii="Times New Roman" w:hAnsi="Times New Roman" w:cs="Times New Roman"/>
          <w:sz w:val="28"/>
          <w:szCs w:val="28"/>
        </w:rPr>
        <w:t xml:space="preserve">The Government’s investigation of the defendant was wholly independent from the Saint Donovan investigation that compelled the defendant’s immunized testimony. The Government must affirmatively establish that its evidence can be traced to legitimate sources wholly independent from immunized testimony. </w:t>
      </w:r>
      <w:r w:rsidR="0075575F" w:rsidRPr="00B06E4E">
        <w:rPr>
          <w:rFonts w:ascii="Times New Roman" w:hAnsi="Times New Roman" w:cs="Times New Roman"/>
          <w:i/>
          <w:iCs/>
          <w:sz w:val="28"/>
          <w:szCs w:val="28"/>
        </w:rPr>
        <w:t>United States v. Hampton</w:t>
      </w:r>
      <w:r w:rsidR="0075575F" w:rsidRPr="00B06E4E">
        <w:rPr>
          <w:rFonts w:ascii="Times New Roman" w:hAnsi="Times New Roman" w:cs="Times New Roman"/>
          <w:sz w:val="28"/>
          <w:szCs w:val="28"/>
        </w:rPr>
        <w:t xml:space="preserve">, 775 F.2d 1479, 1485 (11th Cir. 1985). In </w:t>
      </w:r>
      <w:r w:rsidR="0075575F" w:rsidRPr="00B06E4E">
        <w:rPr>
          <w:rFonts w:ascii="Times New Roman" w:hAnsi="Times New Roman" w:cs="Times New Roman"/>
          <w:i/>
          <w:iCs/>
          <w:sz w:val="28"/>
          <w:szCs w:val="28"/>
        </w:rPr>
        <w:t>Hampton</w:t>
      </w:r>
      <w:r w:rsidR="0075575F" w:rsidRPr="00B06E4E">
        <w:rPr>
          <w:rFonts w:ascii="Times New Roman" w:hAnsi="Times New Roman" w:cs="Times New Roman"/>
          <w:sz w:val="28"/>
          <w:szCs w:val="28"/>
        </w:rPr>
        <w:t xml:space="preserve">, the Eleventh Circuit held that unless the government relies solely upon evidence obtained prior to the immunized testimony, the prosecuting officials and their agents must be aware of the witness’s immunity and follow reliable procedures to keep the immunized testimony and the information derived from it independent from officials pursuing any subsequent criminal investigations. </w:t>
      </w:r>
      <w:r w:rsidR="0075575F" w:rsidRPr="00B06E4E">
        <w:rPr>
          <w:rFonts w:ascii="Times New Roman" w:hAnsi="Times New Roman" w:cs="Times New Roman"/>
          <w:i/>
          <w:iCs/>
          <w:sz w:val="28"/>
          <w:szCs w:val="28"/>
        </w:rPr>
        <w:t>Id</w:t>
      </w:r>
      <w:r w:rsidR="0075575F" w:rsidRPr="00B06E4E">
        <w:rPr>
          <w:rFonts w:ascii="Times New Roman" w:hAnsi="Times New Roman" w:cs="Times New Roman"/>
          <w:sz w:val="28"/>
          <w:szCs w:val="28"/>
        </w:rPr>
        <w:t xml:space="preserve">. at 1490. The court found the Government’s argument to be inadequate in </w:t>
      </w:r>
      <w:r w:rsidR="0075575F" w:rsidRPr="00B06E4E">
        <w:rPr>
          <w:rFonts w:ascii="Times New Roman" w:hAnsi="Times New Roman" w:cs="Times New Roman"/>
          <w:i/>
          <w:iCs/>
          <w:sz w:val="28"/>
          <w:szCs w:val="28"/>
        </w:rPr>
        <w:t>Hampton</w:t>
      </w:r>
      <w:r w:rsidR="0075575F" w:rsidRPr="00B06E4E">
        <w:rPr>
          <w:rFonts w:ascii="Times New Roman" w:hAnsi="Times New Roman" w:cs="Times New Roman"/>
          <w:sz w:val="28"/>
          <w:szCs w:val="28"/>
        </w:rPr>
        <w:t xml:space="preserve">, because the federal authorities received the entire investigative file compiled by the State, including Hampton’s immunized testimony. The federal authorities subsequently used the information from the file in their investigation to present evidence to the grand jury against Hampton. </w:t>
      </w:r>
      <w:r w:rsidR="0075575F" w:rsidRPr="00B06E4E">
        <w:rPr>
          <w:rFonts w:ascii="Times New Roman" w:hAnsi="Times New Roman" w:cs="Times New Roman"/>
          <w:i/>
          <w:iCs/>
          <w:sz w:val="28"/>
          <w:szCs w:val="28"/>
        </w:rPr>
        <w:t>Id</w:t>
      </w:r>
      <w:r w:rsidR="0075575F" w:rsidRPr="00B06E4E">
        <w:rPr>
          <w:rFonts w:ascii="Times New Roman" w:hAnsi="Times New Roman" w:cs="Times New Roman"/>
          <w:sz w:val="28"/>
          <w:szCs w:val="28"/>
        </w:rPr>
        <w:t xml:space="preserve">. Additionally, the court determined that the federal investigators  did not establish “special procedures or instructions” to separate </w:t>
      </w:r>
      <w:r w:rsidR="0075575F" w:rsidRPr="00B06E4E">
        <w:rPr>
          <w:rFonts w:ascii="Times New Roman" w:hAnsi="Times New Roman" w:cs="Times New Roman"/>
          <w:sz w:val="28"/>
          <w:szCs w:val="28"/>
        </w:rPr>
        <w:lastRenderedPageBreak/>
        <w:t xml:space="preserve">themselves from the immunized testimony or possible information that could come from it, and they made no effort to do so. </w:t>
      </w:r>
      <w:r w:rsidR="0075575F" w:rsidRPr="00B06E4E">
        <w:rPr>
          <w:rFonts w:ascii="Times New Roman" w:hAnsi="Times New Roman" w:cs="Times New Roman"/>
          <w:i/>
          <w:iCs/>
          <w:sz w:val="28"/>
          <w:szCs w:val="28"/>
        </w:rPr>
        <w:t>Id</w:t>
      </w:r>
      <w:r w:rsidR="0075575F" w:rsidRPr="00B06E4E">
        <w:rPr>
          <w:rFonts w:ascii="Times New Roman" w:hAnsi="Times New Roman" w:cs="Times New Roman"/>
          <w:sz w:val="28"/>
          <w:szCs w:val="28"/>
        </w:rPr>
        <w:t>. at 1483. </w:t>
      </w:r>
    </w:p>
    <w:p w14:paraId="1B98F96C" w14:textId="77777777" w:rsidR="0075575F" w:rsidRPr="00B06E4E" w:rsidRDefault="0075575F" w:rsidP="00B06E4E">
      <w:pPr>
        <w:spacing w:after="0" w:line="480" w:lineRule="auto"/>
        <w:ind w:firstLine="720"/>
        <w:rPr>
          <w:rFonts w:ascii="Times New Roman" w:hAnsi="Times New Roman" w:cs="Times New Roman"/>
          <w:sz w:val="28"/>
          <w:szCs w:val="28"/>
        </w:rPr>
      </w:pPr>
      <w:r w:rsidRPr="00B06E4E">
        <w:rPr>
          <w:rFonts w:ascii="Times New Roman" w:hAnsi="Times New Roman" w:cs="Times New Roman"/>
          <w:sz w:val="28"/>
          <w:szCs w:val="28"/>
        </w:rPr>
        <w:t xml:space="preserve">In the present case, the investigation of the defendant affirmatively remained wholly independent from the investigation that compelled the defendant’s immunized testimony. In </w:t>
      </w:r>
      <w:r w:rsidRPr="00B06E4E">
        <w:rPr>
          <w:rFonts w:ascii="Times New Roman" w:hAnsi="Times New Roman" w:cs="Times New Roman"/>
          <w:i/>
          <w:iCs/>
          <w:sz w:val="28"/>
          <w:szCs w:val="28"/>
        </w:rPr>
        <w:t>Hampton</w:t>
      </w:r>
      <w:r w:rsidRPr="00B06E4E">
        <w:rPr>
          <w:rFonts w:ascii="Times New Roman" w:hAnsi="Times New Roman" w:cs="Times New Roman"/>
          <w:sz w:val="28"/>
          <w:szCs w:val="28"/>
        </w:rPr>
        <w:t xml:space="preserve">, the federal agents received the entire state investigative file without knowing what information was immunized or independently discovered. This allowed the federal agents unrestricted access to inculpatory information the State acquired throughout their entire investigation following the immunized testimony. </w:t>
      </w:r>
      <w:r w:rsidRPr="00B06E4E">
        <w:rPr>
          <w:rFonts w:ascii="Times New Roman" w:hAnsi="Times New Roman" w:cs="Times New Roman"/>
          <w:i/>
          <w:iCs/>
          <w:sz w:val="28"/>
          <w:szCs w:val="28"/>
        </w:rPr>
        <w:t>Id</w:t>
      </w:r>
      <w:r w:rsidRPr="00B06E4E">
        <w:rPr>
          <w:rFonts w:ascii="Times New Roman" w:hAnsi="Times New Roman" w:cs="Times New Roman"/>
          <w:sz w:val="28"/>
          <w:szCs w:val="28"/>
        </w:rPr>
        <w:t xml:space="preserve">. The federal agents then used that information to guide their own investigation which made it “unrealistic at best” to trace all of the evidence accumulated throughout the investigation to legitimate, wholly independent sources. </w:t>
      </w:r>
      <w:r w:rsidRPr="00B06E4E">
        <w:rPr>
          <w:rFonts w:ascii="Times New Roman" w:hAnsi="Times New Roman" w:cs="Times New Roman"/>
          <w:i/>
          <w:iCs/>
          <w:sz w:val="28"/>
          <w:szCs w:val="28"/>
        </w:rPr>
        <w:t>Id</w:t>
      </w:r>
      <w:r w:rsidRPr="00B06E4E">
        <w:rPr>
          <w:rFonts w:ascii="Times New Roman" w:hAnsi="Times New Roman" w:cs="Times New Roman"/>
          <w:sz w:val="28"/>
          <w:szCs w:val="28"/>
        </w:rPr>
        <w:t>. at 1490. </w:t>
      </w:r>
    </w:p>
    <w:p w14:paraId="56A56F3D" w14:textId="77777777" w:rsidR="0075575F" w:rsidRPr="00B06E4E" w:rsidRDefault="0075575F" w:rsidP="00B06E4E">
      <w:pPr>
        <w:spacing w:after="0" w:line="480" w:lineRule="auto"/>
        <w:ind w:firstLine="720"/>
        <w:rPr>
          <w:rFonts w:ascii="Times New Roman" w:hAnsi="Times New Roman" w:cs="Times New Roman"/>
          <w:sz w:val="28"/>
          <w:szCs w:val="28"/>
        </w:rPr>
      </w:pPr>
      <w:r w:rsidRPr="00B06E4E">
        <w:rPr>
          <w:rFonts w:ascii="Times New Roman" w:hAnsi="Times New Roman" w:cs="Times New Roman"/>
          <w:sz w:val="28"/>
          <w:szCs w:val="28"/>
        </w:rPr>
        <w:t xml:space="preserve">Unlike the investigation in </w:t>
      </w:r>
      <w:r w:rsidRPr="00B06E4E">
        <w:rPr>
          <w:rFonts w:ascii="Times New Roman" w:hAnsi="Times New Roman" w:cs="Times New Roman"/>
          <w:i/>
          <w:iCs/>
          <w:sz w:val="28"/>
          <w:szCs w:val="28"/>
        </w:rPr>
        <w:t>Hampton</w:t>
      </w:r>
      <w:r w:rsidRPr="00B06E4E">
        <w:rPr>
          <w:rFonts w:ascii="Times New Roman" w:hAnsi="Times New Roman" w:cs="Times New Roman"/>
          <w:sz w:val="28"/>
          <w:szCs w:val="28"/>
        </w:rPr>
        <w:t xml:space="preserve">, Agent Nolan and AUSA Sinclair followed the formal protocol in “walling off” their investigations to keep them wholly separate. Nolan and Sinclair jointly gathered evidence through their investigation before consciously deciding to separate the team for the purpose of Sinclair compelling the defendant’s testimony in Donovan’s case without tainting Nolan’s investigation of the defendant. On August 22nd, 2024, Nolan drafted a memorandum through the formal protocol of the Federal Bureau of Investigation Office of the United States Attorney for the Fourteenth Judicial Circuit. The </w:t>
      </w:r>
      <w:r w:rsidRPr="00B06E4E">
        <w:rPr>
          <w:rFonts w:ascii="Times New Roman" w:hAnsi="Times New Roman" w:cs="Times New Roman"/>
          <w:sz w:val="28"/>
          <w:szCs w:val="28"/>
        </w:rPr>
        <w:lastRenderedPageBreak/>
        <w:t>memorandum formalized the division of personnel between the two investigations, depicted the duplication of the existing file so each team would have their own clean copy to use going forward with a preserved independent record, and laid out the restrictions of access between the investigating teams. The memorandum provided that each team had full access to their own copy of the evidence acquired before they split, but that all further investigation and communication would be maintained separately for the purpose of Sinclair obtaining a compelled testimony from the defendant. </w:t>
      </w:r>
    </w:p>
    <w:p w14:paraId="23A94A2F" w14:textId="77777777" w:rsidR="0075575F" w:rsidRPr="00B06E4E" w:rsidRDefault="0075575F" w:rsidP="00B06E4E">
      <w:pPr>
        <w:spacing w:after="0" w:line="480" w:lineRule="auto"/>
        <w:ind w:firstLine="720"/>
        <w:rPr>
          <w:rFonts w:ascii="Times New Roman" w:hAnsi="Times New Roman" w:cs="Times New Roman"/>
          <w:sz w:val="28"/>
          <w:szCs w:val="28"/>
        </w:rPr>
      </w:pPr>
      <w:r w:rsidRPr="00B06E4E">
        <w:rPr>
          <w:rFonts w:ascii="Times New Roman" w:hAnsi="Times New Roman" w:cs="Times New Roman"/>
          <w:sz w:val="28"/>
          <w:szCs w:val="28"/>
        </w:rPr>
        <w:t xml:space="preserve">The defendant may argue that investigation could not have remained independent between the agents because Nolan and Sinclair previously worked on the case together and maintained a personal friendship outside of work. But a prior working relationship or personal friendship does not negate the affirmative measures established through FBI procedures to keep the investigations independent. Unlike in </w:t>
      </w:r>
      <w:r w:rsidRPr="00B06E4E">
        <w:rPr>
          <w:rFonts w:ascii="Times New Roman" w:hAnsi="Times New Roman" w:cs="Times New Roman"/>
          <w:i/>
          <w:iCs/>
          <w:sz w:val="28"/>
          <w:szCs w:val="28"/>
        </w:rPr>
        <w:t>Hampton</w:t>
      </w:r>
      <w:r w:rsidRPr="00B06E4E">
        <w:rPr>
          <w:rFonts w:ascii="Times New Roman" w:hAnsi="Times New Roman" w:cs="Times New Roman"/>
          <w:sz w:val="28"/>
          <w:szCs w:val="28"/>
        </w:rPr>
        <w:t xml:space="preserve"> where the State and federal authorities were so separate that they lacked procedural safeguards for communication or information sharing, Nolan and Sinclair initially worked together and intentionally separated from each other because Nolan knew the defendant’s testimony would be immunized and they would have to work separately for his investigation to continue. As part of the protocol, Nolan drafted the memorandum to ensure the procedure was established. Thus, regardless of their prior professional or personal </w:t>
      </w:r>
      <w:r w:rsidRPr="00B06E4E">
        <w:rPr>
          <w:rFonts w:ascii="Times New Roman" w:hAnsi="Times New Roman" w:cs="Times New Roman"/>
          <w:sz w:val="28"/>
          <w:szCs w:val="28"/>
        </w:rPr>
        <w:lastRenderedPageBreak/>
        <w:t>relationship, the agents affirmatively established procedural safeguards to prevent information being passed from one investigation to the other. </w:t>
      </w:r>
    </w:p>
    <w:p w14:paraId="308FAA71" w14:textId="6E6CEFA7" w:rsidR="0075575F" w:rsidRPr="00B06E4E" w:rsidRDefault="0075575F" w:rsidP="00B06E4E">
      <w:pPr>
        <w:spacing w:after="0" w:line="480" w:lineRule="auto"/>
        <w:ind w:firstLine="720"/>
        <w:rPr>
          <w:rFonts w:ascii="Times New Roman" w:hAnsi="Times New Roman" w:cs="Times New Roman"/>
          <w:sz w:val="28"/>
          <w:szCs w:val="28"/>
        </w:rPr>
      </w:pPr>
      <w:r w:rsidRPr="00B06E4E">
        <w:rPr>
          <w:rFonts w:ascii="Times New Roman" w:hAnsi="Times New Roman" w:cs="Times New Roman"/>
          <w:sz w:val="28"/>
          <w:szCs w:val="28"/>
        </w:rPr>
        <w:t xml:space="preserve">The present case is distinguishable from </w:t>
      </w:r>
      <w:r w:rsidRPr="00B06E4E">
        <w:rPr>
          <w:rFonts w:ascii="Times New Roman" w:hAnsi="Times New Roman" w:cs="Times New Roman"/>
          <w:i/>
          <w:iCs/>
          <w:sz w:val="28"/>
          <w:szCs w:val="28"/>
        </w:rPr>
        <w:t>Hampton</w:t>
      </w:r>
      <w:r w:rsidRPr="00B06E4E">
        <w:rPr>
          <w:rFonts w:ascii="Times New Roman" w:hAnsi="Times New Roman" w:cs="Times New Roman"/>
          <w:sz w:val="28"/>
          <w:szCs w:val="28"/>
        </w:rPr>
        <w:t>, because Nolan and Sinclair affirmatively established special procedures to maintain independence in their respective investigations. They knew from the outset that they intended to compel the defendant’s testimony and followed a formal FBI protocol designed to keep the investigations separate. </w:t>
      </w:r>
    </w:p>
    <w:p w14:paraId="128A81D4" w14:textId="77777777" w:rsidR="0075575F" w:rsidRPr="00B06E4E" w:rsidRDefault="0075575F" w:rsidP="00B06E4E">
      <w:pPr>
        <w:spacing w:after="0" w:line="480" w:lineRule="auto"/>
        <w:ind w:firstLine="720"/>
        <w:rPr>
          <w:rFonts w:ascii="Times New Roman" w:hAnsi="Times New Roman" w:cs="Times New Roman"/>
          <w:sz w:val="28"/>
          <w:szCs w:val="28"/>
        </w:rPr>
      </w:pPr>
      <w:r w:rsidRPr="00B06E4E">
        <w:rPr>
          <w:rFonts w:ascii="Times New Roman" w:hAnsi="Times New Roman" w:cs="Times New Roman"/>
          <w:sz w:val="28"/>
          <w:szCs w:val="28"/>
        </w:rPr>
        <w:t xml:space="preserve">Similarly, in </w:t>
      </w:r>
      <w:r w:rsidRPr="00B06E4E">
        <w:rPr>
          <w:rFonts w:ascii="Times New Roman" w:hAnsi="Times New Roman" w:cs="Times New Roman"/>
          <w:i/>
          <w:iCs/>
          <w:sz w:val="28"/>
          <w:szCs w:val="28"/>
        </w:rPr>
        <w:t>Montoya</w:t>
      </w:r>
      <w:r w:rsidRPr="00B06E4E">
        <w:rPr>
          <w:rFonts w:ascii="Times New Roman" w:hAnsi="Times New Roman" w:cs="Times New Roman"/>
          <w:sz w:val="28"/>
          <w:szCs w:val="28"/>
        </w:rPr>
        <w:t xml:space="preserve">, the Government established that the investigation leading to Montoya’s criminal proceedings stemmed independently from the investigation involving his immunized testimony. </w:t>
      </w:r>
      <w:r w:rsidRPr="00B06E4E">
        <w:rPr>
          <w:rFonts w:ascii="Times New Roman" w:hAnsi="Times New Roman" w:cs="Times New Roman"/>
          <w:i/>
          <w:iCs/>
          <w:sz w:val="28"/>
          <w:szCs w:val="28"/>
        </w:rPr>
        <w:t>United States v. Montoya</w:t>
      </w:r>
      <w:r w:rsidRPr="00B06E4E">
        <w:rPr>
          <w:rFonts w:ascii="Times New Roman" w:hAnsi="Times New Roman" w:cs="Times New Roman"/>
          <w:sz w:val="28"/>
          <w:szCs w:val="28"/>
        </w:rPr>
        <w:t xml:space="preserve">, 45 F.3d 1286, 1293 (9th Cir. 1995). Although there was some “overlap” between the investigations, the court held that the Government is not required to prove that the investigations never overlapped. </w:t>
      </w:r>
      <w:r w:rsidRPr="00B06E4E">
        <w:rPr>
          <w:rFonts w:ascii="Times New Roman" w:hAnsi="Times New Roman" w:cs="Times New Roman"/>
          <w:i/>
          <w:iCs/>
          <w:sz w:val="28"/>
          <w:szCs w:val="28"/>
        </w:rPr>
        <w:t>Id</w:t>
      </w:r>
      <w:r w:rsidRPr="00B06E4E">
        <w:rPr>
          <w:rFonts w:ascii="Times New Roman" w:hAnsi="Times New Roman" w:cs="Times New Roman"/>
          <w:sz w:val="28"/>
          <w:szCs w:val="28"/>
        </w:rPr>
        <w:t xml:space="preserve">. Rather, the relevant question is whether the Government established that the separate investigation produced the evidence from independent sources. In </w:t>
      </w:r>
      <w:r w:rsidRPr="00B06E4E">
        <w:rPr>
          <w:rFonts w:ascii="Times New Roman" w:hAnsi="Times New Roman" w:cs="Times New Roman"/>
          <w:i/>
          <w:iCs/>
          <w:sz w:val="28"/>
          <w:szCs w:val="28"/>
        </w:rPr>
        <w:t>Montoya</w:t>
      </w:r>
      <w:r w:rsidRPr="00B06E4E">
        <w:rPr>
          <w:rFonts w:ascii="Times New Roman" w:hAnsi="Times New Roman" w:cs="Times New Roman"/>
          <w:sz w:val="28"/>
          <w:szCs w:val="28"/>
        </w:rPr>
        <w:t xml:space="preserve">, the burden was met by demonstrating through exhaustive documentation that the investigators had leads before immunized testimony and followed reliable procedures to segregate the investigations after the testimony was given. </w:t>
      </w:r>
      <w:r w:rsidRPr="00B06E4E">
        <w:rPr>
          <w:rFonts w:ascii="Times New Roman" w:hAnsi="Times New Roman" w:cs="Times New Roman"/>
          <w:i/>
          <w:iCs/>
          <w:sz w:val="28"/>
          <w:szCs w:val="28"/>
        </w:rPr>
        <w:t>Id</w:t>
      </w:r>
      <w:r w:rsidRPr="00B06E4E">
        <w:rPr>
          <w:rFonts w:ascii="Times New Roman" w:hAnsi="Times New Roman" w:cs="Times New Roman"/>
          <w:sz w:val="28"/>
          <w:szCs w:val="28"/>
        </w:rPr>
        <w:t>. at 1299. </w:t>
      </w:r>
    </w:p>
    <w:p w14:paraId="66A34E25" w14:textId="77777777" w:rsidR="0075575F" w:rsidRPr="00B06E4E" w:rsidRDefault="0075575F" w:rsidP="00B06E4E">
      <w:pPr>
        <w:spacing w:after="0" w:line="480" w:lineRule="auto"/>
        <w:rPr>
          <w:rFonts w:ascii="Times New Roman" w:hAnsi="Times New Roman" w:cs="Times New Roman"/>
          <w:sz w:val="28"/>
          <w:szCs w:val="28"/>
        </w:rPr>
      </w:pPr>
      <w:r w:rsidRPr="00B06E4E">
        <w:rPr>
          <w:rFonts w:ascii="Times New Roman" w:hAnsi="Times New Roman" w:cs="Times New Roman"/>
          <w:sz w:val="28"/>
          <w:szCs w:val="28"/>
        </w:rPr>
        <w:tab/>
        <w:t xml:space="preserve">Similar circumstances exist in the present case. Although Nolan and Sinclair previously worked on the investigation together, the “overlap” does not establish </w:t>
      </w:r>
      <w:r w:rsidRPr="00B06E4E">
        <w:rPr>
          <w:rFonts w:ascii="Times New Roman" w:hAnsi="Times New Roman" w:cs="Times New Roman"/>
          <w:sz w:val="28"/>
          <w:szCs w:val="28"/>
        </w:rPr>
        <w:lastRenderedPageBreak/>
        <w:t xml:space="preserve">that the progress of their investigations were dependent on one another. Like the investigations in </w:t>
      </w:r>
      <w:r w:rsidRPr="00B06E4E">
        <w:rPr>
          <w:rFonts w:ascii="Times New Roman" w:hAnsi="Times New Roman" w:cs="Times New Roman"/>
          <w:i/>
          <w:iCs/>
          <w:sz w:val="28"/>
          <w:szCs w:val="28"/>
        </w:rPr>
        <w:t>Montoya</w:t>
      </w:r>
      <w:r w:rsidRPr="00B06E4E">
        <w:rPr>
          <w:rFonts w:ascii="Times New Roman" w:hAnsi="Times New Roman" w:cs="Times New Roman"/>
          <w:sz w:val="28"/>
          <w:szCs w:val="28"/>
        </w:rPr>
        <w:t>, Nolan and Sinclair created separate paths for their investigations and took the affirmative steps to maintain separation from one another. Nolan actively knew the defendant’s testimony would be immunized and followed the FBI protocol in ensuring that the investigations remain separate. The “overlap” in their work prior to the split in addition to their personal friendship does not negate the independence of their investigations or the protocols taken. </w:t>
      </w:r>
    </w:p>
    <w:p w14:paraId="21F9E11F" w14:textId="77777777" w:rsidR="0075575F" w:rsidRPr="00B06E4E" w:rsidRDefault="0075575F" w:rsidP="00B06E4E">
      <w:pPr>
        <w:spacing w:after="0" w:line="480" w:lineRule="auto"/>
        <w:rPr>
          <w:rFonts w:ascii="Times New Roman" w:hAnsi="Times New Roman" w:cs="Times New Roman"/>
          <w:sz w:val="28"/>
          <w:szCs w:val="28"/>
        </w:rPr>
      </w:pPr>
      <w:r w:rsidRPr="00B06E4E">
        <w:rPr>
          <w:rFonts w:ascii="Times New Roman" w:hAnsi="Times New Roman" w:cs="Times New Roman"/>
          <w:sz w:val="28"/>
          <w:szCs w:val="28"/>
        </w:rPr>
        <w:tab/>
        <w:t xml:space="preserve">Although the protocol and memorandum were internal measures created and enforced by the one of the agencies conducting the investigation, protocol is not the Government’s sole evidence of independence. </w:t>
      </w:r>
      <w:r w:rsidRPr="00B06E4E">
        <w:rPr>
          <w:rFonts w:ascii="Times New Roman" w:hAnsi="Times New Roman" w:cs="Times New Roman"/>
          <w:i/>
          <w:iCs/>
          <w:sz w:val="28"/>
          <w:szCs w:val="28"/>
        </w:rPr>
        <w:t>Id</w:t>
      </w:r>
      <w:r w:rsidRPr="00B06E4E">
        <w:rPr>
          <w:rFonts w:ascii="Times New Roman" w:hAnsi="Times New Roman" w:cs="Times New Roman"/>
          <w:sz w:val="28"/>
          <w:szCs w:val="28"/>
        </w:rPr>
        <w:t xml:space="preserve">. at 1298-1299. In Montoya, the court relied on the Government’s </w:t>
      </w:r>
      <w:r w:rsidRPr="00B06E4E">
        <w:rPr>
          <w:rFonts w:ascii="Times New Roman" w:hAnsi="Times New Roman" w:cs="Times New Roman"/>
          <w:i/>
          <w:iCs/>
          <w:sz w:val="28"/>
          <w:szCs w:val="28"/>
        </w:rPr>
        <w:t>own</w:t>
      </w:r>
      <w:r w:rsidRPr="00B06E4E">
        <w:rPr>
          <w:rFonts w:ascii="Times New Roman" w:hAnsi="Times New Roman" w:cs="Times New Roman"/>
          <w:sz w:val="28"/>
          <w:szCs w:val="28"/>
        </w:rPr>
        <w:t xml:space="preserve"> declarations which were exhaustive, detailed, nonconclusory in form, uncontradicted and did more than ask the court to rely on the Government's good faith word. </w:t>
      </w:r>
      <w:r w:rsidRPr="00B06E4E">
        <w:rPr>
          <w:rFonts w:ascii="Times New Roman" w:hAnsi="Times New Roman" w:cs="Times New Roman"/>
          <w:i/>
          <w:iCs/>
          <w:sz w:val="28"/>
          <w:szCs w:val="28"/>
        </w:rPr>
        <w:t>Id</w:t>
      </w:r>
      <w:r w:rsidRPr="00B06E4E">
        <w:rPr>
          <w:rFonts w:ascii="Times New Roman" w:hAnsi="Times New Roman" w:cs="Times New Roman"/>
          <w:sz w:val="28"/>
          <w:szCs w:val="28"/>
        </w:rPr>
        <w:t xml:space="preserve">. Here, Nolan wrote the memorandum as part of FBI protocol because he knew the Defendant’s testimony would be immunized and he wanted to preserve the integrity of his investigation. Through the extensive investigation that was conducted before the split of the teams, followed by the procedures taken to keep the investigations separate, and the evidence that was subsequently produced, the Government similarly has exhaustive documentation demonstrating the segregation of the two investigations. </w:t>
      </w:r>
    </w:p>
    <w:p w14:paraId="0A3E2986" w14:textId="77777777" w:rsidR="0075575F" w:rsidRPr="00B06E4E" w:rsidRDefault="0075575F" w:rsidP="00B06E4E">
      <w:pPr>
        <w:spacing w:after="0" w:line="480" w:lineRule="auto"/>
        <w:rPr>
          <w:rFonts w:ascii="Times New Roman" w:hAnsi="Times New Roman" w:cs="Times New Roman"/>
          <w:sz w:val="28"/>
          <w:szCs w:val="28"/>
        </w:rPr>
      </w:pPr>
    </w:p>
    <w:p w14:paraId="2ADEB265" w14:textId="446600D7" w:rsidR="00D2392D" w:rsidRDefault="0075575F" w:rsidP="00A86DA1">
      <w:pPr>
        <w:pStyle w:val="ListParagraph"/>
        <w:numPr>
          <w:ilvl w:val="0"/>
          <w:numId w:val="17"/>
        </w:numPr>
        <w:spacing w:after="0" w:line="240" w:lineRule="auto"/>
        <w:rPr>
          <w:rFonts w:ascii="Times New Roman" w:hAnsi="Times New Roman" w:cs="Times New Roman"/>
          <w:b/>
          <w:bCs/>
          <w:sz w:val="28"/>
          <w:szCs w:val="28"/>
        </w:rPr>
      </w:pPr>
      <w:r w:rsidRPr="00B06E4E">
        <w:rPr>
          <w:rFonts w:ascii="Times New Roman" w:hAnsi="Times New Roman" w:cs="Times New Roman"/>
          <w:b/>
          <w:bCs/>
          <w:sz w:val="28"/>
          <w:szCs w:val="28"/>
        </w:rPr>
        <w:lastRenderedPageBreak/>
        <w:t>The evidence at issue was not derived from the defendant's immunized testimony</w:t>
      </w:r>
      <w:r w:rsidR="00123A20" w:rsidRPr="00B06E4E">
        <w:rPr>
          <w:rFonts w:ascii="Times New Roman" w:hAnsi="Times New Roman" w:cs="Times New Roman"/>
          <w:b/>
          <w:bCs/>
          <w:sz w:val="28"/>
          <w:szCs w:val="28"/>
        </w:rPr>
        <w:t>.</w:t>
      </w:r>
    </w:p>
    <w:p w14:paraId="1DCC765C" w14:textId="77777777" w:rsidR="00A86DA1" w:rsidRPr="00B06E4E" w:rsidRDefault="00A86DA1" w:rsidP="00A86DA1">
      <w:pPr>
        <w:pStyle w:val="ListParagraph"/>
        <w:spacing w:after="0" w:line="240" w:lineRule="auto"/>
        <w:rPr>
          <w:rFonts w:ascii="Times New Roman" w:hAnsi="Times New Roman" w:cs="Times New Roman"/>
          <w:b/>
          <w:bCs/>
          <w:sz w:val="28"/>
          <w:szCs w:val="28"/>
        </w:rPr>
      </w:pPr>
    </w:p>
    <w:p w14:paraId="397028F3" w14:textId="704D647A" w:rsidR="0075575F" w:rsidRPr="00B06E4E" w:rsidRDefault="00D2392D" w:rsidP="00B06E4E">
      <w:pPr>
        <w:spacing w:line="480" w:lineRule="auto"/>
        <w:rPr>
          <w:rFonts w:ascii="Times New Roman" w:hAnsi="Times New Roman" w:cs="Times New Roman"/>
          <w:sz w:val="28"/>
          <w:szCs w:val="28"/>
        </w:rPr>
      </w:pPr>
      <w:r w:rsidRPr="00B06E4E">
        <w:rPr>
          <w:rFonts w:ascii="Times New Roman" w:hAnsi="Times New Roman" w:cs="Times New Roman"/>
          <w:sz w:val="28"/>
          <w:szCs w:val="28"/>
        </w:rPr>
        <w:tab/>
      </w:r>
      <w:r w:rsidR="0075575F" w:rsidRPr="00B06E4E">
        <w:rPr>
          <w:rFonts w:ascii="Times New Roman" w:hAnsi="Times New Roman" w:cs="Times New Roman"/>
          <w:sz w:val="28"/>
          <w:szCs w:val="28"/>
        </w:rPr>
        <w:t xml:space="preserve">The evidence discovered by the United States on November 5th, </w:t>
      </w:r>
      <w:r w:rsidR="00A86DA1" w:rsidRPr="00B06E4E">
        <w:rPr>
          <w:rFonts w:ascii="Times New Roman" w:hAnsi="Times New Roman" w:cs="Times New Roman"/>
          <w:sz w:val="28"/>
          <w:szCs w:val="28"/>
        </w:rPr>
        <w:t>2024,</w:t>
      </w:r>
      <w:r w:rsidR="0075575F" w:rsidRPr="00B06E4E">
        <w:rPr>
          <w:rFonts w:ascii="Times New Roman" w:hAnsi="Times New Roman" w:cs="Times New Roman"/>
          <w:sz w:val="28"/>
          <w:szCs w:val="28"/>
        </w:rPr>
        <w:t xml:space="preserve"> and the testimony of Kennedy Parker were not derived from the defendant’s immunized testimony. Under </w:t>
      </w:r>
      <w:r w:rsidR="0075575F" w:rsidRPr="00B06E4E">
        <w:rPr>
          <w:rFonts w:ascii="Times New Roman" w:hAnsi="Times New Roman" w:cs="Times New Roman"/>
          <w:i/>
          <w:iCs/>
          <w:sz w:val="28"/>
          <w:szCs w:val="28"/>
        </w:rPr>
        <w:t>Kastigar</w:t>
      </w:r>
      <w:r w:rsidR="0075575F" w:rsidRPr="00B06E4E">
        <w:rPr>
          <w:rFonts w:ascii="Times New Roman" w:hAnsi="Times New Roman" w:cs="Times New Roman"/>
          <w:sz w:val="28"/>
          <w:szCs w:val="28"/>
        </w:rPr>
        <w:t xml:space="preserve">, the Government may not use evidence directly or indirectly derived from a defendant’s immunized testimony. </w:t>
      </w:r>
      <w:r w:rsidR="0075575F" w:rsidRPr="00B06E4E">
        <w:rPr>
          <w:rFonts w:ascii="Times New Roman" w:hAnsi="Times New Roman" w:cs="Times New Roman"/>
          <w:i/>
          <w:iCs/>
          <w:sz w:val="28"/>
          <w:szCs w:val="28"/>
        </w:rPr>
        <w:t>Kastigar</w:t>
      </w:r>
      <w:r w:rsidR="0075575F" w:rsidRPr="00B06E4E">
        <w:rPr>
          <w:rFonts w:ascii="Times New Roman" w:hAnsi="Times New Roman" w:cs="Times New Roman"/>
          <w:sz w:val="28"/>
          <w:szCs w:val="28"/>
        </w:rPr>
        <w:t xml:space="preserve">, 406 U.S. at 460. Once a defendant establishes an immunized testimony occurred, the Government bears the burden of demonstrating that the evidence it seeks to use was obtained through an independent source. </w:t>
      </w:r>
      <w:r w:rsidR="0075575F" w:rsidRPr="00B06E4E">
        <w:rPr>
          <w:rFonts w:ascii="Times New Roman" w:hAnsi="Times New Roman" w:cs="Times New Roman"/>
          <w:i/>
          <w:iCs/>
          <w:sz w:val="28"/>
          <w:szCs w:val="28"/>
        </w:rPr>
        <w:t>Id</w:t>
      </w:r>
      <w:r w:rsidR="0075575F" w:rsidRPr="00B06E4E">
        <w:rPr>
          <w:rFonts w:ascii="Times New Roman" w:hAnsi="Times New Roman" w:cs="Times New Roman"/>
          <w:sz w:val="28"/>
          <w:szCs w:val="28"/>
        </w:rPr>
        <w:t xml:space="preserve">. To establish the evidence was obtained from a wholly independent source, the Government must affirmatively demonstrate that the evidence at issue was not derived from the immunized testimony. </w:t>
      </w:r>
      <w:r w:rsidR="0075575F" w:rsidRPr="00B06E4E">
        <w:rPr>
          <w:rFonts w:ascii="Times New Roman" w:hAnsi="Times New Roman" w:cs="Times New Roman"/>
          <w:i/>
          <w:iCs/>
          <w:sz w:val="28"/>
          <w:szCs w:val="28"/>
        </w:rPr>
        <w:t xml:space="preserve">United States v. Schmidgall, </w:t>
      </w:r>
      <w:r w:rsidR="0075575F" w:rsidRPr="00B06E4E">
        <w:rPr>
          <w:rFonts w:ascii="Times New Roman" w:hAnsi="Times New Roman" w:cs="Times New Roman"/>
          <w:sz w:val="28"/>
          <w:szCs w:val="28"/>
        </w:rPr>
        <w:t xml:space="preserve">25 F.3d 1523 (11th Cir. 1994). The evidence must be traceable through an investigative chain to show that each step was untainted by the immunized testimony. </w:t>
      </w:r>
      <w:r w:rsidR="0075575F" w:rsidRPr="00B06E4E">
        <w:rPr>
          <w:rFonts w:ascii="Times New Roman" w:hAnsi="Times New Roman" w:cs="Times New Roman"/>
          <w:i/>
          <w:iCs/>
          <w:sz w:val="28"/>
          <w:szCs w:val="28"/>
        </w:rPr>
        <w:t>Id</w:t>
      </w:r>
      <w:r w:rsidR="0075575F" w:rsidRPr="00B06E4E">
        <w:rPr>
          <w:rFonts w:ascii="Times New Roman" w:hAnsi="Times New Roman" w:cs="Times New Roman"/>
          <w:sz w:val="28"/>
          <w:szCs w:val="28"/>
        </w:rPr>
        <w:t xml:space="preserve">. In </w:t>
      </w:r>
      <w:r w:rsidR="0075575F" w:rsidRPr="00B06E4E">
        <w:rPr>
          <w:rFonts w:ascii="Times New Roman" w:hAnsi="Times New Roman" w:cs="Times New Roman"/>
          <w:i/>
          <w:iCs/>
          <w:sz w:val="28"/>
          <w:szCs w:val="28"/>
        </w:rPr>
        <w:t>Schmidgall</w:t>
      </w:r>
      <w:r w:rsidR="0075575F" w:rsidRPr="00B06E4E">
        <w:rPr>
          <w:rFonts w:ascii="Times New Roman" w:hAnsi="Times New Roman" w:cs="Times New Roman"/>
          <w:sz w:val="28"/>
          <w:szCs w:val="28"/>
        </w:rPr>
        <w:t xml:space="preserve">, the Eleventh Circuit determined the application of this requirement when the Government was unable to establish that an agent’s questioning of other witnesses had not been shaped by his own exposure to the defendant’s testimony. </w:t>
      </w:r>
      <w:r w:rsidR="0075575F" w:rsidRPr="00B06E4E">
        <w:rPr>
          <w:rFonts w:ascii="Times New Roman" w:hAnsi="Times New Roman" w:cs="Times New Roman"/>
          <w:i/>
          <w:iCs/>
          <w:sz w:val="28"/>
          <w:szCs w:val="28"/>
        </w:rPr>
        <w:t>Id</w:t>
      </w:r>
      <w:r w:rsidR="0075575F" w:rsidRPr="00B06E4E">
        <w:rPr>
          <w:rFonts w:ascii="Times New Roman" w:hAnsi="Times New Roman" w:cs="Times New Roman"/>
          <w:sz w:val="28"/>
          <w:szCs w:val="28"/>
        </w:rPr>
        <w:t xml:space="preserve">. at 1530. However, the Government is not required to negate every abstract possibility of taint. </w:t>
      </w:r>
      <w:r w:rsidR="0075575F" w:rsidRPr="00B06E4E">
        <w:rPr>
          <w:rFonts w:ascii="Times New Roman" w:hAnsi="Times New Roman" w:cs="Times New Roman"/>
          <w:i/>
          <w:iCs/>
          <w:sz w:val="28"/>
          <w:szCs w:val="28"/>
        </w:rPr>
        <w:t>United States v. Byrd</w:t>
      </w:r>
      <w:r w:rsidR="0075575F" w:rsidRPr="00B06E4E">
        <w:rPr>
          <w:rFonts w:ascii="Times New Roman" w:hAnsi="Times New Roman" w:cs="Times New Roman"/>
          <w:sz w:val="28"/>
          <w:szCs w:val="28"/>
        </w:rPr>
        <w:t xml:space="preserve">, 765 F.2d 1524 (11th Cir. 1985). The relevant inquiry is whether the immunized testimony was actually used to obtain or develop evidence against the defendant, not whether the Government agents were aware of the testimony. </w:t>
      </w:r>
      <w:r w:rsidR="0075575F" w:rsidRPr="00B06E4E">
        <w:rPr>
          <w:rFonts w:ascii="Times New Roman" w:hAnsi="Times New Roman" w:cs="Times New Roman"/>
          <w:i/>
          <w:iCs/>
          <w:sz w:val="28"/>
          <w:szCs w:val="28"/>
        </w:rPr>
        <w:t xml:space="preserve">United States v. </w:t>
      </w:r>
      <w:r w:rsidR="0075575F" w:rsidRPr="00B06E4E">
        <w:rPr>
          <w:rFonts w:ascii="Times New Roman" w:hAnsi="Times New Roman" w:cs="Times New Roman"/>
          <w:i/>
          <w:iCs/>
          <w:sz w:val="28"/>
          <w:szCs w:val="28"/>
        </w:rPr>
        <w:lastRenderedPageBreak/>
        <w:t xml:space="preserve">Caporale, </w:t>
      </w:r>
      <w:r w:rsidR="0075575F" w:rsidRPr="00B06E4E">
        <w:rPr>
          <w:rFonts w:ascii="Times New Roman" w:hAnsi="Times New Roman" w:cs="Times New Roman"/>
          <w:sz w:val="28"/>
          <w:szCs w:val="28"/>
        </w:rPr>
        <w:t xml:space="preserve">806 F.2d 1487 (11th Cir. 1986). In </w:t>
      </w:r>
      <w:r w:rsidR="0075575F" w:rsidRPr="00B06E4E">
        <w:rPr>
          <w:rFonts w:ascii="Times New Roman" w:hAnsi="Times New Roman" w:cs="Times New Roman"/>
          <w:i/>
          <w:iCs/>
          <w:sz w:val="28"/>
          <w:szCs w:val="28"/>
        </w:rPr>
        <w:t>Byrd</w:t>
      </w:r>
      <w:r w:rsidR="0075575F" w:rsidRPr="00B06E4E">
        <w:rPr>
          <w:rFonts w:ascii="Times New Roman" w:hAnsi="Times New Roman" w:cs="Times New Roman"/>
          <w:sz w:val="28"/>
          <w:szCs w:val="28"/>
        </w:rPr>
        <w:t xml:space="preserve">, the Government established that the evidence presented came from legitimate sources independent of Byrd’s immunized testimony. </w:t>
      </w:r>
      <w:r w:rsidR="0075575F" w:rsidRPr="00B06E4E">
        <w:rPr>
          <w:rFonts w:ascii="Times New Roman" w:hAnsi="Times New Roman" w:cs="Times New Roman"/>
          <w:i/>
          <w:iCs/>
          <w:sz w:val="28"/>
          <w:szCs w:val="28"/>
        </w:rPr>
        <w:t>Byrd</w:t>
      </w:r>
      <w:r w:rsidR="0075575F" w:rsidRPr="00B06E4E">
        <w:rPr>
          <w:rFonts w:ascii="Times New Roman" w:hAnsi="Times New Roman" w:cs="Times New Roman"/>
          <w:sz w:val="28"/>
          <w:szCs w:val="28"/>
        </w:rPr>
        <w:t xml:space="preserve">, 765 F.2d. at 1530. The Eleventh Circuit held that the existence of sufficient evidence that is independent from the immunized testimony supported the indictment of Byrd despite the concerns that the testimony could have possibly influenced the Government’s decision to pursue prosecution. </w:t>
      </w:r>
      <w:r w:rsidR="0075575F" w:rsidRPr="00B06E4E">
        <w:rPr>
          <w:rFonts w:ascii="Times New Roman" w:hAnsi="Times New Roman" w:cs="Times New Roman"/>
          <w:i/>
          <w:iCs/>
          <w:sz w:val="28"/>
          <w:szCs w:val="28"/>
        </w:rPr>
        <w:t>Id</w:t>
      </w:r>
      <w:r w:rsidR="0075575F" w:rsidRPr="00B06E4E">
        <w:rPr>
          <w:rFonts w:ascii="Times New Roman" w:hAnsi="Times New Roman" w:cs="Times New Roman"/>
          <w:sz w:val="28"/>
          <w:szCs w:val="28"/>
        </w:rPr>
        <w:t xml:space="preserve">. The core issue is whether the Government actually used the testimony to develop evidence against the defendant rather than whether the Government was aware of the testimony’s contents. </w:t>
      </w:r>
      <w:r w:rsidR="0075575F" w:rsidRPr="00B06E4E">
        <w:rPr>
          <w:rFonts w:ascii="Times New Roman" w:hAnsi="Times New Roman" w:cs="Times New Roman"/>
          <w:i/>
          <w:iCs/>
          <w:sz w:val="28"/>
          <w:szCs w:val="28"/>
        </w:rPr>
        <w:t xml:space="preserve">Caporale, </w:t>
      </w:r>
      <w:r w:rsidR="0075575F" w:rsidRPr="00B06E4E">
        <w:rPr>
          <w:rFonts w:ascii="Times New Roman" w:hAnsi="Times New Roman" w:cs="Times New Roman"/>
          <w:sz w:val="28"/>
          <w:szCs w:val="28"/>
        </w:rPr>
        <w:t>806 F.2d. at 1518. </w:t>
      </w:r>
    </w:p>
    <w:p w14:paraId="1EDFD21D" w14:textId="77777777" w:rsidR="0075575F" w:rsidRPr="00B06E4E" w:rsidRDefault="0075575F" w:rsidP="00B06E4E">
      <w:pPr>
        <w:spacing w:after="0" w:line="480" w:lineRule="auto"/>
        <w:ind w:firstLine="720"/>
        <w:rPr>
          <w:rFonts w:ascii="Times New Roman" w:hAnsi="Times New Roman" w:cs="Times New Roman"/>
          <w:sz w:val="28"/>
          <w:szCs w:val="28"/>
        </w:rPr>
      </w:pPr>
      <w:r w:rsidRPr="00B06E4E">
        <w:rPr>
          <w:rFonts w:ascii="Times New Roman" w:hAnsi="Times New Roman" w:cs="Times New Roman"/>
          <w:sz w:val="28"/>
          <w:szCs w:val="28"/>
        </w:rPr>
        <w:t xml:space="preserve">Here, the Government can trace the evidence against the defendant to sources wholly independent of her immunized testimony. Kennedy Parker’s testimony was not derived from the defendant’s immunized testimony because the Government identified Parker as a potential witness before Sinclair and Nolan separated the investigations. Parker worked at the defendant’s resort for years and appeared on the list of employees who worked during the relevant period at issue. Although the Government did not interview Parker before the Defendant provided her immunized testimony, her absence from the initial interviews stemmed from her limited relevance to the investigation of Saint Donovan. From the Government’s point of view, Parker had little known connection to Saint Donovan and did not work the night the defendant was seen by multiple employees arguing </w:t>
      </w:r>
      <w:r w:rsidRPr="00B06E4E">
        <w:rPr>
          <w:rFonts w:ascii="Times New Roman" w:hAnsi="Times New Roman" w:cs="Times New Roman"/>
          <w:sz w:val="28"/>
          <w:szCs w:val="28"/>
        </w:rPr>
        <w:lastRenderedPageBreak/>
        <w:t>with the deceased. Nevertheless, she was still on the list of employees the Government intended to interview at some point. </w:t>
      </w:r>
    </w:p>
    <w:p w14:paraId="0B8C623A" w14:textId="77777777" w:rsidR="0075575F" w:rsidRPr="00B06E4E" w:rsidRDefault="0075575F" w:rsidP="00B06E4E">
      <w:pPr>
        <w:spacing w:after="0" w:line="480" w:lineRule="auto"/>
        <w:ind w:firstLine="720"/>
        <w:rPr>
          <w:rFonts w:ascii="Times New Roman" w:hAnsi="Times New Roman" w:cs="Times New Roman"/>
          <w:sz w:val="28"/>
          <w:szCs w:val="28"/>
        </w:rPr>
      </w:pPr>
      <w:r w:rsidRPr="00B06E4E">
        <w:rPr>
          <w:rFonts w:ascii="Times New Roman" w:hAnsi="Times New Roman" w:cs="Times New Roman"/>
          <w:sz w:val="28"/>
          <w:szCs w:val="28"/>
        </w:rPr>
        <w:t>On August 25th, 2025, three days after the investigations were segregated by Nolan and Sinclair, Nolan drafted a to-do list for the defendant’s investigation. That list included interviewing Parker in addition to other employees. Additionally, Nolan created a priority list of people that worked the most frequently which significantly increased the priority of Parker’s interview. Throughout the employee interviews, Nolan inquired about the holiday party fight involving the defendant and the deceased. While multiple staff members witnessed the argument, none had any further information about the contents of the disagreement until Parker’s interview. </w:t>
      </w:r>
    </w:p>
    <w:p w14:paraId="23A10DAF" w14:textId="77777777" w:rsidR="0075575F" w:rsidRPr="00B06E4E" w:rsidRDefault="0075575F" w:rsidP="00B06E4E">
      <w:pPr>
        <w:spacing w:after="0" w:line="480" w:lineRule="auto"/>
        <w:ind w:firstLine="720"/>
        <w:rPr>
          <w:rFonts w:ascii="Times New Roman" w:hAnsi="Times New Roman" w:cs="Times New Roman"/>
          <w:sz w:val="28"/>
          <w:szCs w:val="28"/>
        </w:rPr>
      </w:pPr>
      <w:r w:rsidRPr="00B06E4E">
        <w:rPr>
          <w:rFonts w:ascii="Times New Roman" w:hAnsi="Times New Roman" w:cs="Times New Roman"/>
          <w:sz w:val="28"/>
          <w:szCs w:val="28"/>
        </w:rPr>
        <w:t>When Nolan interviewed Parker, he asked her about her fight the night at the holiday party as part of his investigation into the defendant’s involvement. Parker then provided a voluntary witness statement detailing the contents of the argument and the instructions given to her by the defendant thereafter. This encounter then provided information that led Nolan to Exhibit 19. </w:t>
      </w:r>
    </w:p>
    <w:p w14:paraId="7496B868" w14:textId="542024C9" w:rsidR="0075575F" w:rsidRPr="00B06E4E" w:rsidRDefault="0075575F" w:rsidP="00B06E4E">
      <w:pPr>
        <w:spacing w:after="0" w:line="480" w:lineRule="auto"/>
        <w:ind w:firstLine="720"/>
        <w:rPr>
          <w:rFonts w:ascii="Times New Roman" w:hAnsi="Times New Roman" w:cs="Times New Roman"/>
          <w:sz w:val="28"/>
          <w:szCs w:val="28"/>
        </w:rPr>
      </w:pPr>
      <w:r w:rsidRPr="00B06E4E">
        <w:rPr>
          <w:rFonts w:ascii="Times New Roman" w:hAnsi="Times New Roman" w:cs="Times New Roman"/>
          <w:sz w:val="28"/>
          <w:szCs w:val="28"/>
        </w:rPr>
        <w:t xml:space="preserve">The resulting chain of evidence is straightforward. Parker was identified as a witness before the investigation </w:t>
      </w:r>
      <w:r w:rsidR="00EA6D3F" w:rsidRPr="00B06E4E">
        <w:rPr>
          <w:rFonts w:ascii="Times New Roman" w:hAnsi="Times New Roman" w:cs="Times New Roman"/>
          <w:sz w:val="28"/>
          <w:szCs w:val="28"/>
        </w:rPr>
        <w:t>separated,</w:t>
      </w:r>
      <w:r w:rsidRPr="00B06E4E">
        <w:rPr>
          <w:rFonts w:ascii="Times New Roman" w:hAnsi="Times New Roman" w:cs="Times New Roman"/>
          <w:sz w:val="28"/>
          <w:szCs w:val="28"/>
        </w:rPr>
        <w:t xml:space="preserve"> and Nolan moved her up in priority due to her employment history before the defendant ever testified. Nolan interviewed her as he did with the other employees and Parker’s independent recollection led to </w:t>
      </w:r>
      <w:r w:rsidRPr="00B06E4E">
        <w:rPr>
          <w:rFonts w:ascii="Times New Roman" w:hAnsi="Times New Roman" w:cs="Times New Roman"/>
          <w:sz w:val="28"/>
          <w:szCs w:val="28"/>
        </w:rPr>
        <w:lastRenderedPageBreak/>
        <w:t>Exhibit 19. At no point in that chain did Nolan rely on information from the Defendant’s testimony, nor has he seen any sealed documents that were derived from it. </w:t>
      </w:r>
    </w:p>
    <w:p w14:paraId="6A424F6F" w14:textId="24D26A2B" w:rsidR="006B66AE" w:rsidRDefault="0075575F" w:rsidP="00B06E4E">
      <w:pPr>
        <w:spacing w:after="0" w:line="480" w:lineRule="auto"/>
        <w:rPr>
          <w:rFonts w:ascii="Times New Roman" w:hAnsi="Times New Roman" w:cs="Times New Roman"/>
          <w:sz w:val="28"/>
          <w:szCs w:val="28"/>
        </w:rPr>
      </w:pPr>
      <w:r w:rsidRPr="00B06E4E">
        <w:rPr>
          <w:rFonts w:ascii="Times New Roman" w:hAnsi="Times New Roman" w:cs="Times New Roman"/>
          <w:sz w:val="28"/>
          <w:szCs w:val="28"/>
        </w:rPr>
        <w:tab/>
        <w:t xml:space="preserve">This is precisely the type of tracing required by </w:t>
      </w:r>
      <w:r w:rsidRPr="00B06E4E">
        <w:rPr>
          <w:rFonts w:ascii="Times New Roman" w:hAnsi="Times New Roman" w:cs="Times New Roman"/>
          <w:i/>
          <w:iCs/>
          <w:sz w:val="28"/>
          <w:szCs w:val="28"/>
        </w:rPr>
        <w:t>Kastigar</w:t>
      </w:r>
      <w:r w:rsidRPr="00B06E4E">
        <w:rPr>
          <w:rFonts w:ascii="Times New Roman" w:hAnsi="Times New Roman" w:cs="Times New Roman"/>
          <w:sz w:val="28"/>
          <w:szCs w:val="28"/>
        </w:rPr>
        <w:t>. The fact that the Government may not have discovered Exhibit 19 without Parker’s testimony does not make her testimony or Exhibit 19 derivative of the Defendant’s immunized testimony. The relevant question is what led the Government to Parker, and that chain began before the split of the investigation and before the defendant’s immunized testimony was given. Thus, even though Parker’s testimony ultimately led the Government to evidence they may or may not have otherwise discovered, neither Parker’s statement nor Exhibit 19 were derived from the defendant’s immunized testimony. </w:t>
      </w:r>
    </w:p>
    <w:p w14:paraId="05F9501A" w14:textId="77777777" w:rsidR="00A86DA1" w:rsidRPr="00B06E4E" w:rsidRDefault="00A86DA1" w:rsidP="00B06E4E">
      <w:pPr>
        <w:spacing w:after="0" w:line="480" w:lineRule="auto"/>
        <w:rPr>
          <w:rFonts w:ascii="Times New Roman" w:hAnsi="Times New Roman" w:cs="Times New Roman"/>
          <w:sz w:val="28"/>
          <w:szCs w:val="28"/>
        </w:rPr>
      </w:pPr>
    </w:p>
    <w:p w14:paraId="41109E27" w14:textId="155836DB" w:rsidR="00B06E4E" w:rsidRDefault="00B06E4E" w:rsidP="00A86DA1">
      <w:pPr>
        <w:pStyle w:val="ListParagraph"/>
        <w:numPr>
          <w:ilvl w:val="0"/>
          <w:numId w:val="11"/>
        </w:numPr>
        <w:spacing w:after="0" w:line="240" w:lineRule="auto"/>
        <w:textAlignment w:val="baseline"/>
        <w:rPr>
          <w:rFonts w:ascii="Times New Roman" w:eastAsia="Times New Roman" w:hAnsi="Times New Roman" w:cs="Times New Roman"/>
          <w:b/>
          <w:bCs/>
          <w:color w:val="000000"/>
          <w:kern w:val="0"/>
          <w:sz w:val="28"/>
          <w:szCs w:val="28"/>
          <w:lang w:eastAsia="en-US"/>
          <w14:ligatures w14:val="none"/>
        </w:rPr>
      </w:pPr>
      <w:r w:rsidRPr="00B06E4E">
        <w:rPr>
          <w:rFonts w:ascii="Times New Roman" w:eastAsia="Times New Roman" w:hAnsi="Times New Roman" w:cs="Times New Roman"/>
          <w:b/>
          <w:bCs/>
          <w:color w:val="000000"/>
          <w:kern w:val="0"/>
          <w:sz w:val="28"/>
          <w:szCs w:val="28"/>
          <w:lang w:eastAsia="en-US"/>
          <w14:ligatures w14:val="none"/>
        </w:rPr>
        <w:t xml:space="preserve">The court must deny </w:t>
      </w:r>
      <w:r w:rsidR="00EA6D3F">
        <w:rPr>
          <w:rFonts w:ascii="Times New Roman" w:eastAsia="Times New Roman" w:hAnsi="Times New Roman" w:cs="Times New Roman"/>
          <w:b/>
          <w:bCs/>
          <w:color w:val="000000"/>
          <w:kern w:val="0"/>
          <w:sz w:val="28"/>
          <w:szCs w:val="28"/>
          <w:lang w:eastAsia="en-US"/>
          <w14:ligatures w14:val="none"/>
        </w:rPr>
        <w:t>de</w:t>
      </w:r>
      <w:r w:rsidRPr="00B06E4E">
        <w:rPr>
          <w:rFonts w:ascii="Times New Roman" w:eastAsia="Times New Roman" w:hAnsi="Times New Roman" w:cs="Times New Roman"/>
          <w:b/>
          <w:bCs/>
          <w:color w:val="000000"/>
          <w:kern w:val="0"/>
          <w:sz w:val="28"/>
          <w:szCs w:val="28"/>
          <w:lang w:eastAsia="en-US"/>
          <w14:ligatures w14:val="none"/>
        </w:rPr>
        <w:t xml:space="preserve">fendant’s </w:t>
      </w:r>
      <w:r w:rsidR="00EA6D3F">
        <w:rPr>
          <w:rFonts w:ascii="Times New Roman" w:eastAsia="Times New Roman" w:hAnsi="Times New Roman" w:cs="Times New Roman"/>
          <w:b/>
          <w:bCs/>
          <w:color w:val="000000"/>
          <w:kern w:val="0"/>
          <w:sz w:val="28"/>
          <w:szCs w:val="28"/>
          <w:lang w:eastAsia="en-US"/>
          <w14:ligatures w14:val="none"/>
        </w:rPr>
        <w:t>m</w:t>
      </w:r>
      <w:r w:rsidRPr="00B06E4E">
        <w:rPr>
          <w:rFonts w:ascii="Times New Roman" w:eastAsia="Times New Roman" w:hAnsi="Times New Roman" w:cs="Times New Roman"/>
          <w:b/>
          <w:bCs/>
          <w:color w:val="000000"/>
          <w:kern w:val="0"/>
          <w:sz w:val="28"/>
          <w:szCs w:val="28"/>
          <w:lang w:eastAsia="en-US"/>
          <w14:ligatures w14:val="none"/>
        </w:rPr>
        <w:t xml:space="preserve">otion to </w:t>
      </w:r>
      <w:r w:rsidR="00EA6D3F">
        <w:rPr>
          <w:rFonts w:ascii="Times New Roman" w:eastAsia="Times New Roman" w:hAnsi="Times New Roman" w:cs="Times New Roman"/>
          <w:b/>
          <w:bCs/>
          <w:color w:val="000000"/>
          <w:kern w:val="0"/>
          <w:sz w:val="28"/>
          <w:szCs w:val="28"/>
          <w:lang w:eastAsia="en-US"/>
          <w14:ligatures w14:val="none"/>
        </w:rPr>
        <w:t>q</w:t>
      </w:r>
      <w:r w:rsidRPr="00B06E4E">
        <w:rPr>
          <w:rFonts w:ascii="Times New Roman" w:eastAsia="Times New Roman" w:hAnsi="Times New Roman" w:cs="Times New Roman"/>
          <w:b/>
          <w:bCs/>
          <w:color w:val="000000"/>
          <w:kern w:val="0"/>
          <w:sz w:val="28"/>
          <w:szCs w:val="28"/>
          <w:lang w:eastAsia="en-US"/>
          <w14:ligatures w14:val="none"/>
        </w:rPr>
        <w:t xml:space="preserve">uash the Government’s </w:t>
      </w:r>
      <w:r w:rsidR="00EA6D3F">
        <w:rPr>
          <w:rFonts w:ascii="Times New Roman" w:eastAsia="Times New Roman" w:hAnsi="Times New Roman" w:cs="Times New Roman"/>
          <w:b/>
          <w:bCs/>
          <w:color w:val="000000"/>
          <w:kern w:val="0"/>
          <w:sz w:val="28"/>
          <w:szCs w:val="28"/>
          <w:lang w:eastAsia="en-US"/>
          <w14:ligatures w14:val="none"/>
        </w:rPr>
        <w:t>s</w:t>
      </w:r>
      <w:r w:rsidRPr="00B06E4E">
        <w:rPr>
          <w:rFonts w:ascii="Times New Roman" w:eastAsia="Times New Roman" w:hAnsi="Times New Roman" w:cs="Times New Roman"/>
          <w:b/>
          <w:bCs/>
          <w:color w:val="000000"/>
          <w:kern w:val="0"/>
          <w:sz w:val="28"/>
          <w:szCs w:val="28"/>
          <w:lang w:eastAsia="en-US"/>
          <w14:ligatures w14:val="none"/>
        </w:rPr>
        <w:t xml:space="preserve">ubpoena for Maddox Armana’s </w:t>
      </w:r>
      <w:r w:rsidR="00EA6D3F">
        <w:rPr>
          <w:rFonts w:ascii="Times New Roman" w:eastAsia="Times New Roman" w:hAnsi="Times New Roman" w:cs="Times New Roman"/>
          <w:b/>
          <w:bCs/>
          <w:color w:val="000000"/>
          <w:kern w:val="0"/>
          <w:sz w:val="28"/>
          <w:szCs w:val="28"/>
          <w:lang w:eastAsia="en-US"/>
          <w14:ligatures w14:val="none"/>
        </w:rPr>
        <w:t>n</w:t>
      </w:r>
      <w:r w:rsidRPr="00B06E4E">
        <w:rPr>
          <w:rFonts w:ascii="Times New Roman" w:eastAsia="Times New Roman" w:hAnsi="Times New Roman" w:cs="Times New Roman"/>
          <w:b/>
          <w:bCs/>
          <w:color w:val="000000"/>
          <w:kern w:val="0"/>
          <w:sz w:val="28"/>
          <w:szCs w:val="28"/>
          <w:lang w:eastAsia="en-US"/>
          <w14:ligatures w14:val="none"/>
        </w:rPr>
        <w:t>otes from</w:t>
      </w:r>
      <w:r w:rsidR="00EA6D3F">
        <w:rPr>
          <w:rFonts w:ascii="Times New Roman" w:eastAsia="Times New Roman" w:hAnsi="Times New Roman" w:cs="Times New Roman"/>
          <w:b/>
          <w:bCs/>
          <w:color w:val="000000"/>
          <w:kern w:val="0"/>
          <w:sz w:val="28"/>
          <w:szCs w:val="28"/>
          <w:lang w:eastAsia="en-US"/>
          <w14:ligatures w14:val="none"/>
        </w:rPr>
        <w:t xml:space="preserve"> the</w:t>
      </w:r>
      <w:r w:rsidRPr="00B06E4E">
        <w:rPr>
          <w:rFonts w:ascii="Times New Roman" w:eastAsia="Times New Roman" w:hAnsi="Times New Roman" w:cs="Times New Roman"/>
          <w:b/>
          <w:bCs/>
          <w:color w:val="000000"/>
          <w:kern w:val="0"/>
          <w:sz w:val="28"/>
          <w:szCs w:val="28"/>
          <w:lang w:eastAsia="en-US"/>
          <w14:ligatures w14:val="none"/>
        </w:rPr>
        <w:t xml:space="preserve"> </w:t>
      </w:r>
      <w:r w:rsidR="00EA6D3F">
        <w:rPr>
          <w:rFonts w:ascii="Times New Roman" w:eastAsia="Times New Roman" w:hAnsi="Times New Roman" w:cs="Times New Roman"/>
          <w:b/>
          <w:bCs/>
          <w:color w:val="000000"/>
          <w:kern w:val="0"/>
          <w:sz w:val="28"/>
          <w:szCs w:val="28"/>
          <w:lang w:eastAsia="en-US"/>
          <w14:ligatures w14:val="none"/>
        </w:rPr>
        <w:t>i</w:t>
      </w:r>
      <w:r w:rsidRPr="00B06E4E">
        <w:rPr>
          <w:rFonts w:ascii="Times New Roman" w:eastAsia="Times New Roman" w:hAnsi="Times New Roman" w:cs="Times New Roman"/>
          <w:b/>
          <w:bCs/>
          <w:color w:val="000000"/>
          <w:kern w:val="0"/>
          <w:sz w:val="28"/>
          <w:szCs w:val="28"/>
          <w:lang w:eastAsia="en-US"/>
          <w14:ligatures w14:val="none"/>
        </w:rPr>
        <w:t>nterview with Sierra Seton on February 15, 2023.</w:t>
      </w:r>
    </w:p>
    <w:p w14:paraId="19974F9C" w14:textId="77777777" w:rsidR="00A86DA1" w:rsidRPr="00B06E4E" w:rsidRDefault="00A86DA1" w:rsidP="00A86DA1">
      <w:pPr>
        <w:pStyle w:val="ListParagraph"/>
        <w:spacing w:after="0" w:line="240" w:lineRule="auto"/>
        <w:textAlignment w:val="baseline"/>
        <w:rPr>
          <w:rFonts w:ascii="Times New Roman" w:eastAsia="Times New Roman" w:hAnsi="Times New Roman" w:cs="Times New Roman"/>
          <w:b/>
          <w:bCs/>
          <w:color w:val="000000"/>
          <w:kern w:val="0"/>
          <w:sz w:val="28"/>
          <w:szCs w:val="28"/>
          <w:lang w:eastAsia="en-US"/>
          <w14:ligatures w14:val="none"/>
        </w:rPr>
      </w:pPr>
    </w:p>
    <w:p w14:paraId="742C73F0" w14:textId="6F87147F" w:rsidR="00B06E4E" w:rsidRPr="00B06E4E" w:rsidRDefault="00B06E4E" w:rsidP="00B06E4E">
      <w:pPr>
        <w:spacing w:after="0" w:line="480" w:lineRule="auto"/>
        <w:ind w:firstLine="720"/>
        <w:rPr>
          <w:rFonts w:ascii="Times New Roman" w:eastAsia="Times New Roman" w:hAnsi="Times New Roman" w:cs="Times New Roman"/>
          <w:kern w:val="0"/>
          <w:sz w:val="28"/>
          <w:szCs w:val="28"/>
          <w:lang w:eastAsia="en-US"/>
          <w14:ligatures w14:val="none"/>
        </w:rPr>
      </w:pPr>
      <w:r w:rsidRPr="00B06E4E">
        <w:rPr>
          <w:rFonts w:ascii="Times New Roman" w:eastAsia="Times New Roman" w:hAnsi="Times New Roman" w:cs="Times New Roman"/>
          <w:color w:val="000000"/>
          <w:kern w:val="0"/>
          <w:sz w:val="28"/>
          <w:szCs w:val="28"/>
          <w:lang w:eastAsia="en-US"/>
          <w14:ligatures w14:val="none"/>
        </w:rPr>
        <w:t xml:space="preserve">The Government’s response is in opposition to the motion to quash the Subpoena Duces Tecum for Maddox Armana on the grounds that the materials sought are protected under the work product doctrine. The Government argues that Mr. Armana’s notes are a protected work doctrine product. However, Ms. Seton’s unavailability and the necessity of her testimony allows the Government to meet </w:t>
      </w:r>
      <w:r w:rsidRPr="00B06E4E">
        <w:rPr>
          <w:rFonts w:ascii="Times New Roman" w:eastAsia="Times New Roman" w:hAnsi="Times New Roman" w:cs="Times New Roman"/>
          <w:color w:val="000000"/>
          <w:kern w:val="0"/>
          <w:sz w:val="28"/>
          <w:szCs w:val="28"/>
          <w:lang w:eastAsia="en-US"/>
          <w14:ligatures w14:val="none"/>
        </w:rPr>
        <w:lastRenderedPageBreak/>
        <w:t>the burden to establish Mr. Armada’s notes are discoverable because there is an “Undue Hardship” to procure Ms. Seton’s testimony.    </w:t>
      </w:r>
    </w:p>
    <w:p w14:paraId="6868BC5D" w14:textId="47E2C114" w:rsidR="00B06E4E" w:rsidRPr="00A86DA1" w:rsidRDefault="00B06E4E" w:rsidP="00A86DA1">
      <w:pPr>
        <w:pStyle w:val="ListParagraph"/>
        <w:numPr>
          <w:ilvl w:val="0"/>
          <w:numId w:val="27"/>
        </w:numPr>
        <w:spacing w:after="0" w:line="480" w:lineRule="auto"/>
        <w:textAlignment w:val="baseline"/>
        <w:rPr>
          <w:rFonts w:ascii="Times New Roman" w:eastAsia="Times New Roman" w:hAnsi="Times New Roman" w:cs="Times New Roman"/>
          <w:b/>
          <w:bCs/>
          <w:color w:val="000000"/>
          <w:kern w:val="0"/>
          <w:sz w:val="28"/>
          <w:szCs w:val="28"/>
          <w:lang w:eastAsia="en-US"/>
          <w14:ligatures w14:val="none"/>
        </w:rPr>
      </w:pPr>
      <w:r w:rsidRPr="00A86DA1">
        <w:rPr>
          <w:rFonts w:ascii="Times New Roman" w:eastAsia="Times New Roman" w:hAnsi="Times New Roman" w:cs="Times New Roman"/>
          <w:b/>
          <w:bCs/>
          <w:color w:val="000000"/>
          <w:kern w:val="0"/>
          <w:sz w:val="28"/>
          <w:szCs w:val="28"/>
          <w:lang w:eastAsia="en-US"/>
          <w14:ligatures w14:val="none"/>
        </w:rPr>
        <w:t>Mr. Armana’s Interview Notes Constitute Protected Work Product</w:t>
      </w:r>
    </w:p>
    <w:p w14:paraId="150F377F" w14:textId="77777777" w:rsidR="00B06E4E" w:rsidRPr="00B06E4E" w:rsidRDefault="00B06E4E" w:rsidP="00B06E4E">
      <w:pPr>
        <w:spacing w:after="0" w:line="480" w:lineRule="auto"/>
        <w:ind w:firstLine="720"/>
        <w:rPr>
          <w:rFonts w:ascii="Times New Roman" w:eastAsia="Times New Roman" w:hAnsi="Times New Roman" w:cs="Times New Roman"/>
          <w:kern w:val="0"/>
          <w:sz w:val="28"/>
          <w:szCs w:val="28"/>
          <w:lang w:eastAsia="en-US"/>
          <w14:ligatures w14:val="none"/>
        </w:rPr>
      </w:pPr>
      <w:r w:rsidRPr="00B06E4E">
        <w:rPr>
          <w:rFonts w:ascii="Times New Roman" w:eastAsia="Times New Roman" w:hAnsi="Times New Roman" w:cs="Times New Roman"/>
          <w:color w:val="000000"/>
          <w:kern w:val="0"/>
          <w:sz w:val="28"/>
          <w:szCs w:val="28"/>
          <w:lang w:eastAsia="en-US"/>
          <w14:ligatures w14:val="none"/>
        </w:rPr>
        <w:t xml:space="preserve"> Mr. Armana’s notes when interviewing Ms. Seton is considered a work product under the attorney work product doctrine because it was created under the direction of an attorney during the investigation of a case. </w:t>
      </w:r>
      <w:r w:rsidRPr="00B06E4E">
        <w:rPr>
          <w:rFonts w:ascii="Times New Roman" w:eastAsia="Times New Roman" w:hAnsi="Times New Roman" w:cs="Times New Roman"/>
          <w:i/>
          <w:iCs/>
          <w:color w:val="000000"/>
          <w:kern w:val="0"/>
          <w:sz w:val="28"/>
          <w:szCs w:val="28"/>
          <w:lang w:eastAsia="en-US"/>
          <w14:ligatures w14:val="none"/>
        </w:rPr>
        <w:t>Hickman v. Taylor</w:t>
      </w:r>
      <w:r w:rsidRPr="00B06E4E">
        <w:rPr>
          <w:rFonts w:ascii="Times New Roman" w:eastAsia="Times New Roman" w:hAnsi="Times New Roman" w:cs="Times New Roman"/>
          <w:color w:val="000000"/>
          <w:kern w:val="0"/>
          <w:sz w:val="28"/>
          <w:szCs w:val="28"/>
          <w:lang w:eastAsia="en-US"/>
          <w14:ligatures w14:val="none"/>
        </w:rPr>
        <w:t xml:space="preserve"> establishes that materials prepared in anticipation of litigation, including memoranda memorializing witness interviews and materials reflecting an attorney’s mental impressions concerning those interviews, may constitute as an attorney work product. </w:t>
      </w:r>
      <w:r w:rsidRPr="00B06E4E">
        <w:rPr>
          <w:rFonts w:ascii="Times New Roman" w:eastAsia="Times New Roman" w:hAnsi="Times New Roman" w:cs="Times New Roman"/>
          <w:i/>
          <w:iCs/>
          <w:color w:val="000000"/>
          <w:kern w:val="0"/>
          <w:sz w:val="28"/>
          <w:szCs w:val="28"/>
          <w:lang w:eastAsia="en-US"/>
          <w14:ligatures w14:val="none"/>
        </w:rPr>
        <w:t>Hickman v. Taylor</w:t>
      </w:r>
      <w:r w:rsidRPr="00B06E4E">
        <w:rPr>
          <w:rFonts w:ascii="Times New Roman" w:eastAsia="Times New Roman" w:hAnsi="Times New Roman" w:cs="Times New Roman"/>
          <w:color w:val="000000"/>
          <w:kern w:val="0"/>
          <w:sz w:val="28"/>
          <w:szCs w:val="28"/>
          <w:lang w:eastAsia="en-US"/>
          <w14:ligatures w14:val="none"/>
        </w:rPr>
        <w:t xml:space="preserve">, 329 U.S. 495, 510–11 (1947). The work product doctrine established in </w:t>
      </w:r>
      <w:r w:rsidRPr="00B06E4E">
        <w:rPr>
          <w:rFonts w:ascii="Times New Roman" w:eastAsia="Times New Roman" w:hAnsi="Times New Roman" w:cs="Times New Roman"/>
          <w:i/>
          <w:iCs/>
          <w:color w:val="000000"/>
          <w:kern w:val="0"/>
          <w:sz w:val="28"/>
          <w:szCs w:val="28"/>
          <w:lang w:eastAsia="en-US"/>
          <w14:ligatures w14:val="none"/>
        </w:rPr>
        <w:t>Hickman</w:t>
      </w:r>
      <w:r w:rsidRPr="00B06E4E">
        <w:rPr>
          <w:rFonts w:ascii="Times New Roman" w:eastAsia="Times New Roman" w:hAnsi="Times New Roman" w:cs="Times New Roman"/>
          <w:color w:val="000000"/>
          <w:kern w:val="0"/>
          <w:sz w:val="28"/>
          <w:szCs w:val="28"/>
          <w:lang w:eastAsia="en-US"/>
          <w14:ligatures w14:val="none"/>
        </w:rPr>
        <w:t xml:space="preserve"> protects documents created by attorneys from discovery from an adverse party for public policy reasons to promote fairness within the judicial system. </w:t>
      </w:r>
      <w:r w:rsidRPr="00B06E4E">
        <w:rPr>
          <w:rFonts w:ascii="Times New Roman" w:eastAsia="Times New Roman" w:hAnsi="Times New Roman" w:cs="Times New Roman"/>
          <w:i/>
          <w:iCs/>
          <w:color w:val="000000"/>
          <w:kern w:val="0"/>
          <w:sz w:val="28"/>
          <w:szCs w:val="28"/>
          <w:lang w:eastAsia="en-US"/>
          <w14:ligatures w14:val="none"/>
        </w:rPr>
        <w:t xml:space="preserve">Id. </w:t>
      </w:r>
      <w:r w:rsidRPr="00B06E4E">
        <w:rPr>
          <w:rFonts w:ascii="Times New Roman" w:eastAsia="Times New Roman" w:hAnsi="Times New Roman" w:cs="Times New Roman"/>
          <w:color w:val="000000"/>
          <w:kern w:val="0"/>
          <w:sz w:val="28"/>
          <w:szCs w:val="28"/>
          <w:lang w:eastAsia="en-US"/>
          <w14:ligatures w14:val="none"/>
        </w:rPr>
        <w:t>at 511. </w:t>
      </w:r>
    </w:p>
    <w:p w14:paraId="03D0B258" w14:textId="77777777" w:rsidR="00B06E4E" w:rsidRPr="00B06E4E" w:rsidRDefault="00B06E4E" w:rsidP="00B06E4E">
      <w:pPr>
        <w:spacing w:after="0" w:line="480" w:lineRule="auto"/>
        <w:ind w:firstLine="720"/>
        <w:rPr>
          <w:rFonts w:ascii="Times New Roman" w:eastAsia="Times New Roman" w:hAnsi="Times New Roman" w:cs="Times New Roman"/>
          <w:kern w:val="0"/>
          <w:sz w:val="28"/>
          <w:szCs w:val="28"/>
          <w:lang w:eastAsia="en-US"/>
          <w14:ligatures w14:val="none"/>
        </w:rPr>
      </w:pPr>
      <w:r w:rsidRPr="00B06E4E">
        <w:rPr>
          <w:rFonts w:ascii="Times New Roman" w:eastAsia="Times New Roman" w:hAnsi="Times New Roman" w:cs="Times New Roman"/>
          <w:color w:val="000000"/>
          <w:kern w:val="0"/>
          <w:sz w:val="28"/>
          <w:szCs w:val="28"/>
          <w:lang w:eastAsia="en-US"/>
          <w14:ligatures w14:val="none"/>
        </w:rPr>
        <w:t xml:space="preserve">The work-product doctrine established in </w:t>
      </w:r>
      <w:r w:rsidRPr="00B06E4E">
        <w:rPr>
          <w:rFonts w:ascii="Times New Roman" w:eastAsia="Times New Roman" w:hAnsi="Times New Roman" w:cs="Times New Roman"/>
          <w:i/>
          <w:iCs/>
          <w:color w:val="000000"/>
          <w:kern w:val="0"/>
          <w:sz w:val="28"/>
          <w:szCs w:val="28"/>
          <w:lang w:eastAsia="en-US"/>
          <w14:ligatures w14:val="none"/>
        </w:rPr>
        <w:t>Hickman</w:t>
      </w:r>
      <w:r w:rsidRPr="00B06E4E">
        <w:rPr>
          <w:rFonts w:ascii="Times New Roman" w:eastAsia="Times New Roman" w:hAnsi="Times New Roman" w:cs="Times New Roman"/>
          <w:color w:val="000000"/>
          <w:kern w:val="0"/>
          <w:sz w:val="28"/>
          <w:szCs w:val="28"/>
          <w:lang w:eastAsia="en-US"/>
          <w14:ligatures w14:val="none"/>
        </w:rPr>
        <w:t xml:space="preserve"> also applies in criminal proceedings due to </w:t>
      </w:r>
      <w:r w:rsidRPr="00B06E4E">
        <w:rPr>
          <w:rFonts w:ascii="Times New Roman" w:eastAsia="Times New Roman" w:hAnsi="Times New Roman" w:cs="Times New Roman"/>
          <w:i/>
          <w:iCs/>
          <w:color w:val="000000"/>
          <w:kern w:val="0"/>
          <w:sz w:val="28"/>
          <w:szCs w:val="28"/>
          <w:lang w:eastAsia="en-US"/>
          <w14:ligatures w14:val="none"/>
        </w:rPr>
        <w:t>Nobles</w:t>
      </w:r>
      <w:r w:rsidRPr="00B06E4E">
        <w:rPr>
          <w:rFonts w:ascii="Times New Roman" w:eastAsia="Times New Roman" w:hAnsi="Times New Roman" w:cs="Times New Roman"/>
          <w:color w:val="000000"/>
          <w:kern w:val="0"/>
          <w:sz w:val="28"/>
          <w:szCs w:val="28"/>
          <w:lang w:eastAsia="en-US"/>
          <w14:ligatures w14:val="none"/>
        </w:rPr>
        <w:t xml:space="preserve">. </w:t>
      </w:r>
      <w:r w:rsidRPr="00B06E4E">
        <w:rPr>
          <w:rFonts w:ascii="Times New Roman" w:eastAsia="Times New Roman" w:hAnsi="Times New Roman" w:cs="Times New Roman"/>
          <w:i/>
          <w:iCs/>
          <w:color w:val="000000"/>
          <w:kern w:val="0"/>
          <w:sz w:val="28"/>
          <w:szCs w:val="28"/>
          <w:lang w:eastAsia="en-US"/>
          <w14:ligatures w14:val="none"/>
        </w:rPr>
        <w:t>United States v. Nobles</w:t>
      </w:r>
      <w:r w:rsidRPr="00B06E4E">
        <w:rPr>
          <w:rFonts w:ascii="Times New Roman" w:eastAsia="Times New Roman" w:hAnsi="Times New Roman" w:cs="Times New Roman"/>
          <w:color w:val="000000"/>
          <w:kern w:val="0"/>
          <w:sz w:val="28"/>
          <w:szCs w:val="28"/>
          <w:lang w:eastAsia="en-US"/>
          <w14:ligatures w14:val="none"/>
        </w:rPr>
        <w:t xml:space="preserve">, 422 U.S. 225, 236–39 (1975). In </w:t>
      </w:r>
      <w:r w:rsidRPr="00B06E4E">
        <w:rPr>
          <w:rFonts w:ascii="Times New Roman" w:eastAsia="Times New Roman" w:hAnsi="Times New Roman" w:cs="Times New Roman"/>
          <w:i/>
          <w:iCs/>
          <w:color w:val="000000"/>
          <w:kern w:val="0"/>
          <w:sz w:val="28"/>
          <w:szCs w:val="28"/>
          <w:lang w:eastAsia="en-US"/>
          <w14:ligatures w14:val="none"/>
        </w:rPr>
        <w:t>Nobles</w:t>
      </w:r>
      <w:r w:rsidRPr="00B06E4E">
        <w:rPr>
          <w:rFonts w:ascii="Times New Roman" w:eastAsia="Times New Roman" w:hAnsi="Times New Roman" w:cs="Times New Roman"/>
          <w:color w:val="000000"/>
          <w:kern w:val="0"/>
          <w:sz w:val="28"/>
          <w:szCs w:val="28"/>
          <w:lang w:eastAsia="en-US"/>
          <w14:ligatures w14:val="none"/>
        </w:rPr>
        <w:t xml:space="preserve">, the Supreme Court stated that the doctrine </w:t>
      </w:r>
      <w:proofErr w:type="spellStart"/>
      <w:r w:rsidRPr="00B06E4E">
        <w:rPr>
          <w:rFonts w:ascii="Times New Roman" w:eastAsia="Times New Roman" w:hAnsi="Times New Roman" w:cs="Times New Roman"/>
          <w:color w:val="000000"/>
          <w:kern w:val="0"/>
          <w:sz w:val="28"/>
          <w:szCs w:val="28"/>
          <w:lang w:eastAsia="en-US"/>
          <w14:ligatures w14:val="none"/>
        </w:rPr>
        <w:t>extens</w:t>
      </w:r>
      <w:proofErr w:type="spellEnd"/>
      <w:r w:rsidRPr="00B06E4E">
        <w:rPr>
          <w:rFonts w:ascii="Times New Roman" w:eastAsia="Times New Roman" w:hAnsi="Times New Roman" w:cs="Times New Roman"/>
          <w:color w:val="000000"/>
          <w:kern w:val="0"/>
          <w:sz w:val="28"/>
          <w:szCs w:val="28"/>
          <w:lang w:eastAsia="en-US"/>
          <w14:ligatures w14:val="none"/>
        </w:rPr>
        <w:t xml:space="preserve"> beyond documents prepared by an attorney to materials prepared by investigators and other agents acting on the attorney’s behalf. </w:t>
      </w:r>
      <w:r w:rsidRPr="00B06E4E">
        <w:rPr>
          <w:rFonts w:ascii="Times New Roman" w:eastAsia="Times New Roman" w:hAnsi="Times New Roman" w:cs="Times New Roman"/>
          <w:i/>
          <w:iCs/>
          <w:color w:val="000000"/>
          <w:kern w:val="0"/>
          <w:sz w:val="28"/>
          <w:szCs w:val="28"/>
          <w:lang w:eastAsia="en-US"/>
          <w14:ligatures w14:val="none"/>
        </w:rPr>
        <w:t>Id.</w:t>
      </w:r>
      <w:r w:rsidRPr="00B06E4E">
        <w:rPr>
          <w:rFonts w:ascii="Times New Roman" w:eastAsia="Times New Roman" w:hAnsi="Times New Roman" w:cs="Times New Roman"/>
          <w:color w:val="000000"/>
          <w:kern w:val="0"/>
          <w:sz w:val="28"/>
          <w:szCs w:val="28"/>
          <w:lang w:eastAsia="en-US"/>
          <w14:ligatures w14:val="none"/>
        </w:rPr>
        <w:t xml:space="preserve"> at 238–39. Therefore, an investigator’s materials may receive work-product protection when the investigator acts under counsel’s direction in preparation for litigation.</w:t>
      </w:r>
    </w:p>
    <w:p w14:paraId="2DFB4361" w14:textId="6B837103" w:rsidR="00B06E4E" w:rsidRPr="00B06E4E" w:rsidRDefault="00B06E4E" w:rsidP="00B06E4E">
      <w:pPr>
        <w:spacing w:after="0" w:line="480" w:lineRule="auto"/>
        <w:ind w:firstLine="720"/>
        <w:rPr>
          <w:rFonts w:ascii="Times New Roman" w:eastAsia="Times New Roman" w:hAnsi="Times New Roman" w:cs="Times New Roman"/>
          <w:kern w:val="0"/>
          <w:sz w:val="28"/>
          <w:szCs w:val="28"/>
          <w:lang w:eastAsia="en-US"/>
          <w14:ligatures w14:val="none"/>
        </w:rPr>
      </w:pPr>
      <w:r w:rsidRPr="00B06E4E">
        <w:rPr>
          <w:rFonts w:ascii="Times New Roman" w:eastAsia="Times New Roman" w:hAnsi="Times New Roman" w:cs="Times New Roman"/>
          <w:color w:val="000000"/>
          <w:kern w:val="0"/>
          <w:sz w:val="28"/>
          <w:szCs w:val="28"/>
          <w:lang w:eastAsia="en-US"/>
          <w14:ligatures w14:val="none"/>
        </w:rPr>
        <w:lastRenderedPageBreak/>
        <w:t xml:space="preserve">Mr. Armana was retained by counsel on behalf of the defendant, Ms. Calloway, to interview witnesses in preparation for trial. (Armana Dep. 36–38, 49–50.) His responsibilities included collecting and preserving facts relevant to the defense. (Armana Dep. 44–45.) Moreover, Mr. Armana conducted his investigation under the supervision and direction of an attorney. (Armana Dep. 29–32.) Accordingly, Mr. Armana acted as an agent of defense counsel when he interviewed Ms. Seton and memorialized that interview. Therefore, Mr. Armana’s notes from his interview with Ms. Seton constitutes a protected work product under </w:t>
      </w:r>
      <w:r w:rsidRPr="00B06E4E">
        <w:rPr>
          <w:rFonts w:ascii="Times New Roman" w:eastAsia="Times New Roman" w:hAnsi="Times New Roman" w:cs="Times New Roman"/>
          <w:i/>
          <w:iCs/>
          <w:color w:val="000000"/>
          <w:kern w:val="0"/>
          <w:sz w:val="28"/>
          <w:szCs w:val="28"/>
          <w:lang w:eastAsia="en-US"/>
          <w14:ligatures w14:val="none"/>
        </w:rPr>
        <w:t>Hickman</w:t>
      </w:r>
      <w:r w:rsidRPr="00B06E4E">
        <w:rPr>
          <w:rFonts w:ascii="Times New Roman" w:eastAsia="Times New Roman" w:hAnsi="Times New Roman" w:cs="Times New Roman"/>
          <w:color w:val="000000"/>
          <w:kern w:val="0"/>
          <w:sz w:val="28"/>
          <w:szCs w:val="28"/>
          <w:lang w:eastAsia="en-US"/>
          <w14:ligatures w14:val="none"/>
        </w:rPr>
        <w:t xml:space="preserve"> and </w:t>
      </w:r>
      <w:r w:rsidRPr="00B06E4E">
        <w:rPr>
          <w:rFonts w:ascii="Times New Roman" w:eastAsia="Times New Roman" w:hAnsi="Times New Roman" w:cs="Times New Roman"/>
          <w:i/>
          <w:iCs/>
          <w:color w:val="000000"/>
          <w:kern w:val="0"/>
          <w:sz w:val="28"/>
          <w:szCs w:val="28"/>
          <w:lang w:eastAsia="en-US"/>
          <w14:ligatures w14:val="none"/>
        </w:rPr>
        <w:t>Nobles</w:t>
      </w:r>
      <w:r w:rsidRPr="00B06E4E">
        <w:rPr>
          <w:rFonts w:ascii="Times New Roman" w:eastAsia="Times New Roman" w:hAnsi="Times New Roman" w:cs="Times New Roman"/>
          <w:color w:val="000000"/>
          <w:kern w:val="0"/>
          <w:sz w:val="28"/>
          <w:szCs w:val="28"/>
          <w:lang w:eastAsia="en-US"/>
          <w14:ligatures w14:val="none"/>
        </w:rPr>
        <w:t>.   </w:t>
      </w:r>
    </w:p>
    <w:p w14:paraId="1B54991D" w14:textId="358E0A34" w:rsidR="00B06E4E" w:rsidRDefault="00B06E4E" w:rsidP="00A86DA1">
      <w:pPr>
        <w:numPr>
          <w:ilvl w:val="0"/>
          <w:numId w:val="20"/>
        </w:numPr>
        <w:spacing w:after="0" w:line="240" w:lineRule="auto"/>
        <w:ind w:left="1440"/>
        <w:textAlignment w:val="baseline"/>
        <w:rPr>
          <w:rFonts w:ascii="Times New Roman" w:eastAsia="Times New Roman" w:hAnsi="Times New Roman" w:cs="Times New Roman"/>
          <w:b/>
          <w:bCs/>
          <w:color w:val="000000"/>
          <w:kern w:val="0"/>
          <w:sz w:val="28"/>
          <w:szCs w:val="28"/>
          <w:lang w:eastAsia="en-US"/>
          <w14:ligatures w14:val="none"/>
        </w:rPr>
      </w:pPr>
      <w:r w:rsidRPr="00B06E4E">
        <w:rPr>
          <w:rFonts w:ascii="Times New Roman" w:eastAsia="Times New Roman" w:hAnsi="Times New Roman" w:cs="Times New Roman"/>
          <w:b/>
          <w:bCs/>
          <w:color w:val="000000"/>
          <w:kern w:val="0"/>
          <w:sz w:val="28"/>
          <w:szCs w:val="28"/>
          <w:lang w:eastAsia="en-US"/>
          <w14:ligatures w14:val="none"/>
        </w:rPr>
        <w:t xml:space="preserve">Ms. Seton’s </w:t>
      </w:r>
      <w:r w:rsidR="00EA6D3F">
        <w:rPr>
          <w:rFonts w:ascii="Times New Roman" w:eastAsia="Times New Roman" w:hAnsi="Times New Roman" w:cs="Times New Roman"/>
          <w:b/>
          <w:bCs/>
          <w:color w:val="000000"/>
          <w:kern w:val="0"/>
          <w:sz w:val="28"/>
          <w:szCs w:val="28"/>
          <w:lang w:eastAsia="en-US"/>
          <w14:ligatures w14:val="none"/>
        </w:rPr>
        <w:t>un</w:t>
      </w:r>
      <w:r w:rsidRPr="00B06E4E">
        <w:rPr>
          <w:rFonts w:ascii="Times New Roman" w:eastAsia="Times New Roman" w:hAnsi="Times New Roman" w:cs="Times New Roman"/>
          <w:b/>
          <w:bCs/>
          <w:color w:val="000000"/>
          <w:kern w:val="0"/>
          <w:sz w:val="28"/>
          <w:szCs w:val="28"/>
          <w:lang w:eastAsia="en-US"/>
          <w14:ligatures w14:val="none"/>
        </w:rPr>
        <w:t xml:space="preserve">availability </w:t>
      </w:r>
      <w:r w:rsidR="00EA6D3F">
        <w:rPr>
          <w:rFonts w:ascii="Times New Roman" w:eastAsia="Times New Roman" w:hAnsi="Times New Roman" w:cs="Times New Roman"/>
          <w:b/>
          <w:bCs/>
          <w:color w:val="000000"/>
          <w:kern w:val="0"/>
          <w:sz w:val="28"/>
          <w:szCs w:val="28"/>
          <w:lang w:eastAsia="en-US"/>
          <w14:ligatures w14:val="none"/>
        </w:rPr>
        <w:t>est</w:t>
      </w:r>
      <w:r w:rsidRPr="00B06E4E">
        <w:rPr>
          <w:rFonts w:ascii="Times New Roman" w:eastAsia="Times New Roman" w:hAnsi="Times New Roman" w:cs="Times New Roman"/>
          <w:b/>
          <w:bCs/>
          <w:color w:val="000000"/>
          <w:kern w:val="0"/>
          <w:sz w:val="28"/>
          <w:szCs w:val="28"/>
          <w:lang w:eastAsia="en-US"/>
          <w14:ligatures w14:val="none"/>
        </w:rPr>
        <w:t xml:space="preserve">ablishes the Government’s </w:t>
      </w:r>
      <w:r w:rsidR="00EA6D3F">
        <w:rPr>
          <w:rFonts w:ascii="Times New Roman" w:eastAsia="Times New Roman" w:hAnsi="Times New Roman" w:cs="Times New Roman"/>
          <w:b/>
          <w:bCs/>
          <w:color w:val="000000"/>
          <w:kern w:val="0"/>
          <w:sz w:val="28"/>
          <w:szCs w:val="28"/>
          <w:lang w:eastAsia="en-US"/>
          <w14:ligatures w14:val="none"/>
        </w:rPr>
        <w:t>ne</w:t>
      </w:r>
      <w:r w:rsidRPr="00B06E4E">
        <w:rPr>
          <w:rFonts w:ascii="Times New Roman" w:eastAsia="Times New Roman" w:hAnsi="Times New Roman" w:cs="Times New Roman"/>
          <w:b/>
          <w:bCs/>
          <w:color w:val="000000"/>
          <w:kern w:val="0"/>
          <w:sz w:val="28"/>
          <w:szCs w:val="28"/>
          <w:lang w:eastAsia="en-US"/>
          <w14:ligatures w14:val="none"/>
        </w:rPr>
        <w:t xml:space="preserve">cessity for Mr. Armana’s </w:t>
      </w:r>
      <w:r w:rsidR="00EA6D3F">
        <w:rPr>
          <w:rFonts w:ascii="Times New Roman" w:eastAsia="Times New Roman" w:hAnsi="Times New Roman" w:cs="Times New Roman"/>
          <w:b/>
          <w:bCs/>
          <w:color w:val="000000"/>
          <w:kern w:val="0"/>
          <w:sz w:val="28"/>
          <w:szCs w:val="28"/>
          <w:lang w:eastAsia="en-US"/>
          <w14:ligatures w14:val="none"/>
        </w:rPr>
        <w:t>n</w:t>
      </w:r>
      <w:r w:rsidRPr="00B06E4E">
        <w:rPr>
          <w:rFonts w:ascii="Times New Roman" w:eastAsia="Times New Roman" w:hAnsi="Times New Roman" w:cs="Times New Roman"/>
          <w:b/>
          <w:bCs/>
          <w:color w:val="000000"/>
          <w:kern w:val="0"/>
          <w:sz w:val="28"/>
          <w:szCs w:val="28"/>
          <w:lang w:eastAsia="en-US"/>
          <w14:ligatures w14:val="none"/>
        </w:rPr>
        <w:t>otes</w:t>
      </w:r>
      <w:r w:rsidR="00EA6D3F">
        <w:rPr>
          <w:rFonts w:ascii="Times New Roman" w:eastAsia="Times New Roman" w:hAnsi="Times New Roman" w:cs="Times New Roman"/>
          <w:b/>
          <w:bCs/>
          <w:color w:val="000000"/>
          <w:kern w:val="0"/>
          <w:sz w:val="28"/>
          <w:szCs w:val="28"/>
          <w:lang w:eastAsia="en-US"/>
          <w14:ligatures w14:val="none"/>
        </w:rPr>
        <w:t>.</w:t>
      </w:r>
    </w:p>
    <w:p w14:paraId="5107D108" w14:textId="77777777" w:rsidR="00A86DA1" w:rsidRPr="00B06E4E" w:rsidRDefault="00A86DA1" w:rsidP="00A86DA1">
      <w:pPr>
        <w:spacing w:after="0" w:line="240" w:lineRule="auto"/>
        <w:ind w:left="1440"/>
        <w:textAlignment w:val="baseline"/>
        <w:rPr>
          <w:rFonts w:ascii="Times New Roman" w:eastAsia="Times New Roman" w:hAnsi="Times New Roman" w:cs="Times New Roman"/>
          <w:b/>
          <w:bCs/>
          <w:color w:val="000000"/>
          <w:kern w:val="0"/>
          <w:sz w:val="28"/>
          <w:szCs w:val="28"/>
          <w:lang w:eastAsia="en-US"/>
          <w14:ligatures w14:val="none"/>
        </w:rPr>
      </w:pPr>
    </w:p>
    <w:p w14:paraId="17829BD8" w14:textId="7DCEEC93" w:rsidR="00B06E4E" w:rsidRPr="00B06E4E" w:rsidRDefault="00B06E4E" w:rsidP="00B06E4E">
      <w:pPr>
        <w:spacing w:after="0" w:line="480" w:lineRule="auto"/>
        <w:ind w:firstLine="720"/>
        <w:rPr>
          <w:rFonts w:ascii="Times New Roman" w:eastAsia="Times New Roman" w:hAnsi="Times New Roman" w:cs="Times New Roman"/>
          <w:kern w:val="0"/>
          <w:sz w:val="28"/>
          <w:szCs w:val="28"/>
          <w:lang w:eastAsia="en-US"/>
          <w14:ligatures w14:val="none"/>
        </w:rPr>
      </w:pPr>
      <w:r w:rsidRPr="00B06E4E">
        <w:rPr>
          <w:rFonts w:ascii="Times New Roman" w:eastAsia="Times New Roman" w:hAnsi="Times New Roman" w:cs="Times New Roman"/>
          <w:color w:val="000000"/>
          <w:kern w:val="0"/>
          <w:sz w:val="28"/>
          <w:szCs w:val="28"/>
          <w:lang w:eastAsia="en-US"/>
          <w14:ligatures w14:val="none"/>
        </w:rPr>
        <w:t xml:space="preserve">Mr. Armana’s interview notes </w:t>
      </w:r>
      <w:r w:rsidR="00EA6D3F" w:rsidRPr="00B06E4E">
        <w:rPr>
          <w:rFonts w:ascii="Times New Roman" w:eastAsia="Times New Roman" w:hAnsi="Times New Roman" w:cs="Times New Roman"/>
          <w:color w:val="000000"/>
          <w:kern w:val="0"/>
          <w:sz w:val="28"/>
          <w:szCs w:val="28"/>
          <w:lang w:eastAsia="en-US"/>
          <w14:ligatures w14:val="none"/>
        </w:rPr>
        <w:t>constitute</w:t>
      </w:r>
      <w:r w:rsidRPr="00B06E4E">
        <w:rPr>
          <w:rFonts w:ascii="Times New Roman" w:eastAsia="Times New Roman" w:hAnsi="Times New Roman" w:cs="Times New Roman"/>
          <w:color w:val="000000"/>
          <w:kern w:val="0"/>
          <w:sz w:val="28"/>
          <w:szCs w:val="28"/>
          <w:lang w:eastAsia="en-US"/>
          <w14:ligatures w14:val="none"/>
        </w:rPr>
        <w:t xml:space="preserve"> as a work product under </w:t>
      </w:r>
      <w:r w:rsidRPr="00B06E4E">
        <w:rPr>
          <w:rFonts w:ascii="Times New Roman" w:eastAsia="Times New Roman" w:hAnsi="Times New Roman" w:cs="Times New Roman"/>
          <w:i/>
          <w:iCs/>
          <w:color w:val="000000"/>
          <w:kern w:val="0"/>
          <w:sz w:val="28"/>
          <w:szCs w:val="28"/>
          <w:lang w:eastAsia="en-US"/>
          <w14:ligatures w14:val="none"/>
        </w:rPr>
        <w:t>Hickman</w:t>
      </w:r>
      <w:r w:rsidRPr="00B06E4E">
        <w:rPr>
          <w:rFonts w:ascii="Times New Roman" w:eastAsia="Times New Roman" w:hAnsi="Times New Roman" w:cs="Times New Roman"/>
          <w:color w:val="000000"/>
          <w:kern w:val="0"/>
          <w:sz w:val="28"/>
          <w:szCs w:val="28"/>
          <w:lang w:eastAsia="en-US"/>
          <w14:ligatures w14:val="none"/>
        </w:rPr>
        <w:t xml:space="preserve">, however, that protection from discovery is qualified. In </w:t>
      </w:r>
      <w:r w:rsidRPr="00B06E4E">
        <w:rPr>
          <w:rFonts w:ascii="Times New Roman" w:eastAsia="Times New Roman" w:hAnsi="Times New Roman" w:cs="Times New Roman"/>
          <w:i/>
          <w:iCs/>
          <w:color w:val="000000"/>
          <w:kern w:val="0"/>
          <w:sz w:val="28"/>
          <w:szCs w:val="28"/>
          <w:lang w:eastAsia="en-US"/>
          <w14:ligatures w14:val="none"/>
        </w:rPr>
        <w:t>Hickman</w:t>
      </w:r>
      <w:r w:rsidRPr="00B06E4E">
        <w:rPr>
          <w:rFonts w:ascii="Times New Roman" w:eastAsia="Times New Roman" w:hAnsi="Times New Roman" w:cs="Times New Roman"/>
          <w:color w:val="000000"/>
          <w:kern w:val="0"/>
          <w:sz w:val="28"/>
          <w:szCs w:val="28"/>
          <w:lang w:eastAsia="en-US"/>
          <w14:ligatures w14:val="none"/>
        </w:rPr>
        <w:t xml:space="preserve">, the Supreme Court stated that where relevant facts are within an attorney’s work product, and this information is essential to the requesting party’s trial preparation, discovery may be permissible if there is an adequate showing of necessity. </w:t>
      </w:r>
      <w:r w:rsidRPr="00B06E4E">
        <w:rPr>
          <w:rFonts w:ascii="Times New Roman" w:eastAsia="Times New Roman" w:hAnsi="Times New Roman" w:cs="Times New Roman"/>
          <w:i/>
          <w:iCs/>
          <w:color w:val="000000"/>
          <w:kern w:val="0"/>
          <w:sz w:val="28"/>
          <w:szCs w:val="28"/>
          <w:lang w:eastAsia="en-US"/>
          <w14:ligatures w14:val="none"/>
        </w:rPr>
        <w:t xml:space="preserve">Hickman, </w:t>
      </w:r>
      <w:r w:rsidRPr="00B06E4E">
        <w:rPr>
          <w:rFonts w:ascii="Times New Roman" w:eastAsia="Times New Roman" w:hAnsi="Times New Roman" w:cs="Times New Roman"/>
          <w:color w:val="000000"/>
          <w:kern w:val="0"/>
          <w:sz w:val="28"/>
          <w:szCs w:val="28"/>
          <w:lang w:eastAsia="en-US"/>
          <w14:ligatures w14:val="none"/>
        </w:rPr>
        <w:t xml:space="preserve">329 U.S. at 509, 512. The Court specifically recognized that such a showing may exist where witnesses “are no longer available or can be reached only with difficulty.” </w:t>
      </w:r>
      <w:r w:rsidRPr="00B06E4E">
        <w:rPr>
          <w:rFonts w:ascii="Times New Roman" w:eastAsia="Times New Roman" w:hAnsi="Times New Roman" w:cs="Times New Roman"/>
          <w:i/>
          <w:iCs/>
          <w:color w:val="000000"/>
          <w:kern w:val="0"/>
          <w:sz w:val="28"/>
          <w:szCs w:val="28"/>
          <w:lang w:eastAsia="en-US"/>
          <w14:ligatures w14:val="none"/>
        </w:rPr>
        <w:t xml:space="preserve">Id. </w:t>
      </w:r>
      <w:r w:rsidRPr="00B06E4E">
        <w:rPr>
          <w:rFonts w:ascii="Times New Roman" w:eastAsia="Times New Roman" w:hAnsi="Times New Roman" w:cs="Times New Roman"/>
          <w:color w:val="000000"/>
          <w:kern w:val="0"/>
          <w:sz w:val="28"/>
          <w:szCs w:val="28"/>
          <w:lang w:eastAsia="en-US"/>
          <w14:ligatures w14:val="none"/>
        </w:rPr>
        <w:t>at 511. Therefore, if a party cannot obtain information directly from an unavailable witness, necessity may justify discovery of otherwise protected work product.</w:t>
      </w:r>
    </w:p>
    <w:p w14:paraId="0E2D1A7A" w14:textId="0656BB84" w:rsidR="00A86DA1" w:rsidRDefault="00B06E4E" w:rsidP="00EA6D3F">
      <w:pPr>
        <w:spacing w:after="0" w:line="480" w:lineRule="auto"/>
        <w:ind w:firstLine="720"/>
        <w:rPr>
          <w:rFonts w:ascii="Times New Roman" w:eastAsia="Times New Roman" w:hAnsi="Times New Roman" w:cs="Times New Roman"/>
          <w:color w:val="000000"/>
          <w:kern w:val="0"/>
          <w:sz w:val="28"/>
          <w:szCs w:val="28"/>
          <w:lang w:eastAsia="en-US"/>
          <w14:ligatures w14:val="none"/>
        </w:rPr>
      </w:pPr>
      <w:r w:rsidRPr="00B06E4E">
        <w:rPr>
          <w:rFonts w:ascii="Times New Roman" w:eastAsia="Times New Roman" w:hAnsi="Times New Roman" w:cs="Times New Roman"/>
          <w:color w:val="000000"/>
          <w:kern w:val="0"/>
          <w:sz w:val="28"/>
          <w:szCs w:val="28"/>
          <w:lang w:eastAsia="en-US"/>
          <w14:ligatures w14:val="none"/>
        </w:rPr>
        <w:lastRenderedPageBreak/>
        <w:t xml:space="preserve">The Government has demonstrated a necessity sufficient to overcome the qualified protection to request the discovery of Mr. Armana’s notes. Contrary to </w:t>
      </w:r>
      <w:r w:rsidRPr="00B06E4E">
        <w:rPr>
          <w:rFonts w:ascii="Times New Roman" w:eastAsia="Times New Roman" w:hAnsi="Times New Roman" w:cs="Times New Roman"/>
          <w:i/>
          <w:iCs/>
          <w:color w:val="000000"/>
          <w:kern w:val="0"/>
          <w:sz w:val="28"/>
          <w:szCs w:val="28"/>
          <w:lang w:eastAsia="en-US"/>
          <w14:ligatures w14:val="none"/>
        </w:rPr>
        <w:t>Hickman</w:t>
      </w:r>
      <w:r w:rsidRPr="00B06E4E">
        <w:rPr>
          <w:rFonts w:ascii="Times New Roman" w:eastAsia="Times New Roman" w:hAnsi="Times New Roman" w:cs="Times New Roman"/>
          <w:color w:val="000000"/>
          <w:kern w:val="0"/>
          <w:sz w:val="28"/>
          <w:szCs w:val="28"/>
          <w:lang w:eastAsia="en-US"/>
          <w14:ligatures w14:val="none"/>
        </w:rPr>
        <w:t xml:space="preserve">, the Government cannot obtain information by interviewing the witness. </w:t>
      </w:r>
      <w:r w:rsidRPr="00B06E4E">
        <w:rPr>
          <w:rFonts w:ascii="Times New Roman" w:eastAsia="Times New Roman" w:hAnsi="Times New Roman" w:cs="Times New Roman"/>
          <w:i/>
          <w:iCs/>
          <w:color w:val="000000"/>
          <w:kern w:val="0"/>
          <w:sz w:val="28"/>
          <w:szCs w:val="28"/>
          <w:lang w:eastAsia="en-US"/>
          <w14:ligatures w14:val="none"/>
        </w:rPr>
        <w:t>Hickman</w:t>
      </w:r>
      <w:r w:rsidRPr="00B06E4E">
        <w:rPr>
          <w:rFonts w:ascii="Times New Roman" w:eastAsia="Times New Roman" w:hAnsi="Times New Roman" w:cs="Times New Roman"/>
          <w:color w:val="000000"/>
          <w:kern w:val="0"/>
          <w:sz w:val="28"/>
          <w:szCs w:val="28"/>
          <w:lang w:eastAsia="en-US"/>
          <w14:ligatures w14:val="none"/>
        </w:rPr>
        <w:t xml:space="preserve">, 329 U.S. at 518. By the time Government investigators identified Ms. Seton as a potential witness, she had left the United States and was unavailable for an interview. (Sinclair Dep. 392-396.) The Government therefore lacks a means, other than Mr. Armana’s notes, to receive her account of the relevant events. Ms. Seton’s testimony contains information which is material to the Government’s investigation. She was one of the only identified employees of Coastal, LLC. (Nolan Dep. 101-104.) Her position gave her access to information concerning </w:t>
      </w:r>
      <w:proofErr w:type="spellStart"/>
      <w:r w:rsidRPr="00B06E4E">
        <w:rPr>
          <w:rFonts w:ascii="Times New Roman" w:eastAsia="Times New Roman" w:hAnsi="Times New Roman" w:cs="Times New Roman"/>
          <w:color w:val="000000"/>
          <w:kern w:val="0"/>
          <w:sz w:val="28"/>
          <w:szCs w:val="28"/>
          <w:lang w:eastAsia="en-US"/>
          <w14:ligatures w14:val="none"/>
        </w:rPr>
        <w:t>Coastal’s</w:t>
      </w:r>
      <w:proofErr w:type="spellEnd"/>
      <w:r w:rsidRPr="00B06E4E">
        <w:rPr>
          <w:rFonts w:ascii="Times New Roman" w:eastAsia="Times New Roman" w:hAnsi="Times New Roman" w:cs="Times New Roman"/>
          <w:color w:val="000000"/>
          <w:kern w:val="0"/>
          <w:sz w:val="28"/>
          <w:szCs w:val="28"/>
          <w:lang w:eastAsia="en-US"/>
          <w14:ligatures w14:val="none"/>
        </w:rPr>
        <w:t xml:space="preserve"> operations and its relationship with Silver Palms that may not be available from another witness. Therefore, Mr. Armana’s interview notes initially qualify as a protected work product under </w:t>
      </w:r>
      <w:r w:rsidRPr="00B06E4E">
        <w:rPr>
          <w:rFonts w:ascii="Times New Roman" w:eastAsia="Times New Roman" w:hAnsi="Times New Roman" w:cs="Times New Roman"/>
          <w:i/>
          <w:iCs/>
          <w:color w:val="000000"/>
          <w:kern w:val="0"/>
          <w:sz w:val="28"/>
          <w:szCs w:val="28"/>
          <w:lang w:eastAsia="en-US"/>
          <w14:ligatures w14:val="none"/>
        </w:rPr>
        <w:t>Hickman</w:t>
      </w:r>
      <w:r w:rsidRPr="00B06E4E">
        <w:rPr>
          <w:rFonts w:ascii="Times New Roman" w:eastAsia="Times New Roman" w:hAnsi="Times New Roman" w:cs="Times New Roman"/>
          <w:color w:val="000000"/>
          <w:kern w:val="0"/>
          <w:sz w:val="28"/>
          <w:szCs w:val="28"/>
          <w:lang w:eastAsia="en-US"/>
          <w14:ligatures w14:val="none"/>
        </w:rPr>
        <w:t xml:space="preserve"> and </w:t>
      </w:r>
      <w:r w:rsidRPr="00B06E4E">
        <w:rPr>
          <w:rFonts w:ascii="Times New Roman" w:eastAsia="Times New Roman" w:hAnsi="Times New Roman" w:cs="Times New Roman"/>
          <w:i/>
          <w:iCs/>
          <w:color w:val="000000"/>
          <w:kern w:val="0"/>
          <w:sz w:val="28"/>
          <w:szCs w:val="28"/>
          <w:lang w:eastAsia="en-US"/>
          <w14:ligatures w14:val="none"/>
        </w:rPr>
        <w:t>Nobles</w:t>
      </w:r>
      <w:r w:rsidRPr="00B06E4E">
        <w:rPr>
          <w:rFonts w:ascii="Times New Roman" w:eastAsia="Times New Roman" w:hAnsi="Times New Roman" w:cs="Times New Roman"/>
          <w:color w:val="000000"/>
          <w:kern w:val="0"/>
          <w:sz w:val="28"/>
          <w:szCs w:val="28"/>
          <w:lang w:eastAsia="en-US"/>
          <w14:ligatures w14:val="none"/>
        </w:rPr>
        <w:t>. However, the Government has demonstrated a sufficient necessity for these notes because Ms. Seton is unavailable and her testimony cannot be obtained by other means. Mr. Armana’s notes regarding Ms. Seton’s statements should therefore be discoverable by the Government without the immunity provided by the work product doctrine.</w:t>
      </w:r>
    </w:p>
    <w:p w14:paraId="7B15587D" w14:textId="77777777" w:rsidR="00EA6D3F" w:rsidRDefault="00EA6D3F" w:rsidP="00EA6D3F">
      <w:pPr>
        <w:spacing w:after="0" w:line="480" w:lineRule="auto"/>
        <w:ind w:firstLine="720"/>
        <w:rPr>
          <w:rFonts w:ascii="Times New Roman" w:eastAsia="Times New Roman" w:hAnsi="Times New Roman" w:cs="Times New Roman"/>
          <w:color w:val="000000"/>
          <w:kern w:val="0"/>
          <w:sz w:val="28"/>
          <w:szCs w:val="28"/>
          <w:lang w:eastAsia="en-US"/>
          <w14:ligatures w14:val="none"/>
        </w:rPr>
      </w:pPr>
    </w:p>
    <w:p w14:paraId="35E0058C" w14:textId="6E419403" w:rsidR="00EA6D3F" w:rsidRPr="00A86DA1" w:rsidRDefault="00EA6D3F" w:rsidP="00EA6D3F">
      <w:pPr>
        <w:spacing w:after="0" w:line="480" w:lineRule="auto"/>
        <w:ind w:firstLine="720"/>
        <w:rPr>
          <w:rFonts w:ascii="Times New Roman" w:eastAsia="Times New Roman" w:hAnsi="Times New Roman" w:cs="Times New Roman"/>
          <w:color w:val="000000"/>
          <w:kern w:val="0"/>
          <w:sz w:val="28"/>
          <w:szCs w:val="28"/>
          <w:lang w:eastAsia="en-US"/>
          <w14:ligatures w14:val="none"/>
        </w:rPr>
      </w:pPr>
      <w:r>
        <w:rPr>
          <w:rFonts w:ascii="Times New Roman" w:eastAsia="Times New Roman" w:hAnsi="Times New Roman" w:cs="Times New Roman"/>
          <w:color w:val="000000"/>
          <w:kern w:val="0"/>
          <w:sz w:val="28"/>
          <w:szCs w:val="28"/>
          <w:lang w:eastAsia="en-US"/>
          <w14:ligatures w14:val="none"/>
        </w:rPr>
        <w:t>/</w:t>
      </w:r>
    </w:p>
    <w:p w14:paraId="4F6C1AAB" w14:textId="7E16C461" w:rsidR="00B06E4E" w:rsidRDefault="00B06E4E" w:rsidP="00A86DA1">
      <w:pPr>
        <w:numPr>
          <w:ilvl w:val="0"/>
          <w:numId w:val="21"/>
        </w:numPr>
        <w:spacing w:after="0" w:line="240" w:lineRule="auto"/>
        <w:ind w:left="1440"/>
        <w:textAlignment w:val="baseline"/>
        <w:rPr>
          <w:rFonts w:ascii="Times New Roman" w:eastAsia="Times New Roman" w:hAnsi="Times New Roman" w:cs="Times New Roman"/>
          <w:b/>
          <w:bCs/>
          <w:color w:val="000000"/>
          <w:kern w:val="0"/>
          <w:sz w:val="28"/>
          <w:szCs w:val="28"/>
          <w:lang w:eastAsia="en-US"/>
          <w14:ligatures w14:val="none"/>
        </w:rPr>
      </w:pPr>
      <w:r w:rsidRPr="00B06E4E">
        <w:rPr>
          <w:rFonts w:ascii="Times New Roman" w:eastAsia="Times New Roman" w:hAnsi="Times New Roman" w:cs="Times New Roman"/>
          <w:b/>
          <w:bCs/>
          <w:color w:val="000000"/>
          <w:kern w:val="0"/>
          <w:sz w:val="28"/>
          <w:szCs w:val="28"/>
          <w:lang w:eastAsia="en-US"/>
          <w14:ligatures w14:val="none"/>
        </w:rPr>
        <w:lastRenderedPageBreak/>
        <w:t xml:space="preserve">The </w:t>
      </w:r>
      <w:r w:rsidR="00EA6D3F">
        <w:rPr>
          <w:rFonts w:ascii="Times New Roman" w:eastAsia="Times New Roman" w:hAnsi="Times New Roman" w:cs="Times New Roman"/>
          <w:b/>
          <w:bCs/>
          <w:color w:val="000000"/>
          <w:kern w:val="0"/>
          <w:sz w:val="28"/>
          <w:szCs w:val="28"/>
          <w:lang w:eastAsia="en-US"/>
          <w14:ligatures w14:val="none"/>
        </w:rPr>
        <w:t>d</w:t>
      </w:r>
      <w:r w:rsidRPr="00B06E4E">
        <w:rPr>
          <w:rFonts w:ascii="Times New Roman" w:eastAsia="Times New Roman" w:hAnsi="Times New Roman" w:cs="Times New Roman"/>
          <w:b/>
          <w:bCs/>
          <w:color w:val="000000"/>
          <w:kern w:val="0"/>
          <w:sz w:val="28"/>
          <w:szCs w:val="28"/>
          <w:lang w:eastAsia="en-US"/>
          <w14:ligatures w14:val="none"/>
        </w:rPr>
        <w:t xml:space="preserve">iscovery of Mr. Armana’s </w:t>
      </w:r>
      <w:r w:rsidR="00EA6D3F">
        <w:rPr>
          <w:rFonts w:ascii="Times New Roman" w:eastAsia="Times New Roman" w:hAnsi="Times New Roman" w:cs="Times New Roman"/>
          <w:b/>
          <w:bCs/>
          <w:color w:val="000000"/>
          <w:kern w:val="0"/>
          <w:sz w:val="28"/>
          <w:szCs w:val="28"/>
          <w:lang w:eastAsia="en-US"/>
          <w14:ligatures w14:val="none"/>
        </w:rPr>
        <w:t>i</w:t>
      </w:r>
      <w:r w:rsidRPr="00B06E4E">
        <w:rPr>
          <w:rFonts w:ascii="Times New Roman" w:eastAsia="Times New Roman" w:hAnsi="Times New Roman" w:cs="Times New Roman"/>
          <w:b/>
          <w:bCs/>
          <w:color w:val="000000"/>
          <w:kern w:val="0"/>
          <w:sz w:val="28"/>
          <w:szCs w:val="28"/>
          <w:lang w:eastAsia="en-US"/>
          <w14:ligatures w14:val="none"/>
        </w:rPr>
        <w:t>nterview</w:t>
      </w:r>
      <w:r w:rsidR="00EA6D3F">
        <w:rPr>
          <w:rFonts w:ascii="Times New Roman" w:eastAsia="Times New Roman" w:hAnsi="Times New Roman" w:cs="Times New Roman"/>
          <w:b/>
          <w:bCs/>
          <w:color w:val="000000"/>
          <w:kern w:val="0"/>
          <w:sz w:val="28"/>
          <w:szCs w:val="28"/>
          <w:lang w:eastAsia="en-US"/>
          <w14:ligatures w14:val="none"/>
        </w:rPr>
        <w:t xml:space="preserve"> no</w:t>
      </w:r>
      <w:r w:rsidRPr="00B06E4E">
        <w:rPr>
          <w:rFonts w:ascii="Times New Roman" w:eastAsia="Times New Roman" w:hAnsi="Times New Roman" w:cs="Times New Roman"/>
          <w:b/>
          <w:bCs/>
          <w:color w:val="000000"/>
          <w:kern w:val="0"/>
          <w:sz w:val="28"/>
          <w:szCs w:val="28"/>
          <w:lang w:eastAsia="en-US"/>
          <w14:ligatures w14:val="none"/>
        </w:rPr>
        <w:t xml:space="preserve">tes </w:t>
      </w:r>
      <w:proofErr w:type="gramStart"/>
      <w:r w:rsidRPr="00B06E4E">
        <w:rPr>
          <w:rFonts w:ascii="Times New Roman" w:eastAsia="Times New Roman" w:hAnsi="Times New Roman" w:cs="Times New Roman"/>
          <w:b/>
          <w:bCs/>
          <w:color w:val="000000"/>
          <w:kern w:val="0"/>
          <w:sz w:val="28"/>
          <w:szCs w:val="28"/>
          <w:lang w:eastAsia="en-US"/>
          <w14:ligatures w14:val="none"/>
        </w:rPr>
        <w:t>are</w:t>
      </w:r>
      <w:proofErr w:type="gramEnd"/>
      <w:r w:rsidRPr="00B06E4E">
        <w:rPr>
          <w:rFonts w:ascii="Times New Roman" w:eastAsia="Times New Roman" w:hAnsi="Times New Roman" w:cs="Times New Roman"/>
          <w:b/>
          <w:bCs/>
          <w:color w:val="000000"/>
          <w:kern w:val="0"/>
          <w:sz w:val="28"/>
          <w:szCs w:val="28"/>
          <w:lang w:eastAsia="en-US"/>
          <w14:ligatures w14:val="none"/>
        </w:rPr>
        <w:t xml:space="preserve"> </w:t>
      </w:r>
      <w:r w:rsidR="00EA6D3F">
        <w:rPr>
          <w:rFonts w:ascii="Times New Roman" w:eastAsia="Times New Roman" w:hAnsi="Times New Roman" w:cs="Times New Roman"/>
          <w:b/>
          <w:bCs/>
          <w:color w:val="000000"/>
          <w:kern w:val="0"/>
          <w:sz w:val="28"/>
          <w:szCs w:val="28"/>
          <w:lang w:eastAsia="en-US"/>
          <w14:ligatures w14:val="none"/>
        </w:rPr>
        <w:t>p</w:t>
      </w:r>
      <w:r w:rsidRPr="00B06E4E">
        <w:rPr>
          <w:rFonts w:ascii="Times New Roman" w:eastAsia="Times New Roman" w:hAnsi="Times New Roman" w:cs="Times New Roman"/>
          <w:b/>
          <w:bCs/>
          <w:color w:val="000000"/>
          <w:kern w:val="0"/>
          <w:sz w:val="28"/>
          <w:szCs w:val="28"/>
          <w:lang w:eastAsia="en-US"/>
          <w14:ligatures w14:val="none"/>
        </w:rPr>
        <w:t xml:space="preserve">ermissible to be </w:t>
      </w:r>
      <w:r w:rsidR="00EA6D3F">
        <w:rPr>
          <w:rFonts w:ascii="Times New Roman" w:eastAsia="Times New Roman" w:hAnsi="Times New Roman" w:cs="Times New Roman"/>
          <w:b/>
          <w:bCs/>
          <w:color w:val="000000"/>
          <w:kern w:val="0"/>
          <w:sz w:val="28"/>
          <w:szCs w:val="28"/>
          <w:lang w:eastAsia="en-US"/>
          <w14:ligatures w14:val="none"/>
        </w:rPr>
        <w:t>d</w:t>
      </w:r>
      <w:r w:rsidRPr="00B06E4E">
        <w:rPr>
          <w:rFonts w:ascii="Times New Roman" w:eastAsia="Times New Roman" w:hAnsi="Times New Roman" w:cs="Times New Roman"/>
          <w:b/>
          <w:bCs/>
          <w:color w:val="000000"/>
          <w:kern w:val="0"/>
          <w:sz w:val="28"/>
          <w:szCs w:val="28"/>
          <w:lang w:eastAsia="en-US"/>
          <w14:ligatures w14:val="none"/>
        </w:rPr>
        <w:t xml:space="preserve">iscovered under the Federal Rules of Civil Procedure “Undue Hardship” </w:t>
      </w:r>
      <w:r w:rsidR="00EA6D3F">
        <w:rPr>
          <w:rFonts w:ascii="Times New Roman" w:eastAsia="Times New Roman" w:hAnsi="Times New Roman" w:cs="Times New Roman"/>
          <w:b/>
          <w:bCs/>
          <w:color w:val="000000"/>
          <w:kern w:val="0"/>
          <w:sz w:val="28"/>
          <w:szCs w:val="28"/>
          <w:lang w:eastAsia="en-US"/>
          <w14:ligatures w14:val="none"/>
        </w:rPr>
        <w:t>s</w:t>
      </w:r>
      <w:r w:rsidRPr="00B06E4E">
        <w:rPr>
          <w:rFonts w:ascii="Times New Roman" w:eastAsia="Times New Roman" w:hAnsi="Times New Roman" w:cs="Times New Roman"/>
          <w:b/>
          <w:bCs/>
          <w:color w:val="000000"/>
          <w:kern w:val="0"/>
          <w:sz w:val="28"/>
          <w:szCs w:val="28"/>
          <w:lang w:eastAsia="en-US"/>
          <w14:ligatures w14:val="none"/>
        </w:rPr>
        <w:t>tandard. </w:t>
      </w:r>
    </w:p>
    <w:p w14:paraId="153667BB" w14:textId="77777777" w:rsidR="00EA6D3F" w:rsidRPr="00B06E4E" w:rsidRDefault="00EA6D3F" w:rsidP="00EA6D3F">
      <w:pPr>
        <w:spacing w:after="0" w:line="240" w:lineRule="auto"/>
        <w:ind w:left="1440"/>
        <w:textAlignment w:val="baseline"/>
        <w:rPr>
          <w:rFonts w:ascii="Times New Roman" w:eastAsia="Times New Roman" w:hAnsi="Times New Roman" w:cs="Times New Roman"/>
          <w:b/>
          <w:bCs/>
          <w:color w:val="000000"/>
          <w:kern w:val="0"/>
          <w:sz w:val="28"/>
          <w:szCs w:val="28"/>
          <w:lang w:eastAsia="en-US"/>
          <w14:ligatures w14:val="none"/>
        </w:rPr>
      </w:pPr>
    </w:p>
    <w:p w14:paraId="3F03303D" w14:textId="0338832C" w:rsidR="00B06E4E" w:rsidRPr="00B06E4E" w:rsidRDefault="00B06E4E" w:rsidP="00B06E4E">
      <w:pPr>
        <w:spacing w:after="0" w:line="480" w:lineRule="auto"/>
        <w:ind w:firstLine="720"/>
        <w:rPr>
          <w:rFonts w:ascii="Times New Roman" w:eastAsia="Times New Roman" w:hAnsi="Times New Roman" w:cs="Times New Roman"/>
          <w:kern w:val="0"/>
          <w:sz w:val="28"/>
          <w:szCs w:val="28"/>
          <w:lang w:eastAsia="en-US"/>
          <w14:ligatures w14:val="none"/>
        </w:rPr>
      </w:pPr>
      <w:r w:rsidRPr="00B06E4E">
        <w:rPr>
          <w:rFonts w:ascii="Times New Roman" w:eastAsia="Times New Roman" w:hAnsi="Times New Roman" w:cs="Times New Roman"/>
          <w:color w:val="000000"/>
          <w:kern w:val="0"/>
          <w:sz w:val="28"/>
          <w:szCs w:val="28"/>
          <w:lang w:eastAsia="en-US"/>
          <w14:ligatures w14:val="none"/>
        </w:rPr>
        <w:t xml:space="preserve">The Supreme Court in </w:t>
      </w:r>
      <w:r w:rsidRPr="00B06E4E">
        <w:rPr>
          <w:rFonts w:ascii="Times New Roman" w:eastAsia="Times New Roman" w:hAnsi="Times New Roman" w:cs="Times New Roman"/>
          <w:i/>
          <w:iCs/>
          <w:color w:val="000000"/>
          <w:kern w:val="0"/>
          <w:sz w:val="28"/>
          <w:szCs w:val="28"/>
          <w:lang w:eastAsia="en-US"/>
          <w14:ligatures w14:val="none"/>
        </w:rPr>
        <w:t>United States vs Nobles</w:t>
      </w:r>
      <w:r w:rsidRPr="00B06E4E">
        <w:rPr>
          <w:rFonts w:ascii="Times New Roman" w:eastAsia="Times New Roman" w:hAnsi="Times New Roman" w:cs="Times New Roman"/>
          <w:color w:val="000000"/>
          <w:kern w:val="0"/>
          <w:sz w:val="28"/>
          <w:szCs w:val="28"/>
          <w:lang w:eastAsia="en-US"/>
          <w14:ligatures w14:val="none"/>
        </w:rPr>
        <w:t xml:space="preserve"> permits the discovery of a work product for a criminal case. </w:t>
      </w:r>
      <w:r w:rsidRPr="00B06E4E">
        <w:rPr>
          <w:rFonts w:ascii="Times New Roman" w:eastAsia="Times New Roman" w:hAnsi="Times New Roman" w:cs="Times New Roman"/>
          <w:i/>
          <w:iCs/>
          <w:color w:val="000000"/>
          <w:kern w:val="0"/>
          <w:sz w:val="28"/>
          <w:szCs w:val="28"/>
          <w:lang w:eastAsia="en-US"/>
          <w14:ligatures w14:val="none"/>
        </w:rPr>
        <w:t>United States v. Nobles</w:t>
      </w:r>
      <w:r w:rsidRPr="00B06E4E">
        <w:rPr>
          <w:rFonts w:ascii="Times New Roman" w:eastAsia="Times New Roman" w:hAnsi="Times New Roman" w:cs="Times New Roman"/>
          <w:color w:val="000000"/>
          <w:kern w:val="0"/>
          <w:sz w:val="28"/>
          <w:szCs w:val="28"/>
          <w:lang w:eastAsia="en-US"/>
          <w14:ligatures w14:val="none"/>
        </w:rPr>
        <w:t xml:space="preserve">, 422 U.S. 225, 238 (1975). Fed. R. Crim. P. 16(b)(2)(A) states that the defendant is not subject to disclose “reports, memoranda, or other documents made by the defendant, or the defendant's attorney or agent, during the case's investigation or defense”. However, </w:t>
      </w:r>
      <w:r w:rsidRPr="00B06E4E">
        <w:rPr>
          <w:rFonts w:ascii="Times New Roman" w:eastAsia="Times New Roman" w:hAnsi="Times New Roman" w:cs="Times New Roman"/>
          <w:i/>
          <w:iCs/>
          <w:color w:val="000000"/>
          <w:kern w:val="0"/>
          <w:sz w:val="28"/>
          <w:szCs w:val="28"/>
          <w:lang w:eastAsia="en-US"/>
          <w14:ligatures w14:val="none"/>
        </w:rPr>
        <w:t xml:space="preserve">Nobles </w:t>
      </w:r>
      <w:r w:rsidRPr="00B06E4E">
        <w:rPr>
          <w:rFonts w:ascii="Times New Roman" w:eastAsia="Times New Roman" w:hAnsi="Times New Roman" w:cs="Times New Roman"/>
          <w:color w:val="000000"/>
          <w:kern w:val="0"/>
          <w:sz w:val="28"/>
          <w:szCs w:val="28"/>
          <w:lang w:eastAsia="en-US"/>
          <w14:ligatures w14:val="none"/>
        </w:rPr>
        <w:t xml:space="preserve">applied the civil rules of procedure, Federal Rule of Civil Procedure 26, to a criminal case. The trial for Ms. Calloway is a criminal trial. Through the precedent in </w:t>
      </w:r>
      <w:r w:rsidRPr="00B06E4E">
        <w:rPr>
          <w:rFonts w:ascii="Times New Roman" w:eastAsia="Times New Roman" w:hAnsi="Times New Roman" w:cs="Times New Roman"/>
          <w:i/>
          <w:iCs/>
          <w:color w:val="000000"/>
          <w:kern w:val="0"/>
          <w:sz w:val="28"/>
          <w:szCs w:val="28"/>
          <w:lang w:eastAsia="en-US"/>
          <w14:ligatures w14:val="none"/>
        </w:rPr>
        <w:t>Nobles</w:t>
      </w:r>
      <w:r w:rsidRPr="00B06E4E">
        <w:rPr>
          <w:rFonts w:ascii="Times New Roman" w:eastAsia="Times New Roman" w:hAnsi="Times New Roman" w:cs="Times New Roman"/>
          <w:color w:val="000000"/>
          <w:kern w:val="0"/>
          <w:sz w:val="28"/>
          <w:szCs w:val="28"/>
          <w:lang w:eastAsia="en-US"/>
          <w14:ligatures w14:val="none"/>
        </w:rPr>
        <w:t xml:space="preserve">, the Federal Rules of Civil Procedure are applicable to Ms. Calloway’s criminal trial. Fed. R. Civ. P. 26(b)(3)(A)(i-ii) states that documents prepared in anticipation of litigation by another party can be discoverable if the party requesting discovery can “shows that it has substantial need for the materials to prepare its case and cannot, without undue hardship, obtain their substantial equivalent by other means”. The Government cannot procure the testimony of Ms. Seton without “undue hardship” due to her unavailability. Ms. Seton no longer resides in the United States, and her specific location is unknown. (Sinclair Dep. 392-396.) Therefore, under Fed. R. Civ. P. 26(b)(3)(A)(i-ii), the government can make a showing that the interview documented by Mr. Armada should be discoverable as the Government has a substantial need for this documentation and </w:t>
      </w:r>
      <w:r w:rsidRPr="00B06E4E">
        <w:rPr>
          <w:rFonts w:ascii="Times New Roman" w:eastAsia="Times New Roman" w:hAnsi="Times New Roman" w:cs="Times New Roman"/>
          <w:color w:val="000000"/>
          <w:kern w:val="0"/>
          <w:sz w:val="28"/>
          <w:szCs w:val="28"/>
          <w:lang w:eastAsia="en-US"/>
          <w14:ligatures w14:val="none"/>
        </w:rPr>
        <w:lastRenderedPageBreak/>
        <w:t>would be unable to procure this information by other means due to Ms. Seton being unavailable to interview. </w:t>
      </w:r>
    </w:p>
    <w:p w14:paraId="1F949DBC" w14:textId="1C1B4B99" w:rsidR="00A86DA1" w:rsidRDefault="00B06E4E" w:rsidP="00EA6D3F">
      <w:pPr>
        <w:numPr>
          <w:ilvl w:val="0"/>
          <w:numId w:val="22"/>
        </w:numPr>
        <w:spacing w:after="0" w:line="240" w:lineRule="auto"/>
        <w:ind w:left="2160"/>
        <w:textAlignment w:val="baseline"/>
        <w:rPr>
          <w:rFonts w:ascii="Times New Roman" w:eastAsia="Times New Roman" w:hAnsi="Times New Roman" w:cs="Times New Roman"/>
          <w:b/>
          <w:bCs/>
          <w:color w:val="000000"/>
          <w:kern w:val="0"/>
          <w:sz w:val="28"/>
          <w:szCs w:val="28"/>
          <w:lang w:eastAsia="en-US"/>
          <w14:ligatures w14:val="none"/>
        </w:rPr>
      </w:pPr>
      <w:r w:rsidRPr="00B06E4E">
        <w:rPr>
          <w:rFonts w:ascii="Times New Roman" w:eastAsia="Times New Roman" w:hAnsi="Times New Roman" w:cs="Times New Roman"/>
          <w:b/>
          <w:bCs/>
          <w:color w:val="000000"/>
          <w:kern w:val="0"/>
          <w:sz w:val="28"/>
          <w:szCs w:val="28"/>
          <w:lang w:eastAsia="en-US"/>
          <w14:ligatures w14:val="none"/>
        </w:rPr>
        <w:t xml:space="preserve">Mr. Armana’s </w:t>
      </w:r>
      <w:r w:rsidR="00EA6D3F">
        <w:rPr>
          <w:rFonts w:ascii="Times New Roman" w:eastAsia="Times New Roman" w:hAnsi="Times New Roman" w:cs="Times New Roman"/>
          <w:b/>
          <w:bCs/>
          <w:color w:val="000000"/>
          <w:kern w:val="0"/>
          <w:sz w:val="28"/>
          <w:szCs w:val="28"/>
          <w:lang w:eastAsia="en-US"/>
          <w14:ligatures w14:val="none"/>
        </w:rPr>
        <w:t>fa</w:t>
      </w:r>
      <w:r w:rsidRPr="00B06E4E">
        <w:rPr>
          <w:rFonts w:ascii="Times New Roman" w:eastAsia="Times New Roman" w:hAnsi="Times New Roman" w:cs="Times New Roman"/>
          <w:b/>
          <w:bCs/>
          <w:color w:val="000000"/>
          <w:kern w:val="0"/>
          <w:sz w:val="28"/>
          <w:szCs w:val="28"/>
          <w:lang w:eastAsia="en-US"/>
          <w14:ligatures w14:val="none"/>
        </w:rPr>
        <w:t xml:space="preserve">ctual </w:t>
      </w:r>
      <w:r w:rsidR="00EA6D3F">
        <w:rPr>
          <w:rFonts w:ascii="Times New Roman" w:eastAsia="Times New Roman" w:hAnsi="Times New Roman" w:cs="Times New Roman"/>
          <w:b/>
          <w:bCs/>
          <w:color w:val="000000"/>
          <w:kern w:val="0"/>
          <w:sz w:val="28"/>
          <w:szCs w:val="28"/>
          <w:lang w:eastAsia="en-US"/>
          <w14:ligatures w14:val="none"/>
        </w:rPr>
        <w:t>t</w:t>
      </w:r>
      <w:r w:rsidRPr="00B06E4E">
        <w:rPr>
          <w:rFonts w:ascii="Times New Roman" w:eastAsia="Times New Roman" w:hAnsi="Times New Roman" w:cs="Times New Roman"/>
          <w:b/>
          <w:bCs/>
          <w:color w:val="000000"/>
          <w:kern w:val="0"/>
          <w:sz w:val="28"/>
          <w:szCs w:val="28"/>
          <w:lang w:eastAsia="en-US"/>
          <w14:ligatures w14:val="none"/>
        </w:rPr>
        <w:t>ranscriptions</w:t>
      </w:r>
      <w:r w:rsidR="00EA6D3F">
        <w:rPr>
          <w:rFonts w:ascii="Times New Roman" w:eastAsia="Times New Roman" w:hAnsi="Times New Roman" w:cs="Times New Roman"/>
          <w:b/>
          <w:bCs/>
          <w:color w:val="000000"/>
          <w:kern w:val="0"/>
          <w:sz w:val="28"/>
          <w:szCs w:val="28"/>
          <w:lang w:eastAsia="en-US"/>
          <w14:ligatures w14:val="none"/>
        </w:rPr>
        <w:t xml:space="preserve"> du</w:t>
      </w:r>
      <w:r w:rsidRPr="00B06E4E">
        <w:rPr>
          <w:rFonts w:ascii="Times New Roman" w:eastAsia="Times New Roman" w:hAnsi="Times New Roman" w:cs="Times New Roman"/>
          <w:b/>
          <w:bCs/>
          <w:color w:val="000000"/>
          <w:kern w:val="0"/>
          <w:sz w:val="28"/>
          <w:szCs w:val="28"/>
          <w:lang w:eastAsia="en-US"/>
          <w14:ligatures w14:val="none"/>
        </w:rPr>
        <w:t xml:space="preserve">ring the </w:t>
      </w:r>
      <w:r w:rsidR="00EA6D3F">
        <w:rPr>
          <w:rFonts w:ascii="Times New Roman" w:eastAsia="Times New Roman" w:hAnsi="Times New Roman" w:cs="Times New Roman"/>
          <w:b/>
          <w:bCs/>
          <w:color w:val="000000"/>
          <w:kern w:val="0"/>
          <w:sz w:val="28"/>
          <w:szCs w:val="28"/>
          <w:lang w:eastAsia="en-US"/>
          <w14:ligatures w14:val="none"/>
        </w:rPr>
        <w:t>in</w:t>
      </w:r>
      <w:r w:rsidRPr="00B06E4E">
        <w:rPr>
          <w:rFonts w:ascii="Times New Roman" w:eastAsia="Times New Roman" w:hAnsi="Times New Roman" w:cs="Times New Roman"/>
          <w:b/>
          <w:bCs/>
          <w:color w:val="000000"/>
          <w:kern w:val="0"/>
          <w:sz w:val="28"/>
          <w:szCs w:val="28"/>
          <w:lang w:eastAsia="en-US"/>
          <w14:ligatures w14:val="none"/>
        </w:rPr>
        <w:t xml:space="preserve">terview of Ms. Seton are </w:t>
      </w:r>
      <w:r w:rsidR="00EA6D3F">
        <w:rPr>
          <w:rFonts w:ascii="Times New Roman" w:eastAsia="Times New Roman" w:hAnsi="Times New Roman" w:cs="Times New Roman"/>
          <w:b/>
          <w:bCs/>
          <w:color w:val="000000"/>
          <w:kern w:val="0"/>
          <w:sz w:val="28"/>
          <w:szCs w:val="28"/>
          <w:lang w:eastAsia="en-US"/>
          <w14:ligatures w14:val="none"/>
        </w:rPr>
        <w:t>d</w:t>
      </w:r>
      <w:r w:rsidRPr="00B06E4E">
        <w:rPr>
          <w:rFonts w:ascii="Times New Roman" w:eastAsia="Times New Roman" w:hAnsi="Times New Roman" w:cs="Times New Roman"/>
          <w:b/>
          <w:bCs/>
          <w:color w:val="000000"/>
          <w:kern w:val="0"/>
          <w:sz w:val="28"/>
          <w:szCs w:val="28"/>
          <w:lang w:eastAsia="en-US"/>
          <w14:ligatures w14:val="none"/>
        </w:rPr>
        <w:t>iscoverable under the</w:t>
      </w:r>
      <w:r w:rsidR="00EA6D3F">
        <w:rPr>
          <w:rFonts w:ascii="Times New Roman" w:eastAsia="Times New Roman" w:hAnsi="Times New Roman" w:cs="Times New Roman"/>
          <w:b/>
          <w:bCs/>
          <w:color w:val="000000"/>
          <w:kern w:val="0"/>
          <w:sz w:val="28"/>
          <w:szCs w:val="28"/>
          <w:lang w:eastAsia="en-US"/>
          <w14:ligatures w14:val="none"/>
        </w:rPr>
        <w:t xml:space="preserve"> o</w:t>
      </w:r>
      <w:r w:rsidRPr="00B06E4E">
        <w:rPr>
          <w:rFonts w:ascii="Times New Roman" w:eastAsia="Times New Roman" w:hAnsi="Times New Roman" w:cs="Times New Roman"/>
          <w:b/>
          <w:bCs/>
          <w:color w:val="000000"/>
          <w:kern w:val="0"/>
          <w:sz w:val="28"/>
          <w:szCs w:val="28"/>
          <w:lang w:eastAsia="en-US"/>
          <w14:ligatures w14:val="none"/>
        </w:rPr>
        <w:t xml:space="preserve">rdinary </w:t>
      </w:r>
      <w:r w:rsidR="00EA6D3F">
        <w:rPr>
          <w:rFonts w:ascii="Times New Roman" w:eastAsia="Times New Roman" w:hAnsi="Times New Roman" w:cs="Times New Roman"/>
          <w:b/>
          <w:bCs/>
          <w:color w:val="000000"/>
          <w:kern w:val="0"/>
          <w:sz w:val="28"/>
          <w:szCs w:val="28"/>
          <w:lang w:eastAsia="en-US"/>
          <w14:ligatures w14:val="none"/>
        </w:rPr>
        <w:t>W</w:t>
      </w:r>
      <w:r w:rsidRPr="00B06E4E">
        <w:rPr>
          <w:rFonts w:ascii="Times New Roman" w:eastAsia="Times New Roman" w:hAnsi="Times New Roman" w:cs="Times New Roman"/>
          <w:b/>
          <w:bCs/>
          <w:color w:val="000000"/>
          <w:kern w:val="0"/>
          <w:sz w:val="28"/>
          <w:szCs w:val="28"/>
          <w:lang w:eastAsia="en-US"/>
          <w14:ligatures w14:val="none"/>
        </w:rPr>
        <w:t>ork Product Doctrine</w:t>
      </w:r>
      <w:r w:rsidR="00EA6D3F">
        <w:rPr>
          <w:rFonts w:ascii="Times New Roman" w:eastAsia="Times New Roman" w:hAnsi="Times New Roman" w:cs="Times New Roman"/>
          <w:b/>
          <w:bCs/>
          <w:color w:val="000000"/>
          <w:kern w:val="0"/>
          <w:sz w:val="28"/>
          <w:szCs w:val="28"/>
          <w:lang w:eastAsia="en-US"/>
          <w14:ligatures w14:val="none"/>
        </w:rPr>
        <w:t xml:space="preserve">. </w:t>
      </w:r>
    </w:p>
    <w:p w14:paraId="69D41B2E" w14:textId="77777777" w:rsidR="00EA6D3F" w:rsidRPr="00EA6D3F" w:rsidRDefault="00EA6D3F" w:rsidP="00EA6D3F">
      <w:pPr>
        <w:spacing w:after="0" w:line="240" w:lineRule="auto"/>
        <w:ind w:left="2160"/>
        <w:textAlignment w:val="baseline"/>
        <w:rPr>
          <w:rFonts w:ascii="Times New Roman" w:eastAsia="Times New Roman" w:hAnsi="Times New Roman" w:cs="Times New Roman"/>
          <w:b/>
          <w:bCs/>
          <w:color w:val="000000"/>
          <w:kern w:val="0"/>
          <w:sz w:val="28"/>
          <w:szCs w:val="28"/>
          <w:lang w:eastAsia="en-US"/>
          <w14:ligatures w14:val="none"/>
        </w:rPr>
      </w:pPr>
    </w:p>
    <w:p w14:paraId="157AB0A8" w14:textId="130E1DA9" w:rsidR="00B06E4E" w:rsidRPr="00B06E4E" w:rsidRDefault="00B06E4E" w:rsidP="00B06E4E">
      <w:pPr>
        <w:spacing w:after="0" w:line="480" w:lineRule="auto"/>
        <w:rPr>
          <w:rFonts w:ascii="Times New Roman" w:eastAsia="Times New Roman" w:hAnsi="Times New Roman" w:cs="Times New Roman"/>
          <w:kern w:val="0"/>
          <w:sz w:val="28"/>
          <w:szCs w:val="28"/>
          <w:lang w:eastAsia="en-US"/>
          <w14:ligatures w14:val="none"/>
        </w:rPr>
      </w:pPr>
      <w:r w:rsidRPr="00B06E4E">
        <w:rPr>
          <w:rFonts w:ascii="Times New Roman" w:eastAsia="Times New Roman" w:hAnsi="Times New Roman" w:cs="Times New Roman"/>
          <w:color w:val="000000"/>
          <w:kern w:val="0"/>
          <w:sz w:val="28"/>
          <w:szCs w:val="28"/>
          <w:lang w:eastAsia="en-US"/>
          <w14:ligatures w14:val="none"/>
        </w:rPr>
        <w:tab/>
        <w:t xml:space="preserve">Mr. Armana’s interview notes written in black ink are discoverable under the ordinary work product doctrine. Fed. R. Civ. P. 26(b)(3)(B) protects the disclosure of “ the mental impressions, conclusions, opinions, or legal theories of a party's attorney or other representative concerning the litigation”. However, </w:t>
      </w:r>
      <w:r w:rsidRPr="00B06E4E">
        <w:rPr>
          <w:rFonts w:ascii="Times New Roman" w:eastAsia="Times New Roman" w:hAnsi="Times New Roman" w:cs="Times New Roman"/>
          <w:i/>
          <w:iCs/>
          <w:color w:val="000000"/>
          <w:kern w:val="0"/>
          <w:sz w:val="28"/>
          <w:szCs w:val="28"/>
          <w:lang w:eastAsia="en-US"/>
          <w14:ligatures w14:val="none"/>
        </w:rPr>
        <w:t>Upjohn Co. v. United States</w:t>
      </w:r>
      <w:r w:rsidRPr="00B06E4E">
        <w:rPr>
          <w:rFonts w:ascii="Times New Roman" w:eastAsia="Times New Roman" w:hAnsi="Times New Roman" w:cs="Times New Roman"/>
          <w:color w:val="000000"/>
          <w:kern w:val="0"/>
          <w:sz w:val="28"/>
          <w:szCs w:val="28"/>
          <w:lang w:eastAsia="en-US"/>
          <w14:ligatures w14:val="none"/>
        </w:rPr>
        <w:t xml:space="preserve"> stated that facts within an attorney file which are essential for the preparation of a case, and if the witness is unavailable, then discovery can occur regarding these facts. </w:t>
      </w:r>
      <w:r w:rsidRPr="00B06E4E">
        <w:rPr>
          <w:rFonts w:ascii="Times New Roman" w:eastAsia="Times New Roman" w:hAnsi="Times New Roman" w:cs="Times New Roman"/>
          <w:i/>
          <w:iCs/>
          <w:color w:val="000000"/>
          <w:kern w:val="0"/>
          <w:sz w:val="28"/>
          <w:szCs w:val="28"/>
          <w:lang w:eastAsia="en-US"/>
          <w14:ligatures w14:val="none"/>
        </w:rPr>
        <w:t>Upjohn Co. v. United States</w:t>
      </w:r>
      <w:r w:rsidRPr="00B06E4E">
        <w:rPr>
          <w:rFonts w:ascii="Times New Roman" w:eastAsia="Times New Roman" w:hAnsi="Times New Roman" w:cs="Times New Roman"/>
          <w:color w:val="000000"/>
          <w:kern w:val="0"/>
          <w:sz w:val="28"/>
          <w:szCs w:val="28"/>
          <w:lang w:eastAsia="en-US"/>
          <w14:ligatures w14:val="none"/>
        </w:rPr>
        <w:t xml:space="preserve">, 449 U.S. 383, 399 (1981). Therefore, the discovery of a document created by an agent of an attorney, is protected from disclosure regarding the opinions of the agent when drafting the document. However, the facts within the document can be discovered if a witness is unavailable, and there is a need for the facts within the work product. </w:t>
      </w:r>
      <w:r w:rsidRPr="00B06E4E">
        <w:rPr>
          <w:rFonts w:ascii="Times New Roman" w:eastAsia="Times New Roman" w:hAnsi="Times New Roman" w:cs="Times New Roman"/>
          <w:i/>
          <w:iCs/>
          <w:color w:val="000000"/>
          <w:kern w:val="0"/>
          <w:sz w:val="28"/>
          <w:szCs w:val="28"/>
          <w:lang w:eastAsia="en-US"/>
          <w14:ligatures w14:val="none"/>
        </w:rPr>
        <w:t>Id.</w:t>
      </w:r>
      <w:r w:rsidRPr="00B06E4E">
        <w:rPr>
          <w:rFonts w:ascii="Times New Roman" w:eastAsia="Times New Roman" w:hAnsi="Times New Roman" w:cs="Times New Roman"/>
          <w:color w:val="000000"/>
          <w:kern w:val="0"/>
          <w:sz w:val="28"/>
          <w:szCs w:val="28"/>
          <w:lang w:eastAsia="en-US"/>
          <w14:ligatures w14:val="none"/>
        </w:rPr>
        <w:t xml:space="preserve"> at 395. Mr. Armana identified that during the drafting of the interview notes, he utilized a red pen in order to demarcate his personal impressions. (Armana Dep. 140-143.)  Therefore, the non-red portions of the interview transcription are the factual accounts which Mr. Armana recorded during the interview with Ms. Seton. </w:t>
      </w:r>
      <w:r w:rsidRPr="00B06E4E">
        <w:rPr>
          <w:rFonts w:ascii="Times New Roman" w:eastAsia="Times New Roman" w:hAnsi="Times New Roman" w:cs="Times New Roman"/>
          <w:i/>
          <w:iCs/>
          <w:color w:val="000000"/>
          <w:kern w:val="0"/>
          <w:sz w:val="28"/>
          <w:szCs w:val="28"/>
          <w:lang w:eastAsia="en-US"/>
          <w14:ligatures w14:val="none"/>
        </w:rPr>
        <w:t>Id.</w:t>
      </w:r>
      <w:r w:rsidRPr="00B06E4E">
        <w:rPr>
          <w:rFonts w:ascii="Times New Roman" w:eastAsia="Times New Roman" w:hAnsi="Times New Roman" w:cs="Times New Roman"/>
          <w:color w:val="000000"/>
          <w:kern w:val="0"/>
          <w:sz w:val="28"/>
          <w:szCs w:val="28"/>
          <w:lang w:eastAsia="en-US"/>
          <w14:ligatures w14:val="none"/>
        </w:rPr>
        <w:t xml:space="preserve"> Therefore, the factual accounts drafted by Mr. </w:t>
      </w:r>
      <w:r w:rsidRPr="00B06E4E">
        <w:rPr>
          <w:rFonts w:ascii="Times New Roman" w:eastAsia="Times New Roman" w:hAnsi="Times New Roman" w:cs="Times New Roman"/>
          <w:color w:val="000000"/>
          <w:kern w:val="0"/>
          <w:sz w:val="28"/>
          <w:szCs w:val="28"/>
          <w:lang w:eastAsia="en-US"/>
          <w14:ligatures w14:val="none"/>
        </w:rPr>
        <w:lastRenderedPageBreak/>
        <w:t xml:space="preserve">Armana is discoverable under the Fed. R. Civ. P. 26(b)(3)(B) because it is a factual accounting of a witness who is unavailable.     </w:t>
      </w:r>
    </w:p>
    <w:p w14:paraId="70C569D2" w14:textId="11680012" w:rsidR="00C96D42" w:rsidRPr="00B06E4E" w:rsidRDefault="00C96D42" w:rsidP="00B06E4E">
      <w:pPr>
        <w:spacing w:after="0" w:line="480" w:lineRule="auto"/>
        <w:jc w:val="center"/>
        <w:rPr>
          <w:rFonts w:ascii="Times New Roman" w:hAnsi="Times New Roman" w:cs="Times New Roman"/>
          <w:b/>
          <w:bCs/>
          <w:sz w:val="28"/>
          <w:szCs w:val="28"/>
        </w:rPr>
      </w:pPr>
      <w:r w:rsidRPr="00B06E4E">
        <w:rPr>
          <w:rFonts w:ascii="Times New Roman" w:hAnsi="Times New Roman" w:cs="Times New Roman"/>
          <w:b/>
          <w:bCs/>
          <w:sz w:val="28"/>
          <w:szCs w:val="28"/>
        </w:rPr>
        <w:t>CONCLUSION</w:t>
      </w:r>
    </w:p>
    <w:p w14:paraId="62314D93" w14:textId="012E41E8" w:rsidR="009D2CB6" w:rsidRPr="00B06E4E" w:rsidRDefault="00AB34B1" w:rsidP="00B06E4E">
      <w:pPr>
        <w:spacing w:after="0" w:line="480" w:lineRule="auto"/>
        <w:ind w:firstLine="720"/>
        <w:jc w:val="both"/>
        <w:rPr>
          <w:rFonts w:ascii="Times New Roman" w:hAnsi="Times New Roman" w:cs="Times New Roman"/>
          <w:sz w:val="28"/>
          <w:szCs w:val="28"/>
        </w:rPr>
      </w:pPr>
      <w:r w:rsidRPr="00B06E4E">
        <w:rPr>
          <w:rFonts w:ascii="Times New Roman" w:hAnsi="Times New Roman" w:cs="Times New Roman"/>
          <w:sz w:val="28"/>
          <w:szCs w:val="28"/>
        </w:rPr>
        <w:t>For the foregoing reasons, Defendant’s Motion for Summary Judgment should be denied. Plaintiff respectfully requests that the Court allow her claims to proceed to trial and grant such further relief as justice requires.</w:t>
      </w:r>
    </w:p>
    <w:p w14:paraId="72F7DFB6" w14:textId="77777777" w:rsidR="00843F1D" w:rsidRPr="00014629" w:rsidRDefault="00843F1D" w:rsidP="00DD2A1F">
      <w:pPr>
        <w:spacing w:after="0" w:line="480" w:lineRule="auto"/>
        <w:ind w:firstLine="720"/>
        <w:jc w:val="both"/>
        <w:rPr>
          <w:rFonts w:asciiTheme="majorBidi" w:hAnsiTheme="majorBidi" w:cstheme="majorBidi"/>
          <w:sz w:val="28"/>
          <w:szCs w:val="28"/>
        </w:rPr>
      </w:pPr>
    </w:p>
    <w:p w14:paraId="0A0D087C" w14:textId="3FD77C68" w:rsidR="0043710C" w:rsidRPr="00014629" w:rsidRDefault="00BC6E23" w:rsidP="00DD2A1F">
      <w:pPr>
        <w:spacing w:after="0" w:line="240" w:lineRule="auto"/>
        <w:jc w:val="right"/>
        <w:rPr>
          <w:rFonts w:asciiTheme="majorBidi" w:hAnsiTheme="majorBidi" w:cstheme="majorBidi"/>
          <w:sz w:val="28"/>
          <w:szCs w:val="28"/>
        </w:rPr>
      </w:pPr>
      <w:r w:rsidRPr="00014629">
        <w:rPr>
          <w:rFonts w:asciiTheme="majorBidi" w:hAnsiTheme="majorBidi" w:cstheme="majorBidi"/>
          <w:sz w:val="28"/>
          <w:szCs w:val="28"/>
        </w:rPr>
        <w:t>Respectfully submitted,</w:t>
      </w:r>
    </w:p>
    <w:p w14:paraId="25834F7E" w14:textId="77777777" w:rsidR="00270AB0" w:rsidRPr="00014629" w:rsidRDefault="00270AB0" w:rsidP="00DD2A1F">
      <w:pPr>
        <w:spacing w:after="0" w:line="240" w:lineRule="auto"/>
        <w:jc w:val="right"/>
        <w:rPr>
          <w:rFonts w:asciiTheme="majorBidi" w:hAnsiTheme="majorBidi" w:cstheme="majorBidi"/>
          <w:sz w:val="28"/>
          <w:szCs w:val="28"/>
        </w:rPr>
      </w:pPr>
    </w:p>
    <w:p w14:paraId="72C4A9B6" w14:textId="75275E44" w:rsidR="00BC6E23" w:rsidRPr="00014629" w:rsidRDefault="00C57582" w:rsidP="00DD2A1F">
      <w:pPr>
        <w:spacing w:after="0" w:line="240" w:lineRule="auto"/>
        <w:jc w:val="right"/>
        <w:rPr>
          <w:rFonts w:asciiTheme="majorBidi" w:hAnsiTheme="majorBidi" w:cstheme="majorBidi"/>
          <w:sz w:val="28"/>
          <w:szCs w:val="28"/>
          <w:u w:val="thick"/>
        </w:rPr>
      </w:pPr>
      <w:r w:rsidRPr="00014629">
        <w:rPr>
          <w:rFonts w:asciiTheme="majorBidi" w:hAnsiTheme="majorBidi" w:cstheme="majorBidi"/>
          <w:sz w:val="28"/>
          <w:szCs w:val="28"/>
          <w:u w:val="thick"/>
        </w:rPr>
        <w:t>/s</w:t>
      </w:r>
      <w:r w:rsidR="00A86DA1">
        <w:rPr>
          <w:rFonts w:asciiTheme="majorBidi" w:hAnsiTheme="majorBidi" w:cstheme="majorBidi"/>
          <w:sz w:val="28"/>
          <w:szCs w:val="28"/>
          <w:u w:val="thick"/>
        </w:rPr>
        <w:t>/ 306</w:t>
      </w:r>
    </w:p>
    <w:p w14:paraId="1728EA41" w14:textId="16143609" w:rsidR="00C57582" w:rsidRPr="00014629" w:rsidRDefault="00A86DA1" w:rsidP="00DD2A1F">
      <w:pPr>
        <w:spacing w:after="0" w:line="240" w:lineRule="auto"/>
        <w:jc w:val="right"/>
        <w:rPr>
          <w:rFonts w:asciiTheme="majorBidi" w:hAnsiTheme="majorBidi" w:cstheme="majorBidi"/>
          <w:i/>
          <w:iCs/>
          <w:sz w:val="28"/>
          <w:szCs w:val="28"/>
        </w:rPr>
      </w:pPr>
      <w:r>
        <w:rPr>
          <w:rFonts w:asciiTheme="majorBidi" w:hAnsiTheme="majorBidi" w:cstheme="majorBidi"/>
          <w:i/>
          <w:iCs/>
          <w:sz w:val="28"/>
          <w:szCs w:val="28"/>
        </w:rPr>
        <w:t>On behalf of the United States</w:t>
      </w:r>
    </w:p>
    <w:sectPr w:rsidR="00C57582" w:rsidRPr="00014629" w:rsidSect="00AA0B7A">
      <w:footerReference w:type="default" r:id="rId13"/>
      <w:headerReference w:type="first" r:id="rId14"/>
      <w:pgSz w:w="12240" w:h="15840"/>
      <w:pgMar w:top="1440" w:right="1440" w:bottom="1440" w:left="1440" w:header="720" w:footer="720" w:gutter="0"/>
      <w:pgNumType w:start="1" w:chapStyle="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15E05" w14:textId="77777777" w:rsidR="001A2CD8" w:rsidRDefault="001A2CD8">
      <w:pPr>
        <w:spacing w:after="0" w:line="240" w:lineRule="auto"/>
      </w:pPr>
      <w:r>
        <w:separator/>
      </w:r>
    </w:p>
  </w:endnote>
  <w:endnote w:type="continuationSeparator" w:id="0">
    <w:p w14:paraId="24EFB8AB" w14:textId="77777777" w:rsidR="001A2CD8" w:rsidRDefault="001A2CD8">
      <w:pPr>
        <w:spacing w:after="0" w:line="240" w:lineRule="auto"/>
      </w:pPr>
      <w:r>
        <w:continuationSeparator/>
      </w:r>
    </w:p>
  </w:endnote>
  <w:endnote w:type="continuationNotice" w:id="1">
    <w:p w14:paraId="6F2313B4" w14:textId="77777777" w:rsidR="001A2CD8" w:rsidRDefault="001A2C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95612018"/>
      <w:docPartObj>
        <w:docPartGallery w:val="Page Numbers (Bottom of Page)"/>
        <w:docPartUnique/>
      </w:docPartObj>
    </w:sdtPr>
    <w:sdtEndPr>
      <w:rPr>
        <w:rStyle w:val="PageNumber"/>
      </w:rPr>
    </w:sdtEndPr>
    <w:sdtContent>
      <w:p w14:paraId="7A4FCF8B" w14:textId="75ECCC9F" w:rsidR="0042626B" w:rsidRDefault="0042626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sdtContent>
  </w:sdt>
  <w:p w14:paraId="0D7BBFB2" w14:textId="4CEAE84B" w:rsidR="0084560D" w:rsidRDefault="008456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010C9" w14:textId="7822C421" w:rsidR="002024A5" w:rsidRDefault="002024A5" w:rsidP="002024A5">
    <w:pPr>
      <w:pStyle w:val="Footer"/>
      <w:jc w:val="center"/>
    </w:pPr>
    <w:r>
      <w:t xml:space="preserve"> </w:t>
    </w:r>
  </w:p>
  <w:p w14:paraId="11D0A9B1" w14:textId="77777777" w:rsidR="002024A5" w:rsidRDefault="002024A5" w:rsidP="002024A5">
    <w:pPr>
      <w:pStyle w:val="Footer"/>
      <w:jc w:val="center"/>
    </w:pPr>
    <w:r>
      <w:t xml:space="preserve"> </w:t>
    </w:r>
  </w:p>
  <w:p w14:paraId="71093516" w14:textId="77777777" w:rsidR="002024A5" w:rsidRDefault="002024A5" w:rsidP="002024A5">
    <w:pPr>
      <w:pStyle w:val="Footer"/>
      <w:jc w:val="center"/>
    </w:pPr>
    <w:r>
      <w:t xml:space="preserve"> </w:t>
    </w:r>
  </w:p>
  <w:p w14:paraId="0D0AA766" w14:textId="77777777" w:rsidR="00C91029" w:rsidRPr="004761C2" w:rsidRDefault="00C91029" w:rsidP="004761C2">
    <w:pPr>
      <w:pStyle w:val="Footer"/>
      <w:jc w:val="center"/>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9F24D" w14:textId="77777777" w:rsidR="00C73A53" w:rsidRPr="002B23FE" w:rsidRDefault="001A2CD8">
    <w:pPr>
      <w:pStyle w:val="Footer"/>
      <w:framePr w:wrap="none" w:vAnchor="text" w:hAnchor="margin" w:xAlign="center" w:y="1"/>
      <w:rPr>
        <w:rStyle w:val="PageNumber"/>
        <w:rFonts w:ascii="Times New Roman" w:hAnsi="Times New Roman" w:cs="Times New Roman"/>
        <w:sz w:val="28"/>
        <w:szCs w:val="28"/>
      </w:rPr>
    </w:pPr>
    <w:sdt>
      <w:sdtPr>
        <w:rPr>
          <w:rStyle w:val="PageNumber"/>
          <w:rFonts w:ascii="Times New Roman" w:hAnsi="Times New Roman" w:cs="Times New Roman"/>
          <w:sz w:val="28"/>
          <w:szCs w:val="28"/>
        </w:rPr>
        <w:id w:val="749940890"/>
        <w:docPartObj>
          <w:docPartGallery w:val="Page Numbers (Bottom of Page)"/>
          <w:docPartUnique/>
        </w:docPartObj>
      </w:sdtPr>
      <w:sdtEndPr>
        <w:rPr>
          <w:rStyle w:val="PageNumber"/>
        </w:rPr>
      </w:sdtEndPr>
      <w:sdtContent>
        <w:r w:rsidR="00C73A53" w:rsidRPr="002B23FE">
          <w:rPr>
            <w:rStyle w:val="PageNumber"/>
            <w:rFonts w:ascii="Times New Roman" w:hAnsi="Times New Roman" w:cs="Times New Roman"/>
            <w:sz w:val="28"/>
            <w:szCs w:val="28"/>
          </w:rPr>
          <w:fldChar w:fldCharType="begin"/>
        </w:r>
        <w:r w:rsidR="00C73A53" w:rsidRPr="002B23FE">
          <w:rPr>
            <w:rStyle w:val="PageNumber"/>
            <w:rFonts w:ascii="Times New Roman" w:hAnsi="Times New Roman" w:cs="Times New Roman"/>
            <w:sz w:val="28"/>
            <w:szCs w:val="28"/>
          </w:rPr>
          <w:instrText xml:space="preserve"> PAGE </w:instrText>
        </w:r>
        <w:r w:rsidR="00C73A53" w:rsidRPr="002B23FE">
          <w:rPr>
            <w:rStyle w:val="PageNumber"/>
            <w:rFonts w:ascii="Times New Roman" w:hAnsi="Times New Roman" w:cs="Times New Roman"/>
            <w:sz w:val="28"/>
            <w:szCs w:val="28"/>
          </w:rPr>
          <w:fldChar w:fldCharType="separate"/>
        </w:r>
        <w:r w:rsidR="00C73A53" w:rsidRPr="002B23FE">
          <w:rPr>
            <w:rStyle w:val="PageNumber"/>
            <w:rFonts w:ascii="Times New Roman" w:hAnsi="Times New Roman" w:cs="Times New Roman"/>
            <w:noProof/>
            <w:sz w:val="28"/>
            <w:szCs w:val="28"/>
          </w:rPr>
          <w:t>i</w:t>
        </w:r>
        <w:r w:rsidR="00C73A53" w:rsidRPr="002B23FE">
          <w:rPr>
            <w:rStyle w:val="PageNumber"/>
            <w:rFonts w:ascii="Times New Roman" w:hAnsi="Times New Roman" w:cs="Times New Roman"/>
            <w:sz w:val="28"/>
            <w:szCs w:val="28"/>
          </w:rPr>
          <w:fldChar w:fldCharType="end"/>
        </w:r>
      </w:sdtContent>
    </w:sdt>
  </w:p>
  <w:p w14:paraId="0B10FC69" w14:textId="77777777" w:rsidR="002024A5" w:rsidRPr="002B23FE" w:rsidRDefault="002024A5" w:rsidP="008123A3">
    <w:pPr>
      <w:pStyle w:val="Footer"/>
      <w:rPr>
        <w:rFonts w:ascii="Times New Roman" w:hAnsi="Times New Roman" w:cs="Times New Roman"/>
        <w:sz w:val="28"/>
        <w:szCs w:val="2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775619"/>
      <w:docPartObj>
        <w:docPartGallery w:val="Page Numbers (Bottom of Page)"/>
        <w:docPartUnique/>
      </w:docPartObj>
    </w:sdtPr>
    <w:sdtEndPr>
      <w:rPr>
        <w:noProof/>
      </w:rPr>
    </w:sdtEndPr>
    <w:sdtContent>
      <w:p w14:paraId="1AD5BD76" w14:textId="45431C98" w:rsidR="00423E2A" w:rsidRDefault="00423E2A">
        <w:pPr>
          <w:pStyle w:val="Footer"/>
          <w:jc w:val="center"/>
        </w:pPr>
        <w:r w:rsidRPr="00423E2A">
          <w:rPr>
            <w:rFonts w:ascii="Times New Roman" w:hAnsi="Times New Roman" w:cs="Times New Roman"/>
          </w:rPr>
          <w:fldChar w:fldCharType="begin"/>
        </w:r>
        <w:r w:rsidRPr="00423E2A">
          <w:rPr>
            <w:rFonts w:ascii="Times New Roman" w:hAnsi="Times New Roman" w:cs="Times New Roman"/>
          </w:rPr>
          <w:instrText xml:space="preserve"> PAGE   \* MERGEFORMAT </w:instrText>
        </w:r>
        <w:r w:rsidRPr="00423E2A">
          <w:rPr>
            <w:rFonts w:ascii="Times New Roman" w:hAnsi="Times New Roman" w:cs="Times New Roman"/>
          </w:rPr>
          <w:fldChar w:fldCharType="separate"/>
        </w:r>
        <w:r w:rsidRPr="00423E2A">
          <w:rPr>
            <w:rFonts w:ascii="Times New Roman" w:hAnsi="Times New Roman" w:cs="Times New Roman"/>
            <w:noProof/>
          </w:rPr>
          <w:t>2</w:t>
        </w:r>
        <w:r w:rsidRPr="00423E2A">
          <w:rPr>
            <w:rFonts w:ascii="Times New Roman" w:hAnsi="Times New Roman" w:cs="Times New Roman"/>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4587657"/>
      <w:docPartObj>
        <w:docPartGallery w:val="Page Numbers (Bottom of Page)"/>
        <w:docPartUnique/>
      </w:docPartObj>
    </w:sdtPr>
    <w:sdtEndPr>
      <w:rPr>
        <w:noProof/>
      </w:rPr>
    </w:sdtEndPr>
    <w:sdtContent>
      <w:p w14:paraId="0D6DF9CB" w14:textId="5DA31A92" w:rsidR="00423E2A" w:rsidRDefault="00423E2A">
        <w:pPr>
          <w:pStyle w:val="Footer"/>
          <w:jc w:val="center"/>
        </w:pPr>
        <w:r w:rsidRPr="00423E2A">
          <w:rPr>
            <w:rFonts w:ascii="Times New Roman" w:hAnsi="Times New Roman" w:cs="Times New Roman"/>
          </w:rPr>
          <w:fldChar w:fldCharType="begin"/>
        </w:r>
        <w:r w:rsidRPr="00423E2A">
          <w:rPr>
            <w:rFonts w:ascii="Times New Roman" w:hAnsi="Times New Roman" w:cs="Times New Roman"/>
          </w:rPr>
          <w:instrText xml:space="preserve"> PAGE   \* MERGEFORMAT </w:instrText>
        </w:r>
        <w:r w:rsidRPr="00423E2A">
          <w:rPr>
            <w:rFonts w:ascii="Times New Roman" w:hAnsi="Times New Roman" w:cs="Times New Roman"/>
          </w:rPr>
          <w:fldChar w:fldCharType="separate"/>
        </w:r>
        <w:r w:rsidRPr="00423E2A">
          <w:rPr>
            <w:rFonts w:ascii="Times New Roman" w:hAnsi="Times New Roman" w:cs="Times New Roman"/>
            <w:noProof/>
          </w:rPr>
          <w:t>2</w:t>
        </w:r>
        <w:r w:rsidRPr="00423E2A">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C1EDA" w14:textId="77777777" w:rsidR="001A2CD8" w:rsidRDefault="001A2CD8">
      <w:pPr>
        <w:spacing w:after="0" w:line="240" w:lineRule="auto"/>
      </w:pPr>
      <w:r>
        <w:separator/>
      </w:r>
    </w:p>
  </w:footnote>
  <w:footnote w:type="continuationSeparator" w:id="0">
    <w:p w14:paraId="3B9408BD" w14:textId="77777777" w:rsidR="001A2CD8" w:rsidRDefault="001A2CD8">
      <w:pPr>
        <w:spacing w:after="0" w:line="240" w:lineRule="auto"/>
      </w:pPr>
      <w:r>
        <w:continuationSeparator/>
      </w:r>
    </w:p>
  </w:footnote>
  <w:footnote w:type="continuationNotice" w:id="1">
    <w:p w14:paraId="1D2FC3CA" w14:textId="77777777" w:rsidR="001A2CD8" w:rsidRDefault="001A2CD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5D1C6" w14:textId="77777777" w:rsidR="00C91029" w:rsidRPr="00ED4B7A" w:rsidRDefault="00C91029" w:rsidP="00ED4B7A">
    <w:pPr>
      <w:pStyle w:val="Header"/>
      <w:jc w:val="right"/>
      <w:rPr>
        <w:rFonts w:asciiTheme="majorBidi" w:hAnsiTheme="majorBidi" w:cstheme="majorBidi"/>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C257C" w14:textId="6AB7F2BC" w:rsidR="0024272F" w:rsidRPr="00AA0B7A" w:rsidRDefault="0024272F" w:rsidP="00BB5CDD">
    <w:pPr>
      <w:pStyle w:val="Header"/>
      <w:jc w:val="right"/>
      <w:rPr>
        <w:rFonts w:asciiTheme="majorBidi" w:hAnsiTheme="majorBidi" w:cstheme="majorBidi"/>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09C25" w14:textId="70A77EA5" w:rsidR="009A1C68" w:rsidRPr="00AA0B7A" w:rsidRDefault="00A86DA1" w:rsidP="00BB5CDD">
    <w:pPr>
      <w:pStyle w:val="Header"/>
      <w:jc w:val="right"/>
      <w:rPr>
        <w:rFonts w:asciiTheme="majorBidi" w:hAnsiTheme="majorBidi" w:cstheme="majorBidi"/>
        <w:sz w:val="28"/>
        <w:szCs w:val="28"/>
      </w:rPr>
    </w:pPr>
    <w:r>
      <w:rPr>
        <w:rFonts w:asciiTheme="majorBidi" w:hAnsiTheme="majorBidi" w:cstheme="majorBidi"/>
        <w:sz w:val="28"/>
        <w:szCs w:val="28"/>
      </w:rPr>
      <w:t>Team 306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42C31"/>
    <w:multiLevelType w:val="hybridMultilevel"/>
    <w:tmpl w:val="2F589340"/>
    <w:lvl w:ilvl="0" w:tplc="6DB8AF94">
      <w:start w:val="3"/>
      <w:numFmt w:val="upperLetter"/>
      <w:lvlText w:val="%1."/>
      <w:lvlJc w:val="left"/>
      <w:pPr>
        <w:tabs>
          <w:tab w:val="num" w:pos="720"/>
        </w:tabs>
        <w:ind w:left="720" w:hanging="360"/>
      </w:pPr>
    </w:lvl>
    <w:lvl w:ilvl="1" w:tplc="442E147C" w:tentative="1">
      <w:start w:val="1"/>
      <w:numFmt w:val="decimal"/>
      <w:lvlText w:val="%2."/>
      <w:lvlJc w:val="left"/>
      <w:pPr>
        <w:tabs>
          <w:tab w:val="num" w:pos="1440"/>
        </w:tabs>
        <w:ind w:left="1440" w:hanging="360"/>
      </w:pPr>
    </w:lvl>
    <w:lvl w:ilvl="2" w:tplc="33465738" w:tentative="1">
      <w:start w:val="1"/>
      <w:numFmt w:val="decimal"/>
      <w:lvlText w:val="%3."/>
      <w:lvlJc w:val="left"/>
      <w:pPr>
        <w:tabs>
          <w:tab w:val="num" w:pos="2160"/>
        </w:tabs>
        <w:ind w:left="2160" w:hanging="360"/>
      </w:pPr>
    </w:lvl>
    <w:lvl w:ilvl="3" w:tplc="62B88880" w:tentative="1">
      <w:start w:val="1"/>
      <w:numFmt w:val="decimal"/>
      <w:lvlText w:val="%4."/>
      <w:lvlJc w:val="left"/>
      <w:pPr>
        <w:tabs>
          <w:tab w:val="num" w:pos="2880"/>
        </w:tabs>
        <w:ind w:left="2880" w:hanging="360"/>
      </w:pPr>
    </w:lvl>
    <w:lvl w:ilvl="4" w:tplc="19540A12" w:tentative="1">
      <w:start w:val="1"/>
      <w:numFmt w:val="decimal"/>
      <w:lvlText w:val="%5."/>
      <w:lvlJc w:val="left"/>
      <w:pPr>
        <w:tabs>
          <w:tab w:val="num" w:pos="3600"/>
        </w:tabs>
        <w:ind w:left="3600" w:hanging="360"/>
      </w:pPr>
    </w:lvl>
    <w:lvl w:ilvl="5" w:tplc="CA245B96" w:tentative="1">
      <w:start w:val="1"/>
      <w:numFmt w:val="decimal"/>
      <w:lvlText w:val="%6."/>
      <w:lvlJc w:val="left"/>
      <w:pPr>
        <w:tabs>
          <w:tab w:val="num" w:pos="4320"/>
        </w:tabs>
        <w:ind w:left="4320" w:hanging="360"/>
      </w:pPr>
    </w:lvl>
    <w:lvl w:ilvl="6" w:tplc="E3F619B8" w:tentative="1">
      <w:start w:val="1"/>
      <w:numFmt w:val="decimal"/>
      <w:lvlText w:val="%7."/>
      <w:lvlJc w:val="left"/>
      <w:pPr>
        <w:tabs>
          <w:tab w:val="num" w:pos="5040"/>
        </w:tabs>
        <w:ind w:left="5040" w:hanging="360"/>
      </w:pPr>
    </w:lvl>
    <w:lvl w:ilvl="7" w:tplc="04DA8638" w:tentative="1">
      <w:start w:val="1"/>
      <w:numFmt w:val="decimal"/>
      <w:lvlText w:val="%8."/>
      <w:lvlJc w:val="left"/>
      <w:pPr>
        <w:tabs>
          <w:tab w:val="num" w:pos="5760"/>
        </w:tabs>
        <w:ind w:left="5760" w:hanging="360"/>
      </w:pPr>
    </w:lvl>
    <w:lvl w:ilvl="8" w:tplc="AC9A16C2" w:tentative="1">
      <w:start w:val="1"/>
      <w:numFmt w:val="decimal"/>
      <w:lvlText w:val="%9."/>
      <w:lvlJc w:val="left"/>
      <w:pPr>
        <w:tabs>
          <w:tab w:val="num" w:pos="6480"/>
        </w:tabs>
        <w:ind w:left="6480" w:hanging="360"/>
      </w:pPr>
    </w:lvl>
  </w:abstractNum>
  <w:abstractNum w:abstractNumId="1" w15:restartNumberingAfterBreak="0">
    <w:nsid w:val="0DEC4341"/>
    <w:multiLevelType w:val="hybridMultilevel"/>
    <w:tmpl w:val="72ACD366"/>
    <w:lvl w:ilvl="0" w:tplc="04090015">
      <w:start w:val="1"/>
      <w:numFmt w:val="upperLetter"/>
      <w:lvlText w:val="%1."/>
      <w:lvlJc w:val="left"/>
      <w:pPr>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1303BB"/>
    <w:multiLevelType w:val="multilevel"/>
    <w:tmpl w:val="961640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54284A"/>
    <w:multiLevelType w:val="hybridMultilevel"/>
    <w:tmpl w:val="F120F330"/>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 w15:restartNumberingAfterBreak="0">
    <w:nsid w:val="144F549D"/>
    <w:multiLevelType w:val="hybridMultilevel"/>
    <w:tmpl w:val="FB66FF8E"/>
    <w:lvl w:ilvl="0" w:tplc="04090015">
      <w:start w:val="1"/>
      <w:numFmt w:val="upperLetter"/>
      <w:lvlText w:val="%1."/>
      <w:lvlJc w:val="left"/>
      <w:pPr>
        <w:ind w:left="540" w:hanging="360"/>
      </w:pPr>
      <w:rPr>
        <w:rFonts w:hint="default"/>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 w15:restartNumberingAfterBreak="0">
    <w:nsid w:val="14A23C27"/>
    <w:multiLevelType w:val="hybridMultilevel"/>
    <w:tmpl w:val="78BE74F2"/>
    <w:lvl w:ilvl="0" w:tplc="F6CA50D8">
      <w:start w:val="1"/>
      <w:numFmt w:val="lowerRoman"/>
      <w:lvlText w:val="%1."/>
      <w:lvlJc w:val="left"/>
      <w:pPr>
        <w:ind w:left="1620" w:hanging="720"/>
      </w:pPr>
      <w:rPr>
        <w:rFonts w:asciiTheme="majorBidi" w:hAnsiTheme="majorBidi" w:cstheme="majorBidi"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 w15:restartNumberingAfterBreak="0">
    <w:nsid w:val="218B0EC2"/>
    <w:multiLevelType w:val="hybridMultilevel"/>
    <w:tmpl w:val="9B0216A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4F1278"/>
    <w:multiLevelType w:val="hybridMultilevel"/>
    <w:tmpl w:val="4662735C"/>
    <w:lvl w:ilvl="0" w:tplc="B7EC64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59614A4"/>
    <w:multiLevelType w:val="hybridMultilevel"/>
    <w:tmpl w:val="12FC8A1A"/>
    <w:lvl w:ilvl="0" w:tplc="04090015">
      <w:start w:val="1"/>
      <w:numFmt w:val="upperLetter"/>
      <w:lvlText w:val="%1."/>
      <w:lvlJc w:val="left"/>
      <w:pPr>
        <w:ind w:left="540" w:hanging="360"/>
      </w:pPr>
      <w:rPr>
        <w:rFonts w:hint="default"/>
      </w:rPr>
    </w:lvl>
    <w:lvl w:ilvl="1" w:tplc="FFFFFFFF">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9" w15:restartNumberingAfterBreak="0">
    <w:nsid w:val="2C7A0192"/>
    <w:multiLevelType w:val="hybridMultilevel"/>
    <w:tmpl w:val="0D6AFA0E"/>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D096CA4"/>
    <w:multiLevelType w:val="hybridMultilevel"/>
    <w:tmpl w:val="B7DE5D92"/>
    <w:lvl w:ilvl="0" w:tplc="13FCEF96">
      <w:start w:val="1"/>
      <w:numFmt w:val="upperRoman"/>
      <w:lvlText w:val="%1."/>
      <w:lvlJc w:val="right"/>
      <w:pPr>
        <w:ind w:left="540" w:hanging="360"/>
      </w:pPr>
      <w:rPr>
        <w:rFonts w:hint="default"/>
        <w:b w:val="0"/>
        <w:bCs/>
        <w:sz w:val="28"/>
      </w:rPr>
    </w:lvl>
    <w:lvl w:ilvl="1" w:tplc="04090019">
      <w:start w:val="1"/>
      <w:numFmt w:val="lowerLetter"/>
      <w:lvlText w:val="%2."/>
      <w:lvlJc w:val="left"/>
      <w:pPr>
        <w:ind w:left="1260" w:hanging="360"/>
      </w:pPr>
    </w:lvl>
    <w:lvl w:ilvl="2" w:tplc="0409001B">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1" w15:restartNumberingAfterBreak="0">
    <w:nsid w:val="33503EAE"/>
    <w:multiLevelType w:val="hybridMultilevel"/>
    <w:tmpl w:val="BF00047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F9759F"/>
    <w:multiLevelType w:val="hybridMultilevel"/>
    <w:tmpl w:val="F120F33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51D3C9D"/>
    <w:multiLevelType w:val="hybridMultilevel"/>
    <w:tmpl w:val="97922238"/>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48634613"/>
    <w:multiLevelType w:val="hybridMultilevel"/>
    <w:tmpl w:val="C6D6A658"/>
    <w:lvl w:ilvl="0" w:tplc="04090015">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2538AE"/>
    <w:multiLevelType w:val="hybridMultilevel"/>
    <w:tmpl w:val="760AC29A"/>
    <w:lvl w:ilvl="0" w:tplc="1B90B7F6">
      <w:start w:val="2"/>
      <w:numFmt w:val="upperLetter"/>
      <w:lvlText w:val="%1."/>
      <w:lvlJc w:val="left"/>
      <w:pPr>
        <w:tabs>
          <w:tab w:val="num" w:pos="720"/>
        </w:tabs>
        <w:ind w:left="720" w:hanging="360"/>
      </w:pPr>
    </w:lvl>
    <w:lvl w:ilvl="1" w:tplc="D76E1FE6" w:tentative="1">
      <w:start w:val="1"/>
      <w:numFmt w:val="decimal"/>
      <w:lvlText w:val="%2."/>
      <w:lvlJc w:val="left"/>
      <w:pPr>
        <w:tabs>
          <w:tab w:val="num" w:pos="1440"/>
        </w:tabs>
        <w:ind w:left="1440" w:hanging="360"/>
      </w:pPr>
    </w:lvl>
    <w:lvl w:ilvl="2" w:tplc="4186132C" w:tentative="1">
      <w:start w:val="1"/>
      <w:numFmt w:val="decimal"/>
      <w:lvlText w:val="%3."/>
      <w:lvlJc w:val="left"/>
      <w:pPr>
        <w:tabs>
          <w:tab w:val="num" w:pos="2160"/>
        </w:tabs>
        <w:ind w:left="2160" w:hanging="360"/>
      </w:pPr>
    </w:lvl>
    <w:lvl w:ilvl="3" w:tplc="F6FE1D60" w:tentative="1">
      <w:start w:val="1"/>
      <w:numFmt w:val="decimal"/>
      <w:lvlText w:val="%4."/>
      <w:lvlJc w:val="left"/>
      <w:pPr>
        <w:tabs>
          <w:tab w:val="num" w:pos="2880"/>
        </w:tabs>
        <w:ind w:left="2880" w:hanging="360"/>
      </w:pPr>
    </w:lvl>
    <w:lvl w:ilvl="4" w:tplc="2D0ED050" w:tentative="1">
      <w:start w:val="1"/>
      <w:numFmt w:val="decimal"/>
      <w:lvlText w:val="%5."/>
      <w:lvlJc w:val="left"/>
      <w:pPr>
        <w:tabs>
          <w:tab w:val="num" w:pos="3600"/>
        </w:tabs>
        <w:ind w:left="3600" w:hanging="360"/>
      </w:pPr>
    </w:lvl>
    <w:lvl w:ilvl="5" w:tplc="49525238" w:tentative="1">
      <w:start w:val="1"/>
      <w:numFmt w:val="decimal"/>
      <w:lvlText w:val="%6."/>
      <w:lvlJc w:val="left"/>
      <w:pPr>
        <w:tabs>
          <w:tab w:val="num" w:pos="4320"/>
        </w:tabs>
        <w:ind w:left="4320" w:hanging="360"/>
      </w:pPr>
    </w:lvl>
    <w:lvl w:ilvl="6" w:tplc="7DE417B4" w:tentative="1">
      <w:start w:val="1"/>
      <w:numFmt w:val="decimal"/>
      <w:lvlText w:val="%7."/>
      <w:lvlJc w:val="left"/>
      <w:pPr>
        <w:tabs>
          <w:tab w:val="num" w:pos="5040"/>
        </w:tabs>
        <w:ind w:left="5040" w:hanging="360"/>
      </w:pPr>
    </w:lvl>
    <w:lvl w:ilvl="7" w:tplc="A13C1F96" w:tentative="1">
      <w:start w:val="1"/>
      <w:numFmt w:val="decimal"/>
      <w:lvlText w:val="%8."/>
      <w:lvlJc w:val="left"/>
      <w:pPr>
        <w:tabs>
          <w:tab w:val="num" w:pos="5760"/>
        </w:tabs>
        <w:ind w:left="5760" w:hanging="360"/>
      </w:pPr>
    </w:lvl>
    <w:lvl w:ilvl="8" w:tplc="19FE6C70" w:tentative="1">
      <w:start w:val="1"/>
      <w:numFmt w:val="decimal"/>
      <w:lvlText w:val="%9."/>
      <w:lvlJc w:val="left"/>
      <w:pPr>
        <w:tabs>
          <w:tab w:val="num" w:pos="6480"/>
        </w:tabs>
        <w:ind w:left="6480" w:hanging="360"/>
      </w:pPr>
    </w:lvl>
  </w:abstractNum>
  <w:abstractNum w:abstractNumId="16" w15:restartNumberingAfterBreak="0">
    <w:nsid w:val="4E706262"/>
    <w:multiLevelType w:val="hybridMultilevel"/>
    <w:tmpl w:val="B5F4DC80"/>
    <w:lvl w:ilvl="0" w:tplc="CA8CF5EA">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7" w15:restartNumberingAfterBreak="0">
    <w:nsid w:val="52891D4C"/>
    <w:multiLevelType w:val="hybridMultilevel"/>
    <w:tmpl w:val="669CFEB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01619E"/>
    <w:multiLevelType w:val="hybridMultilevel"/>
    <w:tmpl w:val="8F0AD48E"/>
    <w:lvl w:ilvl="0" w:tplc="04090013">
      <w:start w:val="1"/>
      <w:numFmt w:val="upperRoman"/>
      <w:lvlText w:val="%1."/>
      <w:lvlJc w:val="righ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9" w15:restartNumberingAfterBreak="0">
    <w:nsid w:val="5AC90A7D"/>
    <w:multiLevelType w:val="hybridMultilevel"/>
    <w:tmpl w:val="F120F33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5EC73AC0"/>
    <w:multiLevelType w:val="hybridMultilevel"/>
    <w:tmpl w:val="847E7032"/>
    <w:lvl w:ilvl="0" w:tplc="04090013">
      <w:start w:val="1"/>
      <w:numFmt w:val="upperRoman"/>
      <w:lvlText w:val="%1."/>
      <w:lvlJc w:val="right"/>
      <w:pPr>
        <w:ind w:left="720" w:hanging="360"/>
      </w:pPr>
    </w:lvl>
    <w:lvl w:ilvl="1" w:tplc="04090015">
      <w:start w:val="1"/>
      <w:numFmt w:val="upperLetter"/>
      <w:lvlText w:val="%2."/>
      <w:lvlJc w:val="left"/>
      <w:pPr>
        <w:ind w:left="1440" w:hanging="360"/>
      </w:pPr>
    </w:lvl>
    <w:lvl w:ilvl="2" w:tplc="0409000F">
      <w:start w:val="1"/>
      <w:numFmt w:val="decimal"/>
      <w:lvlText w:val="%3."/>
      <w:lvlJc w:val="left"/>
      <w:pPr>
        <w:ind w:left="2340" w:hanging="36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1431970"/>
    <w:multiLevelType w:val="hybridMultilevel"/>
    <w:tmpl w:val="D2E09C0C"/>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4C6265"/>
    <w:multiLevelType w:val="multilevel"/>
    <w:tmpl w:val="089E0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93C0378"/>
    <w:multiLevelType w:val="multilevel"/>
    <w:tmpl w:val="44B0827A"/>
    <w:styleLink w:val="CurrentList1"/>
    <w:lvl w:ilvl="0">
      <w:start w:val="1"/>
      <w:numFmt w:val="upperRoman"/>
      <w:lvlText w:val="%1."/>
      <w:lvlJc w:val="right"/>
      <w:pPr>
        <w:ind w:left="720" w:hanging="360"/>
      </w:pPr>
    </w:lvl>
    <w:lvl w:ilvl="1">
      <w:start w:val="1"/>
      <w:numFmt w:val="upperLetter"/>
      <w:lvlText w:val="%2."/>
      <w:lvlJc w:val="left"/>
      <w:pPr>
        <w:ind w:left="1440" w:hanging="360"/>
      </w:pPr>
    </w:lvl>
    <w:lvl w:ilvl="2">
      <w:start w:val="1"/>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57552FE"/>
    <w:multiLevelType w:val="hybridMultilevel"/>
    <w:tmpl w:val="D7766AE2"/>
    <w:lvl w:ilvl="0" w:tplc="EA08DC94">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5E80E0D"/>
    <w:multiLevelType w:val="hybridMultilevel"/>
    <w:tmpl w:val="5AB428B6"/>
    <w:lvl w:ilvl="0" w:tplc="35C40F6E">
      <w:start w:val="1"/>
      <w:numFmt w:val="lowerRoman"/>
      <w:lvlText w:val="%1."/>
      <w:lvlJc w:val="left"/>
      <w:pPr>
        <w:ind w:left="1620" w:hanging="7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6" w15:restartNumberingAfterBreak="0">
    <w:nsid w:val="7F6219B5"/>
    <w:multiLevelType w:val="multilevel"/>
    <w:tmpl w:val="C4126A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69693111">
    <w:abstractNumId w:val="20"/>
  </w:num>
  <w:num w:numId="2" w16cid:durableId="2045518479">
    <w:abstractNumId w:val="24"/>
  </w:num>
  <w:num w:numId="3" w16cid:durableId="896629723">
    <w:abstractNumId w:val="1"/>
  </w:num>
  <w:num w:numId="4" w16cid:durableId="1360009278">
    <w:abstractNumId w:val="23"/>
  </w:num>
  <w:num w:numId="5" w16cid:durableId="778720874">
    <w:abstractNumId w:val="18"/>
  </w:num>
  <w:num w:numId="6" w16cid:durableId="1067924383">
    <w:abstractNumId w:val="12"/>
  </w:num>
  <w:num w:numId="7" w16cid:durableId="670333444">
    <w:abstractNumId w:val="19"/>
  </w:num>
  <w:num w:numId="8" w16cid:durableId="162863945">
    <w:abstractNumId w:val="10"/>
  </w:num>
  <w:num w:numId="9" w16cid:durableId="1392775017">
    <w:abstractNumId w:val="3"/>
  </w:num>
  <w:num w:numId="10" w16cid:durableId="418840731">
    <w:abstractNumId w:val="16"/>
  </w:num>
  <w:num w:numId="11" w16cid:durableId="530799781">
    <w:abstractNumId w:val="13"/>
  </w:num>
  <w:num w:numId="12" w16cid:durableId="1092700552">
    <w:abstractNumId w:val="25"/>
  </w:num>
  <w:num w:numId="13" w16cid:durableId="106003845">
    <w:abstractNumId w:val="4"/>
  </w:num>
  <w:num w:numId="14" w16cid:durableId="127937465">
    <w:abstractNumId w:val="8"/>
  </w:num>
  <w:num w:numId="15" w16cid:durableId="1399206921">
    <w:abstractNumId w:val="5"/>
  </w:num>
  <w:num w:numId="16" w16cid:durableId="1417676295">
    <w:abstractNumId w:val="14"/>
  </w:num>
  <w:num w:numId="17" w16cid:durableId="332538243">
    <w:abstractNumId w:val="21"/>
  </w:num>
  <w:num w:numId="18" w16cid:durableId="176384360">
    <w:abstractNumId w:val="22"/>
    <w:lvlOverride w:ilvl="0">
      <w:lvl w:ilvl="0">
        <w:numFmt w:val="upperRoman"/>
        <w:lvlText w:val="%1."/>
        <w:lvlJc w:val="right"/>
      </w:lvl>
    </w:lvlOverride>
  </w:num>
  <w:num w:numId="19" w16cid:durableId="1014918443">
    <w:abstractNumId w:val="26"/>
    <w:lvlOverride w:ilvl="0">
      <w:lvl w:ilvl="0">
        <w:numFmt w:val="upperLetter"/>
        <w:lvlText w:val="%1."/>
        <w:lvlJc w:val="left"/>
      </w:lvl>
    </w:lvlOverride>
  </w:num>
  <w:num w:numId="20" w16cid:durableId="790444803">
    <w:abstractNumId w:val="15"/>
  </w:num>
  <w:num w:numId="21" w16cid:durableId="995642900">
    <w:abstractNumId w:val="0"/>
  </w:num>
  <w:num w:numId="22" w16cid:durableId="1852836015">
    <w:abstractNumId w:val="2"/>
  </w:num>
  <w:num w:numId="23" w16cid:durableId="227885817">
    <w:abstractNumId w:val="13"/>
  </w:num>
  <w:num w:numId="24" w16cid:durableId="1312060571">
    <w:abstractNumId w:val="6"/>
  </w:num>
  <w:num w:numId="25" w16cid:durableId="1202598413">
    <w:abstractNumId w:val="17"/>
  </w:num>
  <w:num w:numId="26" w16cid:durableId="272396640">
    <w:abstractNumId w:val="11"/>
  </w:num>
  <w:num w:numId="27" w16cid:durableId="708840171">
    <w:abstractNumId w:val="9"/>
  </w:num>
  <w:num w:numId="28" w16cid:durableId="65322050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DAB"/>
    <w:rsid w:val="000001CF"/>
    <w:rsid w:val="000009DC"/>
    <w:rsid w:val="0000115C"/>
    <w:rsid w:val="000012CD"/>
    <w:rsid w:val="00001576"/>
    <w:rsid w:val="000015B8"/>
    <w:rsid w:val="00001BB9"/>
    <w:rsid w:val="00003224"/>
    <w:rsid w:val="00004202"/>
    <w:rsid w:val="000044FE"/>
    <w:rsid w:val="00004535"/>
    <w:rsid w:val="0000488E"/>
    <w:rsid w:val="00005225"/>
    <w:rsid w:val="000052E4"/>
    <w:rsid w:val="000059B7"/>
    <w:rsid w:val="00005BB6"/>
    <w:rsid w:val="00006752"/>
    <w:rsid w:val="00006F42"/>
    <w:rsid w:val="0000749D"/>
    <w:rsid w:val="0000754D"/>
    <w:rsid w:val="00007623"/>
    <w:rsid w:val="000078D8"/>
    <w:rsid w:val="00007B21"/>
    <w:rsid w:val="0001012A"/>
    <w:rsid w:val="00010BF2"/>
    <w:rsid w:val="00010F38"/>
    <w:rsid w:val="00011096"/>
    <w:rsid w:val="000111EB"/>
    <w:rsid w:val="00011249"/>
    <w:rsid w:val="00011886"/>
    <w:rsid w:val="00011C29"/>
    <w:rsid w:val="00012DB0"/>
    <w:rsid w:val="00013DD9"/>
    <w:rsid w:val="00014629"/>
    <w:rsid w:val="00014736"/>
    <w:rsid w:val="00014BB4"/>
    <w:rsid w:val="000152D7"/>
    <w:rsid w:val="00015CAB"/>
    <w:rsid w:val="00016A0B"/>
    <w:rsid w:val="00016B90"/>
    <w:rsid w:val="00017419"/>
    <w:rsid w:val="00017488"/>
    <w:rsid w:val="00017777"/>
    <w:rsid w:val="00017F17"/>
    <w:rsid w:val="00017F71"/>
    <w:rsid w:val="00020193"/>
    <w:rsid w:val="000206DF"/>
    <w:rsid w:val="00020895"/>
    <w:rsid w:val="00021994"/>
    <w:rsid w:val="00021CF2"/>
    <w:rsid w:val="00022364"/>
    <w:rsid w:val="00022468"/>
    <w:rsid w:val="00023811"/>
    <w:rsid w:val="00023851"/>
    <w:rsid w:val="00023BF5"/>
    <w:rsid w:val="00023C28"/>
    <w:rsid w:val="00023FBF"/>
    <w:rsid w:val="0002406A"/>
    <w:rsid w:val="00024D9F"/>
    <w:rsid w:val="00025974"/>
    <w:rsid w:val="00026F69"/>
    <w:rsid w:val="00026FEF"/>
    <w:rsid w:val="000272A6"/>
    <w:rsid w:val="00027830"/>
    <w:rsid w:val="000278E8"/>
    <w:rsid w:val="00030915"/>
    <w:rsid w:val="00030C86"/>
    <w:rsid w:val="000318D2"/>
    <w:rsid w:val="00031CB3"/>
    <w:rsid w:val="00032043"/>
    <w:rsid w:val="00032D79"/>
    <w:rsid w:val="0003317B"/>
    <w:rsid w:val="00033421"/>
    <w:rsid w:val="0003401B"/>
    <w:rsid w:val="00034431"/>
    <w:rsid w:val="00034AE3"/>
    <w:rsid w:val="00034EAE"/>
    <w:rsid w:val="000352DC"/>
    <w:rsid w:val="0003650A"/>
    <w:rsid w:val="00037035"/>
    <w:rsid w:val="00037D4C"/>
    <w:rsid w:val="000403CD"/>
    <w:rsid w:val="0004045C"/>
    <w:rsid w:val="00040ED7"/>
    <w:rsid w:val="00041299"/>
    <w:rsid w:val="00041E32"/>
    <w:rsid w:val="00042046"/>
    <w:rsid w:val="000422F3"/>
    <w:rsid w:val="00042516"/>
    <w:rsid w:val="000426DB"/>
    <w:rsid w:val="000429E0"/>
    <w:rsid w:val="00042A1B"/>
    <w:rsid w:val="000435CF"/>
    <w:rsid w:val="00043884"/>
    <w:rsid w:val="000438C3"/>
    <w:rsid w:val="00043A9F"/>
    <w:rsid w:val="00043D4E"/>
    <w:rsid w:val="0004412E"/>
    <w:rsid w:val="00045972"/>
    <w:rsid w:val="00045EB7"/>
    <w:rsid w:val="000463DA"/>
    <w:rsid w:val="0004644C"/>
    <w:rsid w:val="00046855"/>
    <w:rsid w:val="00046A38"/>
    <w:rsid w:val="00046C57"/>
    <w:rsid w:val="00047898"/>
    <w:rsid w:val="00047E7D"/>
    <w:rsid w:val="00047FF8"/>
    <w:rsid w:val="00050001"/>
    <w:rsid w:val="00050263"/>
    <w:rsid w:val="0005097F"/>
    <w:rsid w:val="00050982"/>
    <w:rsid w:val="00050F03"/>
    <w:rsid w:val="0005120B"/>
    <w:rsid w:val="000519E4"/>
    <w:rsid w:val="00051FC4"/>
    <w:rsid w:val="00052734"/>
    <w:rsid w:val="0005285F"/>
    <w:rsid w:val="00052B53"/>
    <w:rsid w:val="00052EA4"/>
    <w:rsid w:val="000543D4"/>
    <w:rsid w:val="000548B5"/>
    <w:rsid w:val="0005494D"/>
    <w:rsid w:val="000560B4"/>
    <w:rsid w:val="00056325"/>
    <w:rsid w:val="0005645C"/>
    <w:rsid w:val="000564B5"/>
    <w:rsid w:val="0005654F"/>
    <w:rsid w:val="000569FA"/>
    <w:rsid w:val="0005725D"/>
    <w:rsid w:val="0005728B"/>
    <w:rsid w:val="00057A35"/>
    <w:rsid w:val="00060631"/>
    <w:rsid w:val="0006066F"/>
    <w:rsid w:val="00060712"/>
    <w:rsid w:val="0006087E"/>
    <w:rsid w:val="0006093F"/>
    <w:rsid w:val="00060BF3"/>
    <w:rsid w:val="00060D8F"/>
    <w:rsid w:val="00061776"/>
    <w:rsid w:val="000617B0"/>
    <w:rsid w:val="00061D2F"/>
    <w:rsid w:val="00061F0B"/>
    <w:rsid w:val="0006229E"/>
    <w:rsid w:val="00063193"/>
    <w:rsid w:val="0006398A"/>
    <w:rsid w:val="000639DE"/>
    <w:rsid w:val="00065590"/>
    <w:rsid w:val="00065829"/>
    <w:rsid w:val="00065932"/>
    <w:rsid w:val="00065A89"/>
    <w:rsid w:val="00065C13"/>
    <w:rsid w:val="00065CDD"/>
    <w:rsid w:val="000668D1"/>
    <w:rsid w:val="00066ACD"/>
    <w:rsid w:val="00066E9A"/>
    <w:rsid w:val="000675B6"/>
    <w:rsid w:val="0006796E"/>
    <w:rsid w:val="00070200"/>
    <w:rsid w:val="00070438"/>
    <w:rsid w:val="00070895"/>
    <w:rsid w:val="00070CBC"/>
    <w:rsid w:val="0007102D"/>
    <w:rsid w:val="0007146A"/>
    <w:rsid w:val="00071BCD"/>
    <w:rsid w:val="00072B88"/>
    <w:rsid w:val="00072BFE"/>
    <w:rsid w:val="000731A1"/>
    <w:rsid w:val="00073605"/>
    <w:rsid w:val="00073718"/>
    <w:rsid w:val="00073924"/>
    <w:rsid w:val="0007398C"/>
    <w:rsid w:val="00073CB1"/>
    <w:rsid w:val="00073E73"/>
    <w:rsid w:val="000746A7"/>
    <w:rsid w:val="00074867"/>
    <w:rsid w:val="00074E30"/>
    <w:rsid w:val="00074F60"/>
    <w:rsid w:val="000758C0"/>
    <w:rsid w:val="000761CF"/>
    <w:rsid w:val="000765A0"/>
    <w:rsid w:val="0007666A"/>
    <w:rsid w:val="000768E3"/>
    <w:rsid w:val="00076AE2"/>
    <w:rsid w:val="000771AB"/>
    <w:rsid w:val="00077622"/>
    <w:rsid w:val="000803D7"/>
    <w:rsid w:val="000814CD"/>
    <w:rsid w:val="0008229A"/>
    <w:rsid w:val="0008263D"/>
    <w:rsid w:val="00082918"/>
    <w:rsid w:val="0008298A"/>
    <w:rsid w:val="00082B57"/>
    <w:rsid w:val="000834EB"/>
    <w:rsid w:val="00083634"/>
    <w:rsid w:val="00083984"/>
    <w:rsid w:val="00084124"/>
    <w:rsid w:val="000842E0"/>
    <w:rsid w:val="0008458F"/>
    <w:rsid w:val="0008470B"/>
    <w:rsid w:val="00084F57"/>
    <w:rsid w:val="000854A1"/>
    <w:rsid w:val="000866CD"/>
    <w:rsid w:val="00086BEF"/>
    <w:rsid w:val="000872CA"/>
    <w:rsid w:val="00087450"/>
    <w:rsid w:val="000879C2"/>
    <w:rsid w:val="00087CFA"/>
    <w:rsid w:val="00091A6A"/>
    <w:rsid w:val="0009296D"/>
    <w:rsid w:val="00092973"/>
    <w:rsid w:val="00092AEE"/>
    <w:rsid w:val="00092B7B"/>
    <w:rsid w:val="00092BB5"/>
    <w:rsid w:val="00092BE6"/>
    <w:rsid w:val="00093953"/>
    <w:rsid w:val="0009429D"/>
    <w:rsid w:val="0009477B"/>
    <w:rsid w:val="00096185"/>
    <w:rsid w:val="00096300"/>
    <w:rsid w:val="00097025"/>
    <w:rsid w:val="00097219"/>
    <w:rsid w:val="00097316"/>
    <w:rsid w:val="00097543"/>
    <w:rsid w:val="00097EA5"/>
    <w:rsid w:val="0009B08E"/>
    <w:rsid w:val="000A00D7"/>
    <w:rsid w:val="000A01FE"/>
    <w:rsid w:val="000A08E3"/>
    <w:rsid w:val="000A0DB2"/>
    <w:rsid w:val="000A102B"/>
    <w:rsid w:val="000A15C6"/>
    <w:rsid w:val="000A17D3"/>
    <w:rsid w:val="000A1DF1"/>
    <w:rsid w:val="000A21B9"/>
    <w:rsid w:val="000A2506"/>
    <w:rsid w:val="000A25C8"/>
    <w:rsid w:val="000A2632"/>
    <w:rsid w:val="000A2772"/>
    <w:rsid w:val="000A2918"/>
    <w:rsid w:val="000A295E"/>
    <w:rsid w:val="000A2AEE"/>
    <w:rsid w:val="000A2E17"/>
    <w:rsid w:val="000A32DE"/>
    <w:rsid w:val="000A34BC"/>
    <w:rsid w:val="000A3F0F"/>
    <w:rsid w:val="000A43C9"/>
    <w:rsid w:val="000A47B4"/>
    <w:rsid w:val="000A520B"/>
    <w:rsid w:val="000A5402"/>
    <w:rsid w:val="000A5AD8"/>
    <w:rsid w:val="000A6B7E"/>
    <w:rsid w:val="000A71AF"/>
    <w:rsid w:val="000A77B5"/>
    <w:rsid w:val="000A7849"/>
    <w:rsid w:val="000B039A"/>
    <w:rsid w:val="000B083D"/>
    <w:rsid w:val="000B2324"/>
    <w:rsid w:val="000B23A3"/>
    <w:rsid w:val="000B3623"/>
    <w:rsid w:val="000B389E"/>
    <w:rsid w:val="000B3E36"/>
    <w:rsid w:val="000B51E5"/>
    <w:rsid w:val="000B5BC9"/>
    <w:rsid w:val="000B5C18"/>
    <w:rsid w:val="000B6A69"/>
    <w:rsid w:val="000B6CFC"/>
    <w:rsid w:val="000C043A"/>
    <w:rsid w:val="000C04F1"/>
    <w:rsid w:val="000C1456"/>
    <w:rsid w:val="000C1916"/>
    <w:rsid w:val="000C213A"/>
    <w:rsid w:val="000C2E87"/>
    <w:rsid w:val="000C35B5"/>
    <w:rsid w:val="000C383F"/>
    <w:rsid w:val="000C3D4B"/>
    <w:rsid w:val="000C440B"/>
    <w:rsid w:val="000C471A"/>
    <w:rsid w:val="000C5A51"/>
    <w:rsid w:val="000C5AD8"/>
    <w:rsid w:val="000C5C5C"/>
    <w:rsid w:val="000C5CB3"/>
    <w:rsid w:val="000C63D2"/>
    <w:rsid w:val="000C7179"/>
    <w:rsid w:val="000C759C"/>
    <w:rsid w:val="000C76FB"/>
    <w:rsid w:val="000C7C9F"/>
    <w:rsid w:val="000C7F01"/>
    <w:rsid w:val="000D0207"/>
    <w:rsid w:val="000D05BD"/>
    <w:rsid w:val="000D076F"/>
    <w:rsid w:val="000D08F3"/>
    <w:rsid w:val="000D0A43"/>
    <w:rsid w:val="000D0B0E"/>
    <w:rsid w:val="000D0D88"/>
    <w:rsid w:val="000D0E54"/>
    <w:rsid w:val="000D19A5"/>
    <w:rsid w:val="000D1B02"/>
    <w:rsid w:val="000D1C06"/>
    <w:rsid w:val="000D2799"/>
    <w:rsid w:val="000D3067"/>
    <w:rsid w:val="000D311C"/>
    <w:rsid w:val="000D3187"/>
    <w:rsid w:val="000D319E"/>
    <w:rsid w:val="000D31B6"/>
    <w:rsid w:val="000D3596"/>
    <w:rsid w:val="000D4272"/>
    <w:rsid w:val="000D46A2"/>
    <w:rsid w:val="000D4E71"/>
    <w:rsid w:val="000D5E94"/>
    <w:rsid w:val="000D5EA7"/>
    <w:rsid w:val="000D6C87"/>
    <w:rsid w:val="000D71A3"/>
    <w:rsid w:val="000D7A7F"/>
    <w:rsid w:val="000E0445"/>
    <w:rsid w:val="000E0663"/>
    <w:rsid w:val="000E0E42"/>
    <w:rsid w:val="000E1B0D"/>
    <w:rsid w:val="000E223C"/>
    <w:rsid w:val="000E23D9"/>
    <w:rsid w:val="000E29BE"/>
    <w:rsid w:val="000E2D9A"/>
    <w:rsid w:val="000E340C"/>
    <w:rsid w:val="000E3EA7"/>
    <w:rsid w:val="000E4410"/>
    <w:rsid w:val="000E48FF"/>
    <w:rsid w:val="000E4E1B"/>
    <w:rsid w:val="000E5354"/>
    <w:rsid w:val="000E57EC"/>
    <w:rsid w:val="000E5F77"/>
    <w:rsid w:val="000E6133"/>
    <w:rsid w:val="000E66C3"/>
    <w:rsid w:val="000E6F5A"/>
    <w:rsid w:val="000E72EB"/>
    <w:rsid w:val="000E7520"/>
    <w:rsid w:val="000E7FA9"/>
    <w:rsid w:val="000F00AD"/>
    <w:rsid w:val="000F00CD"/>
    <w:rsid w:val="000F0B23"/>
    <w:rsid w:val="000F0EA5"/>
    <w:rsid w:val="000F17EE"/>
    <w:rsid w:val="000F1DAE"/>
    <w:rsid w:val="000F1EC3"/>
    <w:rsid w:val="000F2190"/>
    <w:rsid w:val="000F2332"/>
    <w:rsid w:val="000F3523"/>
    <w:rsid w:val="000F3C21"/>
    <w:rsid w:val="000F4720"/>
    <w:rsid w:val="000F4BCC"/>
    <w:rsid w:val="000F4CE5"/>
    <w:rsid w:val="000F4E18"/>
    <w:rsid w:val="000F53B2"/>
    <w:rsid w:val="000F5774"/>
    <w:rsid w:val="000F5E25"/>
    <w:rsid w:val="000F626A"/>
    <w:rsid w:val="000F6426"/>
    <w:rsid w:val="000F6565"/>
    <w:rsid w:val="000F6798"/>
    <w:rsid w:val="000F68B6"/>
    <w:rsid w:val="000F6DBC"/>
    <w:rsid w:val="000F7A4D"/>
    <w:rsid w:val="00100727"/>
    <w:rsid w:val="00100752"/>
    <w:rsid w:val="00100D09"/>
    <w:rsid w:val="00100DB6"/>
    <w:rsid w:val="001015D4"/>
    <w:rsid w:val="001018C8"/>
    <w:rsid w:val="00101A84"/>
    <w:rsid w:val="00101B79"/>
    <w:rsid w:val="001022D0"/>
    <w:rsid w:val="00102A11"/>
    <w:rsid w:val="00102DCE"/>
    <w:rsid w:val="001031A0"/>
    <w:rsid w:val="001044AB"/>
    <w:rsid w:val="00104C04"/>
    <w:rsid w:val="00104D8E"/>
    <w:rsid w:val="0010552F"/>
    <w:rsid w:val="001062DE"/>
    <w:rsid w:val="001069AA"/>
    <w:rsid w:val="00106BEA"/>
    <w:rsid w:val="00106DC0"/>
    <w:rsid w:val="001077F9"/>
    <w:rsid w:val="001100F4"/>
    <w:rsid w:val="00110A17"/>
    <w:rsid w:val="00110C47"/>
    <w:rsid w:val="00111437"/>
    <w:rsid w:val="0011144A"/>
    <w:rsid w:val="0011175C"/>
    <w:rsid w:val="0011205B"/>
    <w:rsid w:val="00112955"/>
    <w:rsid w:val="00112F53"/>
    <w:rsid w:val="0011322B"/>
    <w:rsid w:val="00113335"/>
    <w:rsid w:val="001138D9"/>
    <w:rsid w:val="00113E4A"/>
    <w:rsid w:val="001140B0"/>
    <w:rsid w:val="0011428C"/>
    <w:rsid w:val="001144F3"/>
    <w:rsid w:val="001156E6"/>
    <w:rsid w:val="001157A3"/>
    <w:rsid w:val="0011584B"/>
    <w:rsid w:val="00115A9A"/>
    <w:rsid w:val="00115CDF"/>
    <w:rsid w:val="00115E5A"/>
    <w:rsid w:val="001170CE"/>
    <w:rsid w:val="00117FC0"/>
    <w:rsid w:val="00121994"/>
    <w:rsid w:val="001235A9"/>
    <w:rsid w:val="00123A20"/>
    <w:rsid w:val="00124038"/>
    <w:rsid w:val="001245C6"/>
    <w:rsid w:val="00124EA8"/>
    <w:rsid w:val="00124FEA"/>
    <w:rsid w:val="00125F8D"/>
    <w:rsid w:val="0012612F"/>
    <w:rsid w:val="001261F2"/>
    <w:rsid w:val="00126802"/>
    <w:rsid w:val="00126CA3"/>
    <w:rsid w:val="0012777F"/>
    <w:rsid w:val="00127E7F"/>
    <w:rsid w:val="0013003F"/>
    <w:rsid w:val="001308F4"/>
    <w:rsid w:val="00130BC7"/>
    <w:rsid w:val="00130CFA"/>
    <w:rsid w:val="00131DF2"/>
    <w:rsid w:val="00131E65"/>
    <w:rsid w:val="00131F17"/>
    <w:rsid w:val="001326F1"/>
    <w:rsid w:val="00132F01"/>
    <w:rsid w:val="00134219"/>
    <w:rsid w:val="001342EA"/>
    <w:rsid w:val="001344F1"/>
    <w:rsid w:val="00134538"/>
    <w:rsid w:val="00134FEF"/>
    <w:rsid w:val="001357F2"/>
    <w:rsid w:val="00135E05"/>
    <w:rsid w:val="00136191"/>
    <w:rsid w:val="001370A2"/>
    <w:rsid w:val="001374A8"/>
    <w:rsid w:val="001403CB"/>
    <w:rsid w:val="00140746"/>
    <w:rsid w:val="0014095D"/>
    <w:rsid w:val="001414E3"/>
    <w:rsid w:val="00141C38"/>
    <w:rsid w:val="00141F09"/>
    <w:rsid w:val="00141F6D"/>
    <w:rsid w:val="00142396"/>
    <w:rsid w:val="00142E67"/>
    <w:rsid w:val="00143000"/>
    <w:rsid w:val="0014306E"/>
    <w:rsid w:val="00143240"/>
    <w:rsid w:val="00144A67"/>
    <w:rsid w:val="00144DA7"/>
    <w:rsid w:val="001451CF"/>
    <w:rsid w:val="00145363"/>
    <w:rsid w:val="00146539"/>
    <w:rsid w:val="00146B95"/>
    <w:rsid w:val="00147872"/>
    <w:rsid w:val="001507E3"/>
    <w:rsid w:val="00151443"/>
    <w:rsid w:val="00152D69"/>
    <w:rsid w:val="0015308D"/>
    <w:rsid w:val="00153092"/>
    <w:rsid w:val="00153862"/>
    <w:rsid w:val="0015391D"/>
    <w:rsid w:val="00153979"/>
    <w:rsid w:val="001539ED"/>
    <w:rsid w:val="00153F94"/>
    <w:rsid w:val="00154197"/>
    <w:rsid w:val="00154DE2"/>
    <w:rsid w:val="00154E08"/>
    <w:rsid w:val="001551A1"/>
    <w:rsid w:val="00155FC7"/>
    <w:rsid w:val="001560CB"/>
    <w:rsid w:val="001560EA"/>
    <w:rsid w:val="001561D2"/>
    <w:rsid w:val="00156588"/>
    <w:rsid w:val="0015678C"/>
    <w:rsid w:val="00157AEF"/>
    <w:rsid w:val="00157D4C"/>
    <w:rsid w:val="00157F86"/>
    <w:rsid w:val="00160710"/>
    <w:rsid w:val="00160BA0"/>
    <w:rsid w:val="00160E3D"/>
    <w:rsid w:val="0016226B"/>
    <w:rsid w:val="00162379"/>
    <w:rsid w:val="001623C1"/>
    <w:rsid w:val="00162783"/>
    <w:rsid w:val="00162FFD"/>
    <w:rsid w:val="0016335D"/>
    <w:rsid w:val="00163DCE"/>
    <w:rsid w:val="00165104"/>
    <w:rsid w:val="00165341"/>
    <w:rsid w:val="00165369"/>
    <w:rsid w:val="001653CD"/>
    <w:rsid w:val="00165AD4"/>
    <w:rsid w:val="00165F42"/>
    <w:rsid w:val="0016676A"/>
    <w:rsid w:val="00166CE1"/>
    <w:rsid w:val="00167D0F"/>
    <w:rsid w:val="001701B0"/>
    <w:rsid w:val="00170B87"/>
    <w:rsid w:val="00171055"/>
    <w:rsid w:val="00171168"/>
    <w:rsid w:val="00171284"/>
    <w:rsid w:val="0017154D"/>
    <w:rsid w:val="001727C8"/>
    <w:rsid w:val="001728D2"/>
    <w:rsid w:val="00172BFC"/>
    <w:rsid w:val="0017331C"/>
    <w:rsid w:val="00173657"/>
    <w:rsid w:val="00174629"/>
    <w:rsid w:val="00174E53"/>
    <w:rsid w:val="0017509E"/>
    <w:rsid w:val="00175684"/>
    <w:rsid w:val="00176B6B"/>
    <w:rsid w:val="00177148"/>
    <w:rsid w:val="00177267"/>
    <w:rsid w:val="0017763A"/>
    <w:rsid w:val="00177707"/>
    <w:rsid w:val="00177A5C"/>
    <w:rsid w:val="001800DB"/>
    <w:rsid w:val="001810B5"/>
    <w:rsid w:val="0018117B"/>
    <w:rsid w:val="001817A0"/>
    <w:rsid w:val="001819F7"/>
    <w:rsid w:val="001828AE"/>
    <w:rsid w:val="00182CBA"/>
    <w:rsid w:val="00183CD3"/>
    <w:rsid w:val="00183F42"/>
    <w:rsid w:val="00184BAF"/>
    <w:rsid w:val="0018564E"/>
    <w:rsid w:val="00186037"/>
    <w:rsid w:val="001875E1"/>
    <w:rsid w:val="0018769A"/>
    <w:rsid w:val="00187929"/>
    <w:rsid w:val="00187AD6"/>
    <w:rsid w:val="00187D30"/>
    <w:rsid w:val="00187D4D"/>
    <w:rsid w:val="00190814"/>
    <w:rsid w:val="001913DF"/>
    <w:rsid w:val="0019237C"/>
    <w:rsid w:val="0019331B"/>
    <w:rsid w:val="001934CD"/>
    <w:rsid w:val="00193A47"/>
    <w:rsid w:val="00194F18"/>
    <w:rsid w:val="00195D3C"/>
    <w:rsid w:val="00196643"/>
    <w:rsid w:val="00196D84"/>
    <w:rsid w:val="00196DAB"/>
    <w:rsid w:val="001975F4"/>
    <w:rsid w:val="00197C94"/>
    <w:rsid w:val="00197DEE"/>
    <w:rsid w:val="00197EF1"/>
    <w:rsid w:val="001A0033"/>
    <w:rsid w:val="001A0695"/>
    <w:rsid w:val="001A0731"/>
    <w:rsid w:val="001A09EB"/>
    <w:rsid w:val="001A0C61"/>
    <w:rsid w:val="001A0F87"/>
    <w:rsid w:val="001A1193"/>
    <w:rsid w:val="001A1667"/>
    <w:rsid w:val="001A1C02"/>
    <w:rsid w:val="001A28D9"/>
    <w:rsid w:val="001A2ADA"/>
    <w:rsid w:val="001A2CD8"/>
    <w:rsid w:val="001A30B1"/>
    <w:rsid w:val="001A3147"/>
    <w:rsid w:val="001A3FDE"/>
    <w:rsid w:val="001A42E2"/>
    <w:rsid w:val="001A4721"/>
    <w:rsid w:val="001A4C4F"/>
    <w:rsid w:val="001A4F45"/>
    <w:rsid w:val="001A52D9"/>
    <w:rsid w:val="001A5F28"/>
    <w:rsid w:val="001A6681"/>
    <w:rsid w:val="001A673F"/>
    <w:rsid w:val="001A686B"/>
    <w:rsid w:val="001A6B7E"/>
    <w:rsid w:val="001A6EC9"/>
    <w:rsid w:val="001A6F43"/>
    <w:rsid w:val="001A721A"/>
    <w:rsid w:val="001A7F18"/>
    <w:rsid w:val="001B02DF"/>
    <w:rsid w:val="001B03D1"/>
    <w:rsid w:val="001B04E7"/>
    <w:rsid w:val="001B10AA"/>
    <w:rsid w:val="001B13B5"/>
    <w:rsid w:val="001B1454"/>
    <w:rsid w:val="001B1897"/>
    <w:rsid w:val="001B2613"/>
    <w:rsid w:val="001B2FD0"/>
    <w:rsid w:val="001B3105"/>
    <w:rsid w:val="001B38C4"/>
    <w:rsid w:val="001B3B15"/>
    <w:rsid w:val="001B46AF"/>
    <w:rsid w:val="001B491F"/>
    <w:rsid w:val="001B5ACD"/>
    <w:rsid w:val="001B5D99"/>
    <w:rsid w:val="001B66A0"/>
    <w:rsid w:val="001B73E9"/>
    <w:rsid w:val="001C092C"/>
    <w:rsid w:val="001C0BB4"/>
    <w:rsid w:val="001C0C98"/>
    <w:rsid w:val="001C1394"/>
    <w:rsid w:val="001C1BDE"/>
    <w:rsid w:val="001C2230"/>
    <w:rsid w:val="001C226B"/>
    <w:rsid w:val="001C2599"/>
    <w:rsid w:val="001C31E9"/>
    <w:rsid w:val="001C4AE4"/>
    <w:rsid w:val="001C5639"/>
    <w:rsid w:val="001C569D"/>
    <w:rsid w:val="001C5B7A"/>
    <w:rsid w:val="001C5F5D"/>
    <w:rsid w:val="001C6A57"/>
    <w:rsid w:val="001C729A"/>
    <w:rsid w:val="001C7AC3"/>
    <w:rsid w:val="001D0317"/>
    <w:rsid w:val="001D104C"/>
    <w:rsid w:val="001D1142"/>
    <w:rsid w:val="001D1681"/>
    <w:rsid w:val="001D21EC"/>
    <w:rsid w:val="001D2C69"/>
    <w:rsid w:val="001D3448"/>
    <w:rsid w:val="001D3CFD"/>
    <w:rsid w:val="001D3F0A"/>
    <w:rsid w:val="001D48D9"/>
    <w:rsid w:val="001D509E"/>
    <w:rsid w:val="001D56CF"/>
    <w:rsid w:val="001D61D3"/>
    <w:rsid w:val="001D62EB"/>
    <w:rsid w:val="001D71C8"/>
    <w:rsid w:val="001D7264"/>
    <w:rsid w:val="001D72BD"/>
    <w:rsid w:val="001D76C6"/>
    <w:rsid w:val="001D7E24"/>
    <w:rsid w:val="001E1101"/>
    <w:rsid w:val="001E1B5A"/>
    <w:rsid w:val="001E3569"/>
    <w:rsid w:val="001E37D8"/>
    <w:rsid w:val="001E4FE0"/>
    <w:rsid w:val="001E547D"/>
    <w:rsid w:val="001E646F"/>
    <w:rsid w:val="001E6ED4"/>
    <w:rsid w:val="001E7268"/>
    <w:rsid w:val="001E7F37"/>
    <w:rsid w:val="001F0C93"/>
    <w:rsid w:val="001F1419"/>
    <w:rsid w:val="001F2568"/>
    <w:rsid w:val="001F2A4C"/>
    <w:rsid w:val="001F356D"/>
    <w:rsid w:val="001F4084"/>
    <w:rsid w:val="001F50D2"/>
    <w:rsid w:val="001F5463"/>
    <w:rsid w:val="001F5950"/>
    <w:rsid w:val="001F5F40"/>
    <w:rsid w:val="001F69F9"/>
    <w:rsid w:val="001F7E50"/>
    <w:rsid w:val="001F7E54"/>
    <w:rsid w:val="001F7F1C"/>
    <w:rsid w:val="0020008F"/>
    <w:rsid w:val="00200457"/>
    <w:rsid w:val="00200501"/>
    <w:rsid w:val="00200749"/>
    <w:rsid w:val="00200A84"/>
    <w:rsid w:val="00200BF1"/>
    <w:rsid w:val="00201392"/>
    <w:rsid w:val="002018F7"/>
    <w:rsid w:val="00201DAA"/>
    <w:rsid w:val="002024A5"/>
    <w:rsid w:val="00202D1E"/>
    <w:rsid w:val="00203300"/>
    <w:rsid w:val="002040E2"/>
    <w:rsid w:val="002048A9"/>
    <w:rsid w:val="00205443"/>
    <w:rsid w:val="00205E7C"/>
    <w:rsid w:val="00205FE0"/>
    <w:rsid w:val="002060A0"/>
    <w:rsid w:val="00206272"/>
    <w:rsid w:val="002063D6"/>
    <w:rsid w:val="00210033"/>
    <w:rsid w:val="0021023A"/>
    <w:rsid w:val="00210B05"/>
    <w:rsid w:val="00211625"/>
    <w:rsid w:val="00212122"/>
    <w:rsid w:val="002121E5"/>
    <w:rsid w:val="00212794"/>
    <w:rsid w:val="002129BE"/>
    <w:rsid w:val="00212BC5"/>
    <w:rsid w:val="00213687"/>
    <w:rsid w:val="002138A2"/>
    <w:rsid w:val="00213A02"/>
    <w:rsid w:val="00213C5D"/>
    <w:rsid w:val="0021420B"/>
    <w:rsid w:val="00214422"/>
    <w:rsid w:val="0021464B"/>
    <w:rsid w:val="00214B4E"/>
    <w:rsid w:val="00214DF5"/>
    <w:rsid w:val="00214F8C"/>
    <w:rsid w:val="00215B58"/>
    <w:rsid w:val="00215BCD"/>
    <w:rsid w:val="00215EDE"/>
    <w:rsid w:val="00215FB0"/>
    <w:rsid w:val="002164B2"/>
    <w:rsid w:val="00216A67"/>
    <w:rsid w:val="00216FBB"/>
    <w:rsid w:val="0022003F"/>
    <w:rsid w:val="002209C4"/>
    <w:rsid w:val="00220E66"/>
    <w:rsid w:val="00221C86"/>
    <w:rsid w:val="002221FC"/>
    <w:rsid w:val="0022224F"/>
    <w:rsid w:val="0022254A"/>
    <w:rsid w:val="00222A2D"/>
    <w:rsid w:val="00222E50"/>
    <w:rsid w:val="00223358"/>
    <w:rsid w:val="00223789"/>
    <w:rsid w:val="00223BAE"/>
    <w:rsid w:val="002243FB"/>
    <w:rsid w:val="00224FF9"/>
    <w:rsid w:val="00225139"/>
    <w:rsid w:val="00226891"/>
    <w:rsid w:val="002272E9"/>
    <w:rsid w:val="002275BE"/>
    <w:rsid w:val="002276E3"/>
    <w:rsid w:val="00230378"/>
    <w:rsid w:val="00230716"/>
    <w:rsid w:val="00230F07"/>
    <w:rsid w:val="00231376"/>
    <w:rsid w:val="00231858"/>
    <w:rsid w:val="002318DA"/>
    <w:rsid w:val="00232031"/>
    <w:rsid w:val="002322A0"/>
    <w:rsid w:val="002324E8"/>
    <w:rsid w:val="002326A6"/>
    <w:rsid w:val="00232942"/>
    <w:rsid w:val="00232D3E"/>
    <w:rsid w:val="00233031"/>
    <w:rsid w:val="00233892"/>
    <w:rsid w:val="00234E47"/>
    <w:rsid w:val="002358D2"/>
    <w:rsid w:val="002358F8"/>
    <w:rsid w:val="00235F8A"/>
    <w:rsid w:val="002365DA"/>
    <w:rsid w:val="002368E5"/>
    <w:rsid w:val="0023696D"/>
    <w:rsid w:val="00236CF1"/>
    <w:rsid w:val="002404E1"/>
    <w:rsid w:val="0024078A"/>
    <w:rsid w:val="00240DD9"/>
    <w:rsid w:val="00241A94"/>
    <w:rsid w:val="0024272F"/>
    <w:rsid w:val="00242B62"/>
    <w:rsid w:val="002431F0"/>
    <w:rsid w:val="002433E7"/>
    <w:rsid w:val="0024352A"/>
    <w:rsid w:val="002438FD"/>
    <w:rsid w:val="00243B30"/>
    <w:rsid w:val="00243C2D"/>
    <w:rsid w:val="00243D29"/>
    <w:rsid w:val="00243FDB"/>
    <w:rsid w:val="00244360"/>
    <w:rsid w:val="002445C3"/>
    <w:rsid w:val="00245314"/>
    <w:rsid w:val="00245639"/>
    <w:rsid w:val="00245893"/>
    <w:rsid w:val="00245EAE"/>
    <w:rsid w:val="0024607D"/>
    <w:rsid w:val="002461EA"/>
    <w:rsid w:val="002462DE"/>
    <w:rsid w:val="00246B5D"/>
    <w:rsid w:val="00247894"/>
    <w:rsid w:val="00247B9C"/>
    <w:rsid w:val="00250078"/>
    <w:rsid w:val="0025091F"/>
    <w:rsid w:val="002509E0"/>
    <w:rsid w:val="0025102D"/>
    <w:rsid w:val="00251535"/>
    <w:rsid w:val="002518EA"/>
    <w:rsid w:val="00251D79"/>
    <w:rsid w:val="00251EFE"/>
    <w:rsid w:val="00252682"/>
    <w:rsid w:val="00252876"/>
    <w:rsid w:val="00253C4A"/>
    <w:rsid w:val="002541CC"/>
    <w:rsid w:val="00254AA4"/>
    <w:rsid w:val="00255641"/>
    <w:rsid w:val="0025568A"/>
    <w:rsid w:val="00255725"/>
    <w:rsid w:val="00255729"/>
    <w:rsid w:val="0025574D"/>
    <w:rsid w:val="00255D74"/>
    <w:rsid w:val="00255FAE"/>
    <w:rsid w:val="00256902"/>
    <w:rsid w:val="00256A6F"/>
    <w:rsid w:val="00256FB2"/>
    <w:rsid w:val="00257818"/>
    <w:rsid w:val="00257D36"/>
    <w:rsid w:val="00257E08"/>
    <w:rsid w:val="0025E363"/>
    <w:rsid w:val="00260041"/>
    <w:rsid w:val="002602C2"/>
    <w:rsid w:val="0026035D"/>
    <w:rsid w:val="00260484"/>
    <w:rsid w:val="00260628"/>
    <w:rsid w:val="00261894"/>
    <w:rsid w:val="00262898"/>
    <w:rsid w:val="00262B65"/>
    <w:rsid w:val="002632E3"/>
    <w:rsid w:val="00264349"/>
    <w:rsid w:val="00264803"/>
    <w:rsid w:val="00264CE0"/>
    <w:rsid w:val="00265500"/>
    <w:rsid w:val="002659B8"/>
    <w:rsid w:val="00265D2F"/>
    <w:rsid w:val="002662F1"/>
    <w:rsid w:val="00266417"/>
    <w:rsid w:val="0026691B"/>
    <w:rsid w:val="00267507"/>
    <w:rsid w:val="0026756C"/>
    <w:rsid w:val="00270AB0"/>
    <w:rsid w:val="00270B3A"/>
    <w:rsid w:val="00270EA4"/>
    <w:rsid w:val="002717AD"/>
    <w:rsid w:val="00271C8C"/>
    <w:rsid w:val="00272028"/>
    <w:rsid w:val="00272049"/>
    <w:rsid w:val="00272E53"/>
    <w:rsid w:val="00272EC6"/>
    <w:rsid w:val="002734D2"/>
    <w:rsid w:val="00274193"/>
    <w:rsid w:val="0027421D"/>
    <w:rsid w:val="00274665"/>
    <w:rsid w:val="00274F5E"/>
    <w:rsid w:val="00274F7E"/>
    <w:rsid w:val="00275FCE"/>
    <w:rsid w:val="002763A2"/>
    <w:rsid w:val="00276EC2"/>
    <w:rsid w:val="00276F14"/>
    <w:rsid w:val="00277612"/>
    <w:rsid w:val="00277FCB"/>
    <w:rsid w:val="00280AED"/>
    <w:rsid w:val="00280B13"/>
    <w:rsid w:val="00280B3B"/>
    <w:rsid w:val="0028124B"/>
    <w:rsid w:val="0028136D"/>
    <w:rsid w:val="002829AE"/>
    <w:rsid w:val="00282A03"/>
    <w:rsid w:val="00283782"/>
    <w:rsid w:val="00283F05"/>
    <w:rsid w:val="0028421B"/>
    <w:rsid w:val="0028491B"/>
    <w:rsid w:val="002849E3"/>
    <w:rsid w:val="00284FFC"/>
    <w:rsid w:val="002854D2"/>
    <w:rsid w:val="00285F58"/>
    <w:rsid w:val="00285FD2"/>
    <w:rsid w:val="0028669D"/>
    <w:rsid w:val="002866B0"/>
    <w:rsid w:val="00286717"/>
    <w:rsid w:val="00286B55"/>
    <w:rsid w:val="00286C7B"/>
    <w:rsid w:val="00287594"/>
    <w:rsid w:val="00287ADE"/>
    <w:rsid w:val="00287F2D"/>
    <w:rsid w:val="00290245"/>
    <w:rsid w:val="0029041F"/>
    <w:rsid w:val="0029042E"/>
    <w:rsid w:val="00290E76"/>
    <w:rsid w:val="00291352"/>
    <w:rsid w:val="002918D9"/>
    <w:rsid w:val="002921D4"/>
    <w:rsid w:val="002922DC"/>
    <w:rsid w:val="0029275D"/>
    <w:rsid w:val="0029294C"/>
    <w:rsid w:val="00293553"/>
    <w:rsid w:val="00293876"/>
    <w:rsid w:val="0029392F"/>
    <w:rsid w:val="00293E69"/>
    <w:rsid w:val="00294E45"/>
    <w:rsid w:val="00295078"/>
    <w:rsid w:val="0029558F"/>
    <w:rsid w:val="002960CC"/>
    <w:rsid w:val="002965C2"/>
    <w:rsid w:val="002A11FF"/>
    <w:rsid w:val="002A1223"/>
    <w:rsid w:val="002A22D2"/>
    <w:rsid w:val="002A3277"/>
    <w:rsid w:val="002A3368"/>
    <w:rsid w:val="002A3CC7"/>
    <w:rsid w:val="002A3D48"/>
    <w:rsid w:val="002A429B"/>
    <w:rsid w:val="002A5675"/>
    <w:rsid w:val="002A5723"/>
    <w:rsid w:val="002A57F5"/>
    <w:rsid w:val="002A5EF4"/>
    <w:rsid w:val="002A665E"/>
    <w:rsid w:val="002B0850"/>
    <w:rsid w:val="002B087C"/>
    <w:rsid w:val="002B09DD"/>
    <w:rsid w:val="002B11C2"/>
    <w:rsid w:val="002B13BB"/>
    <w:rsid w:val="002B23FE"/>
    <w:rsid w:val="002B2704"/>
    <w:rsid w:val="002B2ACD"/>
    <w:rsid w:val="002B2E6F"/>
    <w:rsid w:val="002B3195"/>
    <w:rsid w:val="002B3BED"/>
    <w:rsid w:val="002B40BE"/>
    <w:rsid w:val="002B542F"/>
    <w:rsid w:val="002B5520"/>
    <w:rsid w:val="002B565F"/>
    <w:rsid w:val="002B5F40"/>
    <w:rsid w:val="002B65D7"/>
    <w:rsid w:val="002B6661"/>
    <w:rsid w:val="002B6BBD"/>
    <w:rsid w:val="002B7A56"/>
    <w:rsid w:val="002B7B27"/>
    <w:rsid w:val="002C05D6"/>
    <w:rsid w:val="002C072E"/>
    <w:rsid w:val="002C0941"/>
    <w:rsid w:val="002C0FFC"/>
    <w:rsid w:val="002C120D"/>
    <w:rsid w:val="002C13BB"/>
    <w:rsid w:val="002C1DD8"/>
    <w:rsid w:val="002C1FD1"/>
    <w:rsid w:val="002C205D"/>
    <w:rsid w:val="002C2668"/>
    <w:rsid w:val="002C2BE3"/>
    <w:rsid w:val="002C35D7"/>
    <w:rsid w:val="002C3B35"/>
    <w:rsid w:val="002C3E04"/>
    <w:rsid w:val="002C3FB2"/>
    <w:rsid w:val="002C4B63"/>
    <w:rsid w:val="002C4C62"/>
    <w:rsid w:val="002C4D7A"/>
    <w:rsid w:val="002C4E7D"/>
    <w:rsid w:val="002C52F1"/>
    <w:rsid w:val="002C57E3"/>
    <w:rsid w:val="002C5993"/>
    <w:rsid w:val="002C5BCD"/>
    <w:rsid w:val="002C62B9"/>
    <w:rsid w:val="002C635E"/>
    <w:rsid w:val="002C64C7"/>
    <w:rsid w:val="002C698F"/>
    <w:rsid w:val="002C6E9A"/>
    <w:rsid w:val="002C6FFB"/>
    <w:rsid w:val="002C7329"/>
    <w:rsid w:val="002C756A"/>
    <w:rsid w:val="002C77D9"/>
    <w:rsid w:val="002C7CF3"/>
    <w:rsid w:val="002D0152"/>
    <w:rsid w:val="002D0171"/>
    <w:rsid w:val="002D0C42"/>
    <w:rsid w:val="002D1600"/>
    <w:rsid w:val="002D1643"/>
    <w:rsid w:val="002D173F"/>
    <w:rsid w:val="002D2715"/>
    <w:rsid w:val="002D27DF"/>
    <w:rsid w:val="002D324C"/>
    <w:rsid w:val="002D3548"/>
    <w:rsid w:val="002D37D2"/>
    <w:rsid w:val="002D3891"/>
    <w:rsid w:val="002D3D02"/>
    <w:rsid w:val="002D3FD7"/>
    <w:rsid w:val="002D475B"/>
    <w:rsid w:val="002D4F41"/>
    <w:rsid w:val="002D527A"/>
    <w:rsid w:val="002D5486"/>
    <w:rsid w:val="002D5F78"/>
    <w:rsid w:val="002D6188"/>
    <w:rsid w:val="002D6294"/>
    <w:rsid w:val="002D6A79"/>
    <w:rsid w:val="002D6EE0"/>
    <w:rsid w:val="002D75B2"/>
    <w:rsid w:val="002D7BA2"/>
    <w:rsid w:val="002E00CB"/>
    <w:rsid w:val="002E05BC"/>
    <w:rsid w:val="002E1AA8"/>
    <w:rsid w:val="002E1C8C"/>
    <w:rsid w:val="002E20D3"/>
    <w:rsid w:val="002E29C8"/>
    <w:rsid w:val="002E2D45"/>
    <w:rsid w:val="002E2D5A"/>
    <w:rsid w:val="002E373D"/>
    <w:rsid w:val="002E38CB"/>
    <w:rsid w:val="002E3C1C"/>
    <w:rsid w:val="002E5592"/>
    <w:rsid w:val="002E566C"/>
    <w:rsid w:val="002E5ACC"/>
    <w:rsid w:val="002E5C2B"/>
    <w:rsid w:val="002E5C30"/>
    <w:rsid w:val="002E5DC6"/>
    <w:rsid w:val="002E69F5"/>
    <w:rsid w:val="002E6B3A"/>
    <w:rsid w:val="002E7EA1"/>
    <w:rsid w:val="002F012F"/>
    <w:rsid w:val="002F041C"/>
    <w:rsid w:val="002F08DE"/>
    <w:rsid w:val="002F0CF9"/>
    <w:rsid w:val="002F0D6E"/>
    <w:rsid w:val="002F0E00"/>
    <w:rsid w:val="002F10DB"/>
    <w:rsid w:val="002F1EAA"/>
    <w:rsid w:val="002F22CE"/>
    <w:rsid w:val="002F259E"/>
    <w:rsid w:val="002F2A09"/>
    <w:rsid w:val="002F2B6E"/>
    <w:rsid w:val="002F2C24"/>
    <w:rsid w:val="002F30D1"/>
    <w:rsid w:val="002F30F5"/>
    <w:rsid w:val="002F312D"/>
    <w:rsid w:val="002F4605"/>
    <w:rsid w:val="002F4E91"/>
    <w:rsid w:val="002F573E"/>
    <w:rsid w:val="002F5DD9"/>
    <w:rsid w:val="002F5FB8"/>
    <w:rsid w:val="002F68FD"/>
    <w:rsid w:val="002F79B4"/>
    <w:rsid w:val="003008AD"/>
    <w:rsid w:val="00300FE0"/>
    <w:rsid w:val="00301825"/>
    <w:rsid w:val="00302A10"/>
    <w:rsid w:val="00303599"/>
    <w:rsid w:val="003046EC"/>
    <w:rsid w:val="00304FF7"/>
    <w:rsid w:val="00305092"/>
    <w:rsid w:val="00305612"/>
    <w:rsid w:val="0030576B"/>
    <w:rsid w:val="00305ECE"/>
    <w:rsid w:val="00306522"/>
    <w:rsid w:val="00306784"/>
    <w:rsid w:val="0030695C"/>
    <w:rsid w:val="00307974"/>
    <w:rsid w:val="003100AE"/>
    <w:rsid w:val="003100CA"/>
    <w:rsid w:val="00310191"/>
    <w:rsid w:val="003102B3"/>
    <w:rsid w:val="003105AC"/>
    <w:rsid w:val="00310AB0"/>
    <w:rsid w:val="00310BB2"/>
    <w:rsid w:val="00310FD1"/>
    <w:rsid w:val="00312CBB"/>
    <w:rsid w:val="0031312D"/>
    <w:rsid w:val="00313880"/>
    <w:rsid w:val="00313BEA"/>
    <w:rsid w:val="00313DE6"/>
    <w:rsid w:val="0031487C"/>
    <w:rsid w:val="00314CD8"/>
    <w:rsid w:val="003151AA"/>
    <w:rsid w:val="00315A9D"/>
    <w:rsid w:val="00315EDC"/>
    <w:rsid w:val="003165E0"/>
    <w:rsid w:val="003169F4"/>
    <w:rsid w:val="00316DC5"/>
    <w:rsid w:val="0031783A"/>
    <w:rsid w:val="00317F25"/>
    <w:rsid w:val="0032033B"/>
    <w:rsid w:val="003205E0"/>
    <w:rsid w:val="00320A54"/>
    <w:rsid w:val="00321CB5"/>
    <w:rsid w:val="003226FF"/>
    <w:rsid w:val="00322783"/>
    <w:rsid w:val="00322D35"/>
    <w:rsid w:val="00322DEF"/>
    <w:rsid w:val="00322FF5"/>
    <w:rsid w:val="003236A0"/>
    <w:rsid w:val="00323710"/>
    <w:rsid w:val="0032386C"/>
    <w:rsid w:val="0032398D"/>
    <w:rsid w:val="00323E15"/>
    <w:rsid w:val="0032472E"/>
    <w:rsid w:val="00324BE6"/>
    <w:rsid w:val="00324EBF"/>
    <w:rsid w:val="00324FCF"/>
    <w:rsid w:val="00325428"/>
    <w:rsid w:val="00325457"/>
    <w:rsid w:val="003255A5"/>
    <w:rsid w:val="00326135"/>
    <w:rsid w:val="003264A3"/>
    <w:rsid w:val="00327E60"/>
    <w:rsid w:val="00330733"/>
    <w:rsid w:val="00330918"/>
    <w:rsid w:val="00330F6D"/>
    <w:rsid w:val="00331BC6"/>
    <w:rsid w:val="00331CE3"/>
    <w:rsid w:val="003335FE"/>
    <w:rsid w:val="00333C05"/>
    <w:rsid w:val="00334245"/>
    <w:rsid w:val="00335BC6"/>
    <w:rsid w:val="00335FE0"/>
    <w:rsid w:val="00336347"/>
    <w:rsid w:val="00336E38"/>
    <w:rsid w:val="00336E85"/>
    <w:rsid w:val="003373AE"/>
    <w:rsid w:val="003376A1"/>
    <w:rsid w:val="00337C92"/>
    <w:rsid w:val="00340005"/>
    <w:rsid w:val="003411CA"/>
    <w:rsid w:val="00341418"/>
    <w:rsid w:val="003415C0"/>
    <w:rsid w:val="0034245B"/>
    <w:rsid w:val="003424E5"/>
    <w:rsid w:val="00342F78"/>
    <w:rsid w:val="00343500"/>
    <w:rsid w:val="00343522"/>
    <w:rsid w:val="00343916"/>
    <w:rsid w:val="00343939"/>
    <w:rsid w:val="00344202"/>
    <w:rsid w:val="00345A8E"/>
    <w:rsid w:val="0034602E"/>
    <w:rsid w:val="0034687A"/>
    <w:rsid w:val="003474FB"/>
    <w:rsid w:val="00347D75"/>
    <w:rsid w:val="00350156"/>
    <w:rsid w:val="00350574"/>
    <w:rsid w:val="00350848"/>
    <w:rsid w:val="00350968"/>
    <w:rsid w:val="00350A0B"/>
    <w:rsid w:val="00352561"/>
    <w:rsid w:val="00352D2D"/>
    <w:rsid w:val="00352E6D"/>
    <w:rsid w:val="00352F54"/>
    <w:rsid w:val="00353687"/>
    <w:rsid w:val="00353781"/>
    <w:rsid w:val="0035384D"/>
    <w:rsid w:val="00353911"/>
    <w:rsid w:val="00353AFC"/>
    <w:rsid w:val="00353E1B"/>
    <w:rsid w:val="00354784"/>
    <w:rsid w:val="00354A77"/>
    <w:rsid w:val="00354CE4"/>
    <w:rsid w:val="00354CE8"/>
    <w:rsid w:val="003551DB"/>
    <w:rsid w:val="00356AF2"/>
    <w:rsid w:val="00357725"/>
    <w:rsid w:val="003579A7"/>
    <w:rsid w:val="00357D01"/>
    <w:rsid w:val="00357D2E"/>
    <w:rsid w:val="00357DE6"/>
    <w:rsid w:val="00357F50"/>
    <w:rsid w:val="003603AD"/>
    <w:rsid w:val="00360B00"/>
    <w:rsid w:val="00360CD3"/>
    <w:rsid w:val="00360FB8"/>
    <w:rsid w:val="003613D5"/>
    <w:rsid w:val="00361BE4"/>
    <w:rsid w:val="00361F16"/>
    <w:rsid w:val="003620E1"/>
    <w:rsid w:val="0036214F"/>
    <w:rsid w:val="00362299"/>
    <w:rsid w:val="003629CC"/>
    <w:rsid w:val="00363166"/>
    <w:rsid w:val="003637E2"/>
    <w:rsid w:val="00363B6F"/>
    <w:rsid w:val="00363FD3"/>
    <w:rsid w:val="0036425D"/>
    <w:rsid w:val="00364892"/>
    <w:rsid w:val="00364DED"/>
    <w:rsid w:val="00364EBC"/>
    <w:rsid w:val="00365C00"/>
    <w:rsid w:val="00365C35"/>
    <w:rsid w:val="00365C86"/>
    <w:rsid w:val="003662AF"/>
    <w:rsid w:val="00366769"/>
    <w:rsid w:val="0036690B"/>
    <w:rsid w:val="00366D0B"/>
    <w:rsid w:val="003676DC"/>
    <w:rsid w:val="0036779C"/>
    <w:rsid w:val="00367C4E"/>
    <w:rsid w:val="003702B9"/>
    <w:rsid w:val="00370349"/>
    <w:rsid w:val="003709B0"/>
    <w:rsid w:val="00371459"/>
    <w:rsid w:val="00371751"/>
    <w:rsid w:val="0037331C"/>
    <w:rsid w:val="00373B62"/>
    <w:rsid w:val="00373D51"/>
    <w:rsid w:val="00373ED9"/>
    <w:rsid w:val="003740B1"/>
    <w:rsid w:val="00374599"/>
    <w:rsid w:val="00374E55"/>
    <w:rsid w:val="00375318"/>
    <w:rsid w:val="003754E2"/>
    <w:rsid w:val="003756E7"/>
    <w:rsid w:val="00375E1E"/>
    <w:rsid w:val="003761B5"/>
    <w:rsid w:val="00376349"/>
    <w:rsid w:val="00376AF4"/>
    <w:rsid w:val="00376B11"/>
    <w:rsid w:val="00376CD8"/>
    <w:rsid w:val="00376D2F"/>
    <w:rsid w:val="0038006D"/>
    <w:rsid w:val="0038045A"/>
    <w:rsid w:val="00380F7A"/>
    <w:rsid w:val="00380FA6"/>
    <w:rsid w:val="00381351"/>
    <w:rsid w:val="00381407"/>
    <w:rsid w:val="0038151C"/>
    <w:rsid w:val="00382806"/>
    <w:rsid w:val="0038335A"/>
    <w:rsid w:val="00383397"/>
    <w:rsid w:val="00383A14"/>
    <w:rsid w:val="00383C05"/>
    <w:rsid w:val="00383EA9"/>
    <w:rsid w:val="00384741"/>
    <w:rsid w:val="00384D45"/>
    <w:rsid w:val="00385648"/>
    <w:rsid w:val="00385966"/>
    <w:rsid w:val="00386C85"/>
    <w:rsid w:val="0038729B"/>
    <w:rsid w:val="00387AE6"/>
    <w:rsid w:val="00390437"/>
    <w:rsid w:val="00391D7C"/>
    <w:rsid w:val="00392A91"/>
    <w:rsid w:val="003931E3"/>
    <w:rsid w:val="0039399C"/>
    <w:rsid w:val="00393D3D"/>
    <w:rsid w:val="00394197"/>
    <w:rsid w:val="003943AA"/>
    <w:rsid w:val="0039460E"/>
    <w:rsid w:val="00394B4D"/>
    <w:rsid w:val="00395D93"/>
    <w:rsid w:val="00395E47"/>
    <w:rsid w:val="00395EB5"/>
    <w:rsid w:val="00396380"/>
    <w:rsid w:val="003969EF"/>
    <w:rsid w:val="0039716A"/>
    <w:rsid w:val="00397286"/>
    <w:rsid w:val="003972A6"/>
    <w:rsid w:val="00397467"/>
    <w:rsid w:val="0039759D"/>
    <w:rsid w:val="00397B8E"/>
    <w:rsid w:val="00397F43"/>
    <w:rsid w:val="003A09FD"/>
    <w:rsid w:val="003A1290"/>
    <w:rsid w:val="003A16F7"/>
    <w:rsid w:val="003A19A2"/>
    <w:rsid w:val="003A1F23"/>
    <w:rsid w:val="003A275E"/>
    <w:rsid w:val="003A2A71"/>
    <w:rsid w:val="003A2B1F"/>
    <w:rsid w:val="003A3D25"/>
    <w:rsid w:val="003A3EDD"/>
    <w:rsid w:val="003A4AB7"/>
    <w:rsid w:val="003A514A"/>
    <w:rsid w:val="003A5521"/>
    <w:rsid w:val="003A58FC"/>
    <w:rsid w:val="003A626D"/>
    <w:rsid w:val="003A6324"/>
    <w:rsid w:val="003A63EE"/>
    <w:rsid w:val="003A6877"/>
    <w:rsid w:val="003A6BEB"/>
    <w:rsid w:val="003A726E"/>
    <w:rsid w:val="003A7491"/>
    <w:rsid w:val="003A74A8"/>
    <w:rsid w:val="003A75A0"/>
    <w:rsid w:val="003B096C"/>
    <w:rsid w:val="003B13BD"/>
    <w:rsid w:val="003B3767"/>
    <w:rsid w:val="003B41A9"/>
    <w:rsid w:val="003B4758"/>
    <w:rsid w:val="003B48DC"/>
    <w:rsid w:val="003B4ED6"/>
    <w:rsid w:val="003B4F39"/>
    <w:rsid w:val="003B5824"/>
    <w:rsid w:val="003B588F"/>
    <w:rsid w:val="003B592A"/>
    <w:rsid w:val="003B5EA7"/>
    <w:rsid w:val="003B6413"/>
    <w:rsid w:val="003B6780"/>
    <w:rsid w:val="003B7278"/>
    <w:rsid w:val="003B73C8"/>
    <w:rsid w:val="003B77A9"/>
    <w:rsid w:val="003B7DAA"/>
    <w:rsid w:val="003C0816"/>
    <w:rsid w:val="003C0DAF"/>
    <w:rsid w:val="003C0DB3"/>
    <w:rsid w:val="003C102A"/>
    <w:rsid w:val="003C17F9"/>
    <w:rsid w:val="003C18F4"/>
    <w:rsid w:val="003C1C8F"/>
    <w:rsid w:val="003C1E5F"/>
    <w:rsid w:val="003C2417"/>
    <w:rsid w:val="003C2430"/>
    <w:rsid w:val="003C31AA"/>
    <w:rsid w:val="003C387D"/>
    <w:rsid w:val="003C3E03"/>
    <w:rsid w:val="003C3E9F"/>
    <w:rsid w:val="003C4AFC"/>
    <w:rsid w:val="003C6DD4"/>
    <w:rsid w:val="003C7243"/>
    <w:rsid w:val="003C77C6"/>
    <w:rsid w:val="003D00D0"/>
    <w:rsid w:val="003D012D"/>
    <w:rsid w:val="003D021B"/>
    <w:rsid w:val="003D0342"/>
    <w:rsid w:val="003D0B36"/>
    <w:rsid w:val="003D0CD7"/>
    <w:rsid w:val="003D120D"/>
    <w:rsid w:val="003D1211"/>
    <w:rsid w:val="003D14E5"/>
    <w:rsid w:val="003D1C35"/>
    <w:rsid w:val="003D1F1F"/>
    <w:rsid w:val="003D2D13"/>
    <w:rsid w:val="003D2DFC"/>
    <w:rsid w:val="003D4F4A"/>
    <w:rsid w:val="003D5B60"/>
    <w:rsid w:val="003D5BB8"/>
    <w:rsid w:val="003D617D"/>
    <w:rsid w:val="003D63AF"/>
    <w:rsid w:val="003D723B"/>
    <w:rsid w:val="003D79E6"/>
    <w:rsid w:val="003D7D16"/>
    <w:rsid w:val="003E003C"/>
    <w:rsid w:val="003E03AB"/>
    <w:rsid w:val="003E0C36"/>
    <w:rsid w:val="003E1251"/>
    <w:rsid w:val="003E18C0"/>
    <w:rsid w:val="003E20B8"/>
    <w:rsid w:val="003E2205"/>
    <w:rsid w:val="003E23EC"/>
    <w:rsid w:val="003E2866"/>
    <w:rsid w:val="003E2873"/>
    <w:rsid w:val="003E2BE6"/>
    <w:rsid w:val="003E2D1B"/>
    <w:rsid w:val="003E3827"/>
    <w:rsid w:val="003E3D1E"/>
    <w:rsid w:val="003E3F57"/>
    <w:rsid w:val="003E4D3A"/>
    <w:rsid w:val="003E5523"/>
    <w:rsid w:val="003E5677"/>
    <w:rsid w:val="003E5BA6"/>
    <w:rsid w:val="003E5D07"/>
    <w:rsid w:val="003E6EBB"/>
    <w:rsid w:val="003E7206"/>
    <w:rsid w:val="003E7726"/>
    <w:rsid w:val="003F092D"/>
    <w:rsid w:val="003F10AB"/>
    <w:rsid w:val="003F1863"/>
    <w:rsid w:val="003F18DC"/>
    <w:rsid w:val="003F1C4C"/>
    <w:rsid w:val="003F1D16"/>
    <w:rsid w:val="003F2229"/>
    <w:rsid w:val="003F27F2"/>
    <w:rsid w:val="003F3365"/>
    <w:rsid w:val="003F3CED"/>
    <w:rsid w:val="003F3D4D"/>
    <w:rsid w:val="003F42BA"/>
    <w:rsid w:val="003F5805"/>
    <w:rsid w:val="003F61DA"/>
    <w:rsid w:val="003F634A"/>
    <w:rsid w:val="003F6F79"/>
    <w:rsid w:val="003F76AA"/>
    <w:rsid w:val="003F7C91"/>
    <w:rsid w:val="003F7CEA"/>
    <w:rsid w:val="003F7FDD"/>
    <w:rsid w:val="00400026"/>
    <w:rsid w:val="004001F7"/>
    <w:rsid w:val="00400828"/>
    <w:rsid w:val="00400DF2"/>
    <w:rsid w:val="0040153D"/>
    <w:rsid w:val="00401584"/>
    <w:rsid w:val="0040256C"/>
    <w:rsid w:val="004025B1"/>
    <w:rsid w:val="00402741"/>
    <w:rsid w:val="00402860"/>
    <w:rsid w:val="00402FD8"/>
    <w:rsid w:val="004033C0"/>
    <w:rsid w:val="00404161"/>
    <w:rsid w:val="004044F5"/>
    <w:rsid w:val="0040477C"/>
    <w:rsid w:val="004047E6"/>
    <w:rsid w:val="00404830"/>
    <w:rsid w:val="00404B24"/>
    <w:rsid w:val="00405013"/>
    <w:rsid w:val="00405231"/>
    <w:rsid w:val="00405860"/>
    <w:rsid w:val="004062A0"/>
    <w:rsid w:val="004063AF"/>
    <w:rsid w:val="004064D2"/>
    <w:rsid w:val="00406532"/>
    <w:rsid w:val="004065C9"/>
    <w:rsid w:val="004066CA"/>
    <w:rsid w:val="004069E6"/>
    <w:rsid w:val="00406C40"/>
    <w:rsid w:val="00406F5D"/>
    <w:rsid w:val="00406FD7"/>
    <w:rsid w:val="00407845"/>
    <w:rsid w:val="00412AEF"/>
    <w:rsid w:val="00412C1D"/>
    <w:rsid w:val="00412C2B"/>
    <w:rsid w:val="0041322C"/>
    <w:rsid w:val="0041328A"/>
    <w:rsid w:val="00413C2D"/>
    <w:rsid w:val="00415DD6"/>
    <w:rsid w:val="004168D7"/>
    <w:rsid w:val="004176D6"/>
    <w:rsid w:val="00417C5A"/>
    <w:rsid w:val="00420112"/>
    <w:rsid w:val="00420240"/>
    <w:rsid w:val="00420F7C"/>
    <w:rsid w:val="004225E2"/>
    <w:rsid w:val="00422F35"/>
    <w:rsid w:val="00423E2A"/>
    <w:rsid w:val="0042428D"/>
    <w:rsid w:val="00424677"/>
    <w:rsid w:val="004253B3"/>
    <w:rsid w:val="0042626B"/>
    <w:rsid w:val="00426BE3"/>
    <w:rsid w:val="00427257"/>
    <w:rsid w:val="004274F0"/>
    <w:rsid w:val="00430F23"/>
    <w:rsid w:val="0043129B"/>
    <w:rsid w:val="00431968"/>
    <w:rsid w:val="00431979"/>
    <w:rsid w:val="00431B38"/>
    <w:rsid w:val="00431BCB"/>
    <w:rsid w:val="00431DCA"/>
    <w:rsid w:val="00431E4F"/>
    <w:rsid w:val="004321D1"/>
    <w:rsid w:val="004324C4"/>
    <w:rsid w:val="00432918"/>
    <w:rsid w:val="00432C2C"/>
    <w:rsid w:val="00433672"/>
    <w:rsid w:val="00433775"/>
    <w:rsid w:val="004339B6"/>
    <w:rsid w:val="00434272"/>
    <w:rsid w:val="004344F4"/>
    <w:rsid w:val="00434854"/>
    <w:rsid w:val="00435B73"/>
    <w:rsid w:val="004361B5"/>
    <w:rsid w:val="00436D0E"/>
    <w:rsid w:val="0043710C"/>
    <w:rsid w:val="004374A8"/>
    <w:rsid w:val="00437C34"/>
    <w:rsid w:val="00437CA1"/>
    <w:rsid w:val="004406F5"/>
    <w:rsid w:val="00440A92"/>
    <w:rsid w:val="00441DA9"/>
    <w:rsid w:val="00441FDC"/>
    <w:rsid w:val="0044239E"/>
    <w:rsid w:val="00443688"/>
    <w:rsid w:val="00445136"/>
    <w:rsid w:val="00445A69"/>
    <w:rsid w:val="00445AA7"/>
    <w:rsid w:val="004466CE"/>
    <w:rsid w:val="004476AE"/>
    <w:rsid w:val="00447C1E"/>
    <w:rsid w:val="00450171"/>
    <w:rsid w:val="00450581"/>
    <w:rsid w:val="00451058"/>
    <w:rsid w:val="00452527"/>
    <w:rsid w:val="00452F54"/>
    <w:rsid w:val="004534BC"/>
    <w:rsid w:val="00453D9A"/>
    <w:rsid w:val="004542B9"/>
    <w:rsid w:val="00454D32"/>
    <w:rsid w:val="00454D37"/>
    <w:rsid w:val="004553F0"/>
    <w:rsid w:val="00455BEB"/>
    <w:rsid w:val="004577CA"/>
    <w:rsid w:val="00457AE8"/>
    <w:rsid w:val="004608D5"/>
    <w:rsid w:val="00461BD5"/>
    <w:rsid w:val="00461C10"/>
    <w:rsid w:val="00462933"/>
    <w:rsid w:val="00462D62"/>
    <w:rsid w:val="0046350A"/>
    <w:rsid w:val="00463729"/>
    <w:rsid w:val="00464649"/>
    <w:rsid w:val="0046492B"/>
    <w:rsid w:val="00465FA5"/>
    <w:rsid w:val="0046630D"/>
    <w:rsid w:val="00466A35"/>
    <w:rsid w:val="0046722C"/>
    <w:rsid w:val="00467573"/>
    <w:rsid w:val="00467656"/>
    <w:rsid w:val="0047089D"/>
    <w:rsid w:val="0047104E"/>
    <w:rsid w:val="00471626"/>
    <w:rsid w:val="004716DC"/>
    <w:rsid w:val="004724E9"/>
    <w:rsid w:val="004737AF"/>
    <w:rsid w:val="00474333"/>
    <w:rsid w:val="004747F3"/>
    <w:rsid w:val="00475A38"/>
    <w:rsid w:val="004761C2"/>
    <w:rsid w:val="004766EA"/>
    <w:rsid w:val="00476785"/>
    <w:rsid w:val="0047792E"/>
    <w:rsid w:val="004803FA"/>
    <w:rsid w:val="00480C66"/>
    <w:rsid w:val="00480F80"/>
    <w:rsid w:val="00480F9A"/>
    <w:rsid w:val="0048145E"/>
    <w:rsid w:val="00481D4B"/>
    <w:rsid w:val="004828D6"/>
    <w:rsid w:val="00482FE5"/>
    <w:rsid w:val="00483864"/>
    <w:rsid w:val="00483CAC"/>
    <w:rsid w:val="00483F91"/>
    <w:rsid w:val="00484806"/>
    <w:rsid w:val="004863DC"/>
    <w:rsid w:val="00487340"/>
    <w:rsid w:val="004875FC"/>
    <w:rsid w:val="004875FD"/>
    <w:rsid w:val="004876C3"/>
    <w:rsid w:val="00487A05"/>
    <w:rsid w:val="004901C7"/>
    <w:rsid w:val="004902D0"/>
    <w:rsid w:val="00491666"/>
    <w:rsid w:val="00491950"/>
    <w:rsid w:val="00491BAC"/>
    <w:rsid w:val="00492BED"/>
    <w:rsid w:val="00492DF7"/>
    <w:rsid w:val="0049331C"/>
    <w:rsid w:val="00494231"/>
    <w:rsid w:val="00494522"/>
    <w:rsid w:val="004952B8"/>
    <w:rsid w:val="004955C7"/>
    <w:rsid w:val="0049593D"/>
    <w:rsid w:val="00495CC4"/>
    <w:rsid w:val="004963FE"/>
    <w:rsid w:val="0049677F"/>
    <w:rsid w:val="00496C57"/>
    <w:rsid w:val="004978A9"/>
    <w:rsid w:val="004A0B39"/>
    <w:rsid w:val="004A0B8D"/>
    <w:rsid w:val="004A1B27"/>
    <w:rsid w:val="004A268F"/>
    <w:rsid w:val="004A2CDB"/>
    <w:rsid w:val="004A3D44"/>
    <w:rsid w:val="004A4BA7"/>
    <w:rsid w:val="004A54FC"/>
    <w:rsid w:val="004A5F1C"/>
    <w:rsid w:val="004A6C35"/>
    <w:rsid w:val="004A78EE"/>
    <w:rsid w:val="004A7C58"/>
    <w:rsid w:val="004B0039"/>
    <w:rsid w:val="004B036B"/>
    <w:rsid w:val="004B055C"/>
    <w:rsid w:val="004B0D95"/>
    <w:rsid w:val="004B1278"/>
    <w:rsid w:val="004B1299"/>
    <w:rsid w:val="004B13A2"/>
    <w:rsid w:val="004B1819"/>
    <w:rsid w:val="004B2306"/>
    <w:rsid w:val="004B29C8"/>
    <w:rsid w:val="004B32AC"/>
    <w:rsid w:val="004B3B51"/>
    <w:rsid w:val="004B4270"/>
    <w:rsid w:val="004B4C1B"/>
    <w:rsid w:val="004B4E12"/>
    <w:rsid w:val="004B58B7"/>
    <w:rsid w:val="004B5B52"/>
    <w:rsid w:val="004B6366"/>
    <w:rsid w:val="004B678C"/>
    <w:rsid w:val="004B71DD"/>
    <w:rsid w:val="004B7649"/>
    <w:rsid w:val="004B77E5"/>
    <w:rsid w:val="004B7A41"/>
    <w:rsid w:val="004B7CA5"/>
    <w:rsid w:val="004C033B"/>
    <w:rsid w:val="004C0593"/>
    <w:rsid w:val="004C0735"/>
    <w:rsid w:val="004C09FA"/>
    <w:rsid w:val="004C1382"/>
    <w:rsid w:val="004C14F1"/>
    <w:rsid w:val="004C1860"/>
    <w:rsid w:val="004C2203"/>
    <w:rsid w:val="004C22D9"/>
    <w:rsid w:val="004C2C66"/>
    <w:rsid w:val="004C2EC7"/>
    <w:rsid w:val="004C304D"/>
    <w:rsid w:val="004C33DE"/>
    <w:rsid w:val="004C464C"/>
    <w:rsid w:val="004C576B"/>
    <w:rsid w:val="004C5B51"/>
    <w:rsid w:val="004C5E55"/>
    <w:rsid w:val="004C63E4"/>
    <w:rsid w:val="004C6761"/>
    <w:rsid w:val="004C6957"/>
    <w:rsid w:val="004C7189"/>
    <w:rsid w:val="004C7301"/>
    <w:rsid w:val="004D0B7F"/>
    <w:rsid w:val="004D184B"/>
    <w:rsid w:val="004D1C03"/>
    <w:rsid w:val="004D26B8"/>
    <w:rsid w:val="004D29AB"/>
    <w:rsid w:val="004D2AEC"/>
    <w:rsid w:val="004D2C71"/>
    <w:rsid w:val="004D31BD"/>
    <w:rsid w:val="004D334E"/>
    <w:rsid w:val="004D349B"/>
    <w:rsid w:val="004D40E4"/>
    <w:rsid w:val="004D43AF"/>
    <w:rsid w:val="004D4C18"/>
    <w:rsid w:val="004D5A12"/>
    <w:rsid w:val="004D69F1"/>
    <w:rsid w:val="004D7392"/>
    <w:rsid w:val="004D75A6"/>
    <w:rsid w:val="004D7C15"/>
    <w:rsid w:val="004D7C4A"/>
    <w:rsid w:val="004E06C6"/>
    <w:rsid w:val="004E0F43"/>
    <w:rsid w:val="004E164E"/>
    <w:rsid w:val="004E21A7"/>
    <w:rsid w:val="004E258C"/>
    <w:rsid w:val="004E308B"/>
    <w:rsid w:val="004E3630"/>
    <w:rsid w:val="004E3680"/>
    <w:rsid w:val="004E3ACE"/>
    <w:rsid w:val="004E3C7A"/>
    <w:rsid w:val="004E4167"/>
    <w:rsid w:val="004E45D6"/>
    <w:rsid w:val="004E4AFE"/>
    <w:rsid w:val="004E4D51"/>
    <w:rsid w:val="004E4D5B"/>
    <w:rsid w:val="004E52C5"/>
    <w:rsid w:val="004E569F"/>
    <w:rsid w:val="004E5F8E"/>
    <w:rsid w:val="004E60ED"/>
    <w:rsid w:val="004E6949"/>
    <w:rsid w:val="004E6AFC"/>
    <w:rsid w:val="004E76AE"/>
    <w:rsid w:val="004F0209"/>
    <w:rsid w:val="004F0568"/>
    <w:rsid w:val="004F0891"/>
    <w:rsid w:val="004F129D"/>
    <w:rsid w:val="004F21CB"/>
    <w:rsid w:val="004F2530"/>
    <w:rsid w:val="004F283F"/>
    <w:rsid w:val="004F3A14"/>
    <w:rsid w:val="004F3DF7"/>
    <w:rsid w:val="004F4199"/>
    <w:rsid w:val="004F4815"/>
    <w:rsid w:val="004F61FC"/>
    <w:rsid w:val="004F62FD"/>
    <w:rsid w:val="004F6D48"/>
    <w:rsid w:val="004F6F40"/>
    <w:rsid w:val="004F7B75"/>
    <w:rsid w:val="004F7EF4"/>
    <w:rsid w:val="00500E82"/>
    <w:rsid w:val="00500EF5"/>
    <w:rsid w:val="00501775"/>
    <w:rsid w:val="00502500"/>
    <w:rsid w:val="005027E4"/>
    <w:rsid w:val="005028C4"/>
    <w:rsid w:val="00502B80"/>
    <w:rsid w:val="00503030"/>
    <w:rsid w:val="00503108"/>
    <w:rsid w:val="005034F5"/>
    <w:rsid w:val="00504069"/>
    <w:rsid w:val="0050406C"/>
    <w:rsid w:val="0050433F"/>
    <w:rsid w:val="0050466E"/>
    <w:rsid w:val="00504FB0"/>
    <w:rsid w:val="005057A8"/>
    <w:rsid w:val="00506345"/>
    <w:rsid w:val="005063BB"/>
    <w:rsid w:val="005064E7"/>
    <w:rsid w:val="00506F92"/>
    <w:rsid w:val="00507442"/>
    <w:rsid w:val="005102B3"/>
    <w:rsid w:val="005106A9"/>
    <w:rsid w:val="00510A72"/>
    <w:rsid w:val="0051203D"/>
    <w:rsid w:val="005120EF"/>
    <w:rsid w:val="005120F6"/>
    <w:rsid w:val="00512A4E"/>
    <w:rsid w:val="00512CAD"/>
    <w:rsid w:val="005133E9"/>
    <w:rsid w:val="0051367A"/>
    <w:rsid w:val="00514EB0"/>
    <w:rsid w:val="00515727"/>
    <w:rsid w:val="005157FB"/>
    <w:rsid w:val="00516250"/>
    <w:rsid w:val="00516501"/>
    <w:rsid w:val="00516644"/>
    <w:rsid w:val="00516677"/>
    <w:rsid w:val="00520525"/>
    <w:rsid w:val="00520BBE"/>
    <w:rsid w:val="00520FB6"/>
    <w:rsid w:val="005210ED"/>
    <w:rsid w:val="005216DF"/>
    <w:rsid w:val="0052172B"/>
    <w:rsid w:val="00521A00"/>
    <w:rsid w:val="00521F9D"/>
    <w:rsid w:val="00522AA9"/>
    <w:rsid w:val="00522B24"/>
    <w:rsid w:val="00523965"/>
    <w:rsid w:val="005245EE"/>
    <w:rsid w:val="005249F8"/>
    <w:rsid w:val="00524B29"/>
    <w:rsid w:val="00524B81"/>
    <w:rsid w:val="00525261"/>
    <w:rsid w:val="00525610"/>
    <w:rsid w:val="00526969"/>
    <w:rsid w:val="00526993"/>
    <w:rsid w:val="00526E42"/>
    <w:rsid w:val="00526EE8"/>
    <w:rsid w:val="00527734"/>
    <w:rsid w:val="00531689"/>
    <w:rsid w:val="005318AF"/>
    <w:rsid w:val="00531B1F"/>
    <w:rsid w:val="00531C03"/>
    <w:rsid w:val="00532F3F"/>
    <w:rsid w:val="00533312"/>
    <w:rsid w:val="005349A5"/>
    <w:rsid w:val="00534A82"/>
    <w:rsid w:val="0053543A"/>
    <w:rsid w:val="005367E6"/>
    <w:rsid w:val="00537C37"/>
    <w:rsid w:val="00537F90"/>
    <w:rsid w:val="00540010"/>
    <w:rsid w:val="005407C0"/>
    <w:rsid w:val="0054093A"/>
    <w:rsid w:val="00540C35"/>
    <w:rsid w:val="00540F24"/>
    <w:rsid w:val="0054157D"/>
    <w:rsid w:val="005416F6"/>
    <w:rsid w:val="00542F58"/>
    <w:rsid w:val="00543039"/>
    <w:rsid w:val="00543286"/>
    <w:rsid w:val="005437F2"/>
    <w:rsid w:val="0054439C"/>
    <w:rsid w:val="00544A61"/>
    <w:rsid w:val="0054526B"/>
    <w:rsid w:val="005455C7"/>
    <w:rsid w:val="005457B5"/>
    <w:rsid w:val="00545AF7"/>
    <w:rsid w:val="00545BF6"/>
    <w:rsid w:val="00545C23"/>
    <w:rsid w:val="00545D4F"/>
    <w:rsid w:val="00546D6B"/>
    <w:rsid w:val="00547076"/>
    <w:rsid w:val="005476F2"/>
    <w:rsid w:val="00547D5E"/>
    <w:rsid w:val="005506D9"/>
    <w:rsid w:val="00550A46"/>
    <w:rsid w:val="00551364"/>
    <w:rsid w:val="00551888"/>
    <w:rsid w:val="0055264C"/>
    <w:rsid w:val="00552ED3"/>
    <w:rsid w:val="00552F66"/>
    <w:rsid w:val="00553718"/>
    <w:rsid w:val="00554116"/>
    <w:rsid w:val="00554B0D"/>
    <w:rsid w:val="00555304"/>
    <w:rsid w:val="00555CA5"/>
    <w:rsid w:val="00556922"/>
    <w:rsid w:val="00556BF6"/>
    <w:rsid w:val="0055742C"/>
    <w:rsid w:val="00557FDE"/>
    <w:rsid w:val="00560C64"/>
    <w:rsid w:val="00560CBC"/>
    <w:rsid w:val="00562932"/>
    <w:rsid w:val="00562FBD"/>
    <w:rsid w:val="00563744"/>
    <w:rsid w:val="00564F8F"/>
    <w:rsid w:val="00565F36"/>
    <w:rsid w:val="00566511"/>
    <w:rsid w:val="005668B7"/>
    <w:rsid w:val="00566F15"/>
    <w:rsid w:val="005672BC"/>
    <w:rsid w:val="005672C1"/>
    <w:rsid w:val="00567ADF"/>
    <w:rsid w:val="00567B09"/>
    <w:rsid w:val="00567C62"/>
    <w:rsid w:val="00567E47"/>
    <w:rsid w:val="00570630"/>
    <w:rsid w:val="00570ED5"/>
    <w:rsid w:val="005711C0"/>
    <w:rsid w:val="0057221E"/>
    <w:rsid w:val="005722DA"/>
    <w:rsid w:val="00572498"/>
    <w:rsid w:val="0057276A"/>
    <w:rsid w:val="00573566"/>
    <w:rsid w:val="00574980"/>
    <w:rsid w:val="005763CA"/>
    <w:rsid w:val="00577110"/>
    <w:rsid w:val="005771BD"/>
    <w:rsid w:val="00577B44"/>
    <w:rsid w:val="00577BF1"/>
    <w:rsid w:val="00577FE3"/>
    <w:rsid w:val="00580789"/>
    <w:rsid w:val="005818D7"/>
    <w:rsid w:val="00581B39"/>
    <w:rsid w:val="00581C94"/>
    <w:rsid w:val="00581F25"/>
    <w:rsid w:val="005824F9"/>
    <w:rsid w:val="00583780"/>
    <w:rsid w:val="00584144"/>
    <w:rsid w:val="00584783"/>
    <w:rsid w:val="005849F1"/>
    <w:rsid w:val="00585FCD"/>
    <w:rsid w:val="0058601F"/>
    <w:rsid w:val="005861BB"/>
    <w:rsid w:val="0058632D"/>
    <w:rsid w:val="00586E93"/>
    <w:rsid w:val="00586F6F"/>
    <w:rsid w:val="0058778B"/>
    <w:rsid w:val="00587CAE"/>
    <w:rsid w:val="00587E48"/>
    <w:rsid w:val="00590433"/>
    <w:rsid w:val="00590945"/>
    <w:rsid w:val="0059142A"/>
    <w:rsid w:val="00592362"/>
    <w:rsid w:val="005926B5"/>
    <w:rsid w:val="00592CA3"/>
    <w:rsid w:val="00592CD1"/>
    <w:rsid w:val="00592D22"/>
    <w:rsid w:val="005936D0"/>
    <w:rsid w:val="005937FA"/>
    <w:rsid w:val="005938C6"/>
    <w:rsid w:val="00593CDF"/>
    <w:rsid w:val="0059414D"/>
    <w:rsid w:val="00594C6F"/>
    <w:rsid w:val="00595391"/>
    <w:rsid w:val="005956FF"/>
    <w:rsid w:val="00596C8F"/>
    <w:rsid w:val="00596D83"/>
    <w:rsid w:val="00596F17"/>
    <w:rsid w:val="005973B2"/>
    <w:rsid w:val="00597433"/>
    <w:rsid w:val="00597598"/>
    <w:rsid w:val="005A061A"/>
    <w:rsid w:val="005A0C34"/>
    <w:rsid w:val="005A0D7E"/>
    <w:rsid w:val="005A0E14"/>
    <w:rsid w:val="005A0F76"/>
    <w:rsid w:val="005A1719"/>
    <w:rsid w:val="005A1738"/>
    <w:rsid w:val="005A191B"/>
    <w:rsid w:val="005A1FA9"/>
    <w:rsid w:val="005A21D1"/>
    <w:rsid w:val="005A25EC"/>
    <w:rsid w:val="005A2D82"/>
    <w:rsid w:val="005A2DF3"/>
    <w:rsid w:val="005A327F"/>
    <w:rsid w:val="005A39B1"/>
    <w:rsid w:val="005A476C"/>
    <w:rsid w:val="005A50F5"/>
    <w:rsid w:val="005A55D1"/>
    <w:rsid w:val="005A63E8"/>
    <w:rsid w:val="005A68A7"/>
    <w:rsid w:val="005A733F"/>
    <w:rsid w:val="005A77C0"/>
    <w:rsid w:val="005A7883"/>
    <w:rsid w:val="005A78F2"/>
    <w:rsid w:val="005B010C"/>
    <w:rsid w:val="005B0207"/>
    <w:rsid w:val="005B0370"/>
    <w:rsid w:val="005B0726"/>
    <w:rsid w:val="005B1029"/>
    <w:rsid w:val="005B1AE0"/>
    <w:rsid w:val="005B20A6"/>
    <w:rsid w:val="005B3373"/>
    <w:rsid w:val="005B3A84"/>
    <w:rsid w:val="005B3D03"/>
    <w:rsid w:val="005B4058"/>
    <w:rsid w:val="005B4548"/>
    <w:rsid w:val="005B471E"/>
    <w:rsid w:val="005B48B2"/>
    <w:rsid w:val="005B48F3"/>
    <w:rsid w:val="005B4B28"/>
    <w:rsid w:val="005B4D7B"/>
    <w:rsid w:val="005B4DF6"/>
    <w:rsid w:val="005B528F"/>
    <w:rsid w:val="005B56C1"/>
    <w:rsid w:val="005B571B"/>
    <w:rsid w:val="005B5735"/>
    <w:rsid w:val="005B5837"/>
    <w:rsid w:val="005B59C6"/>
    <w:rsid w:val="005B5FB2"/>
    <w:rsid w:val="005B6CB1"/>
    <w:rsid w:val="005B740E"/>
    <w:rsid w:val="005B7CDD"/>
    <w:rsid w:val="005B7F6E"/>
    <w:rsid w:val="005C0552"/>
    <w:rsid w:val="005C05AC"/>
    <w:rsid w:val="005C0E2F"/>
    <w:rsid w:val="005C1F88"/>
    <w:rsid w:val="005C270E"/>
    <w:rsid w:val="005C2B00"/>
    <w:rsid w:val="005C2E1F"/>
    <w:rsid w:val="005C3573"/>
    <w:rsid w:val="005C3FF5"/>
    <w:rsid w:val="005C46F2"/>
    <w:rsid w:val="005C4BF4"/>
    <w:rsid w:val="005C54C5"/>
    <w:rsid w:val="005C6CC7"/>
    <w:rsid w:val="005C7665"/>
    <w:rsid w:val="005C793C"/>
    <w:rsid w:val="005C7B0A"/>
    <w:rsid w:val="005C7B1C"/>
    <w:rsid w:val="005C7D7E"/>
    <w:rsid w:val="005D0F96"/>
    <w:rsid w:val="005D171B"/>
    <w:rsid w:val="005D18E4"/>
    <w:rsid w:val="005D1CA2"/>
    <w:rsid w:val="005D1E49"/>
    <w:rsid w:val="005D2812"/>
    <w:rsid w:val="005D29CA"/>
    <w:rsid w:val="005D358B"/>
    <w:rsid w:val="005D386F"/>
    <w:rsid w:val="005D46A7"/>
    <w:rsid w:val="005D4DF0"/>
    <w:rsid w:val="005D53F7"/>
    <w:rsid w:val="005D5C76"/>
    <w:rsid w:val="005D6457"/>
    <w:rsid w:val="005D6665"/>
    <w:rsid w:val="005D66C0"/>
    <w:rsid w:val="005D6EFD"/>
    <w:rsid w:val="005D7514"/>
    <w:rsid w:val="005D78B6"/>
    <w:rsid w:val="005D7921"/>
    <w:rsid w:val="005D7A5F"/>
    <w:rsid w:val="005D7D3C"/>
    <w:rsid w:val="005E109A"/>
    <w:rsid w:val="005E1FD7"/>
    <w:rsid w:val="005E2157"/>
    <w:rsid w:val="005E2173"/>
    <w:rsid w:val="005E249F"/>
    <w:rsid w:val="005E2E2D"/>
    <w:rsid w:val="005E2E73"/>
    <w:rsid w:val="005E311F"/>
    <w:rsid w:val="005E33CF"/>
    <w:rsid w:val="005E3BA0"/>
    <w:rsid w:val="005E43F2"/>
    <w:rsid w:val="005E48A5"/>
    <w:rsid w:val="005E48F2"/>
    <w:rsid w:val="005E50F5"/>
    <w:rsid w:val="005E536E"/>
    <w:rsid w:val="005E5688"/>
    <w:rsid w:val="005E6700"/>
    <w:rsid w:val="005E74F9"/>
    <w:rsid w:val="005E7901"/>
    <w:rsid w:val="005E79AA"/>
    <w:rsid w:val="005E7B75"/>
    <w:rsid w:val="005F0259"/>
    <w:rsid w:val="005F11DA"/>
    <w:rsid w:val="005F11F5"/>
    <w:rsid w:val="005F19CC"/>
    <w:rsid w:val="005F21F9"/>
    <w:rsid w:val="005F263B"/>
    <w:rsid w:val="005F28D8"/>
    <w:rsid w:val="005F2B42"/>
    <w:rsid w:val="005F2BBA"/>
    <w:rsid w:val="005F3582"/>
    <w:rsid w:val="005F3802"/>
    <w:rsid w:val="005F392E"/>
    <w:rsid w:val="005F3A74"/>
    <w:rsid w:val="005F3D48"/>
    <w:rsid w:val="005F418E"/>
    <w:rsid w:val="005F4371"/>
    <w:rsid w:val="005F465E"/>
    <w:rsid w:val="005F4695"/>
    <w:rsid w:val="005F4D78"/>
    <w:rsid w:val="005F5553"/>
    <w:rsid w:val="005F5F2A"/>
    <w:rsid w:val="005F6571"/>
    <w:rsid w:val="005F6DC7"/>
    <w:rsid w:val="005F6E4B"/>
    <w:rsid w:val="005F6F26"/>
    <w:rsid w:val="005F70EA"/>
    <w:rsid w:val="005F770E"/>
    <w:rsid w:val="005F7731"/>
    <w:rsid w:val="005F7E45"/>
    <w:rsid w:val="005F7F83"/>
    <w:rsid w:val="005F7F9A"/>
    <w:rsid w:val="006002F9"/>
    <w:rsid w:val="00600961"/>
    <w:rsid w:val="00600A44"/>
    <w:rsid w:val="00600BBE"/>
    <w:rsid w:val="00601AAF"/>
    <w:rsid w:val="00601E59"/>
    <w:rsid w:val="00602107"/>
    <w:rsid w:val="00602118"/>
    <w:rsid w:val="006026C1"/>
    <w:rsid w:val="0060284A"/>
    <w:rsid w:val="00602AD3"/>
    <w:rsid w:val="0060301A"/>
    <w:rsid w:val="006034D3"/>
    <w:rsid w:val="006034EE"/>
    <w:rsid w:val="00603820"/>
    <w:rsid w:val="00603F39"/>
    <w:rsid w:val="00604D47"/>
    <w:rsid w:val="00604DA9"/>
    <w:rsid w:val="006055E5"/>
    <w:rsid w:val="0060647F"/>
    <w:rsid w:val="00606D48"/>
    <w:rsid w:val="00606D95"/>
    <w:rsid w:val="00606E2C"/>
    <w:rsid w:val="00606FA0"/>
    <w:rsid w:val="00607274"/>
    <w:rsid w:val="00607F07"/>
    <w:rsid w:val="00610110"/>
    <w:rsid w:val="0061063B"/>
    <w:rsid w:val="0061063D"/>
    <w:rsid w:val="00610725"/>
    <w:rsid w:val="00611E75"/>
    <w:rsid w:val="00612632"/>
    <w:rsid w:val="00613EF6"/>
    <w:rsid w:val="00614E85"/>
    <w:rsid w:val="00614EFB"/>
    <w:rsid w:val="006159AC"/>
    <w:rsid w:val="00615D01"/>
    <w:rsid w:val="00615F8A"/>
    <w:rsid w:val="006164F9"/>
    <w:rsid w:val="0061664B"/>
    <w:rsid w:val="00616ADA"/>
    <w:rsid w:val="00616E7D"/>
    <w:rsid w:val="006172E7"/>
    <w:rsid w:val="006173E2"/>
    <w:rsid w:val="006178BE"/>
    <w:rsid w:val="006200CE"/>
    <w:rsid w:val="0062043E"/>
    <w:rsid w:val="006205B5"/>
    <w:rsid w:val="006207E6"/>
    <w:rsid w:val="00620A24"/>
    <w:rsid w:val="00620DC6"/>
    <w:rsid w:val="00620E0D"/>
    <w:rsid w:val="0062194D"/>
    <w:rsid w:val="00622145"/>
    <w:rsid w:val="0062241B"/>
    <w:rsid w:val="00622750"/>
    <w:rsid w:val="00622CEB"/>
    <w:rsid w:val="0062356A"/>
    <w:rsid w:val="006239A8"/>
    <w:rsid w:val="00624E5A"/>
    <w:rsid w:val="0062518D"/>
    <w:rsid w:val="00625AD0"/>
    <w:rsid w:val="006260D0"/>
    <w:rsid w:val="006265F0"/>
    <w:rsid w:val="00626CA4"/>
    <w:rsid w:val="00627345"/>
    <w:rsid w:val="00627367"/>
    <w:rsid w:val="006273B3"/>
    <w:rsid w:val="00627632"/>
    <w:rsid w:val="00630434"/>
    <w:rsid w:val="00630628"/>
    <w:rsid w:val="00630A15"/>
    <w:rsid w:val="00630C46"/>
    <w:rsid w:val="00630DBD"/>
    <w:rsid w:val="006327E7"/>
    <w:rsid w:val="00632831"/>
    <w:rsid w:val="00632BBF"/>
    <w:rsid w:val="00632C17"/>
    <w:rsid w:val="00633702"/>
    <w:rsid w:val="006337FB"/>
    <w:rsid w:val="00634C12"/>
    <w:rsid w:val="00634EEA"/>
    <w:rsid w:val="00636629"/>
    <w:rsid w:val="00637518"/>
    <w:rsid w:val="00640044"/>
    <w:rsid w:val="006401D7"/>
    <w:rsid w:val="00640460"/>
    <w:rsid w:val="0064064D"/>
    <w:rsid w:val="00640E6B"/>
    <w:rsid w:val="006411CA"/>
    <w:rsid w:val="0064132A"/>
    <w:rsid w:val="00641FE5"/>
    <w:rsid w:val="006427A9"/>
    <w:rsid w:val="006428C3"/>
    <w:rsid w:val="006432F0"/>
    <w:rsid w:val="0064411F"/>
    <w:rsid w:val="006451B0"/>
    <w:rsid w:val="00645C5D"/>
    <w:rsid w:val="00645CE8"/>
    <w:rsid w:val="00646138"/>
    <w:rsid w:val="00646982"/>
    <w:rsid w:val="00646B4B"/>
    <w:rsid w:val="00646BA3"/>
    <w:rsid w:val="00646E98"/>
    <w:rsid w:val="00646FAF"/>
    <w:rsid w:val="006471DE"/>
    <w:rsid w:val="0064769C"/>
    <w:rsid w:val="00647FD7"/>
    <w:rsid w:val="00650203"/>
    <w:rsid w:val="006504B2"/>
    <w:rsid w:val="00650ED8"/>
    <w:rsid w:val="00651069"/>
    <w:rsid w:val="00651097"/>
    <w:rsid w:val="00651263"/>
    <w:rsid w:val="0065148F"/>
    <w:rsid w:val="00651B59"/>
    <w:rsid w:val="00652772"/>
    <w:rsid w:val="00652B75"/>
    <w:rsid w:val="00652BE0"/>
    <w:rsid w:val="00652DE5"/>
    <w:rsid w:val="00653668"/>
    <w:rsid w:val="006537D0"/>
    <w:rsid w:val="00653948"/>
    <w:rsid w:val="00653A88"/>
    <w:rsid w:val="00655D92"/>
    <w:rsid w:val="006570B0"/>
    <w:rsid w:val="00657782"/>
    <w:rsid w:val="0066025C"/>
    <w:rsid w:val="006606FA"/>
    <w:rsid w:val="00660A52"/>
    <w:rsid w:val="00660CC0"/>
    <w:rsid w:val="00660CC8"/>
    <w:rsid w:val="00660E68"/>
    <w:rsid w:val="00661B68"/>
    <w:rsid w:val="006622BE"/>
    <w:rsid w:val="00662CDA"/>
    <w:rsid w:val="0066302D"/>
    <w:rsid w:val="00663505"/>
    <w:rsid w:val="00663626"/>
    <w:rsid w:val="00663BCA"/>
    <w:rsid w:val="00663DBC"/>
    <w:rsid w:val="0066444C"/>
    <w:rsid w:val="00665198"/>
    <w:rsid w:val="0066522E"/>
    <w:rsid w:val="00665423"/>
    <w:rsid w:val="006657DB"/>
    <w:rsid w:val="00665E82"/>
    <w:rsid w:val="0066610A"/>
    <w:rsid w:val="00666C6F"/>
    <w:rsid w:val="00667063"/>
    <w:rsid w:val="006670C1"/>
    <w:rsid w:val="00667E18"/>
    <w:rsid w:val="006708CB"/>
    <w:rsid w:val="006711EF"/>
    <w:rsid w:val="00671800"/>
    <w:rsid w:val="00671C3E"/>
    <w:rsid w:val="00671E19"/>
    <w:rsid w:val="006722AE"/>
    <w:rsid w:val="00672670"/>
    <w:rsid w:val="00672A2F"/>
    <w:rsid w:val="00672F11"/>
    <w:rsid w:val="0067331B"/>
    <w:rsid w:val="006735D2"/>
    <w:rsid w:val="00673B69"/>
    <w:rsid w:val="00673C6A"/>
    <w:rsid w:val="00674093"/>
    <w:rsid w:val="00674880"/>
    <w:rsid w:val="00675015"/>
    <w:rsid w:val="0067574E"/>
    <w:rsid w:val="006757EC"/>
    <w:rsid w:val="00675F40"/>
    <w:rsid w:val="00676699"/>
    <w:rsid w:val="0067687D"/>
    <w:rsid w:val="00676BD4"/>
    <w:rsid w:val="00676D55"/>
    <w:rsid w:val="00676DA9"/>
    <w:rsid w:val="00677822"/>
    <w:rsid w:val="006806CB"/>
    <w:rsid w:val="00680BA6"/>
    <w:rsid w:val="00680DBA"/>
    <w:rsid w:val="00681872"/>
    <w:rsid w:val="00681881"/>
    <w:rsid w:val="00681B56"/>
    <w:rsid w:val="0068247B"/>
    <w:rsid w:val="00682945"/>
    <w:rsid w:val="00682CAD"/>
    <w:rsid w:val="00683454"/>
    <w:rsid w:val="006839B5"/>
    <w:rsid w:val="00683AAC"/>
    <w:rsid w:val="00683B6C"/>
    <w:rsid w:val="00683DEF"/>
    <w:rsid w:val="00683FA0"/>
    <w:rsid w:val="00684E11"/>
    <w:rsid w:val="006854D7"/>
    <w:rsid w:val="00685699"/>
    <w:rsid w:val="0068583E"/>
    <w:rsid w:val="0068599F"/>
    <w:rsid w:val="006868F7"/>
    <w:rsid w:val="00686AD8"/>
    <w:rsid w:val="00686F60"/>
    <w:rsid w:val="00686FD8"/>
    <w:rsid w:val="00687143"/>
    <w:rsid w:val="00690E74"/>
    <w:rsid w:val="00692A8F"/>
    <w:rsid w:val="00694159"/>
    <w:rsid w:val="00694185"/>
    <w:rsid w:val="00694194"/>
    <w:rsid w:val="0069424D"/>
    <w:rsid w:val="00694DE2"/>
    <w:rsid w:val="00695EE9"/>
    <w:rsid w:val="00696066"/>
    <w:rsid w:val="00696328"/>
    <w:rsid w:val="00696F8D"/>
    <w:rsid w:val="00697488"/>
    <w:rsid w:val="00697508"/>
    <w:rsid w:val="00697849"/>
    <w:rsid w:val="006A0C0D"/>
    <w:rsid w:val="006A0D64"/>
    <w:rsid w:val="006A10BB"/>
    <w:rsid w:val="006A1410"/>
    <w:rsid w:val="006A1666"/>
    <w:rsid w:val="006A1C80"/>
    <w:rsid w:val="006A1D66"/>
    <w:rsid w:val="006A218B"/>
    <w:rsid w:val="006A218D"/>
    <w:rsid w:val="006A24B5"/>
    <w:rsid w:val="006A2502"/>
    <w:rsid w:val="006A2577"/>
    <w:rsid w:val="006A25E2"/>
    <w:rsid w:val="006A29AA"/>
    <w:rsid w:val="006A4EB1"/>
    <w:rsid w:val="006A547B"/>
    <w:rsid w:val="006A57D1"/>
    <w:rsid w:val="006A5CA3"/>
    <w:rsid w:val="006A5E5B"/>
    <w:rsid w:val="006A63B0"/>
    <w:rsid w:val="006A6C34"/>
    <w:rsid w:val="006A79B9"/>
    <w:rsid w:val="006B0532"/>
    <w:rsid w:val="006B07C0"/>
    <w:rsid w:val="006B0FD7"/>
    <w:rsid w:val="006B105E"/>
    <w:rsid w:val="006B14F3"/>
    <w:rsid w:val="006B15F9"/>
    <w:rsid w:val="006B161F"/>
    <w:rsid w:val="006B16D0"/>
    <w:rsid w:val="006B16D8"/>
    <w:rsid w:val="006B231D"/>
    <w:rsid w:val="006B2374"/>
    <w:rsid w:val="006B261B"/>
    <w:rsid w:val="006B2DB1"/>
    <w:rsid w:val="006B30EE"/>
    <w:rsid w:val="006B336B"/>
    <w:rsid w:val="006B3EF0"/>
    <w:rsid w:val="006B4845"/>
    <w:rsid w:val="006B4955"/>
    <w:rsid w:val="006B4A83"/>
    <w:rsid w:val="006B4C49"/>
    <w:rsid w:val="006B4FBC"/>
    <w:rsid w:val="006B594D"/>
    <w:rsid w:val="006B6618"/>
    <w:rsid w:val="006B66AE"/>
    <w:rsid w:val="006B6710"/>
    <w:rsid w:val="006B70F6"/>
    <w:rsid w:val="006B7362"/>
    <w:rsid w:val="006B73E0"/>
    <w:rsid w:val="006B7409"/>
    <w:rsid w:val="006B7548"/>
    <w:rsid w:val="006C00B6"/>
    <w:rsid w:val="006C0DDB"/>
    <w:rsid w:val="006C0E11"/>
    <w:rsid w:val="006C192A"/>
    <w:rsid w:val="006C1F6B"/>
    <w:rsid w:val="006C1FEC"/>
    <w:rsid w:val="006C22EC"/>
    <w:rsid w:val="006C232C"/>
    <w:rsid w:val="006C29C0"/>
    <w:rsid w:val="006C3D44"/>
    <w:rsid w:val="006C4126"/>
    <w:rsid w:val="006C414D"/>
    <w:rsid w:val="006C5565"/>
    <w:rsid w:val="006C55EF"/>
    <w:rsid w:val="006C6949"/>
    <w:rsid w:val="006C6B6F"/>
    <w:rsid w:val="006C77C4"/>
    <w:rsid w:val="006C7DF1"/>
    <w:rsid w:val="006D0A70"/>
    <w:rsid w:val="006D1292"/>
    <w:rsid w:val="006D17B0"/>
    <w:rsid w:val="006D17B4"/>
    <w:rsid w:val="006D188C"/>
    <w:rsid w:val="006D1A5C"/>
    <w:rsid w:val="006D2229"/>
    <w:rsid w:val="006D3DDA"/>
    <w:rsid w:val="006D41C1"/>
    <w:rsid w:val="006D4957"/>
    <w:rsid w:val="006D570F"/>
    <w:rsid w:val="006D59DF"/>
    <w:rsid w:val="006D5D1B"/>
    <w:rsid w:val="006D5DDB"/>
    <w:rsid w:val="006D5E80"/>
    <w:rsid w:val="006D6B67"/>
    <w:rsid w:val="006D6E18"/>
    <w:rsid w:val="006D7375"/>
    <w:rsid w:val="006D7522"/>
    <w:rsid w:val="006D7CBC"/>
    <w:rsid w:val="006E035B"/>
    <w:rsid w:val="006E0733"/>
    <w:rsid w:val="006E0896"/>
    <w:rsid w:val="006E08D5"/>
    <w:rsid w:val="006E0AEB"/>
    <w:rsid w:val="006E0E44"/>
    <w:rsid w:val="006E3450"/>
    <w:rsid w:val="006E363D"/>
    <w:rsid w:val="006E4F65"/>
    <w:rsid w:val="006E53F7"/>
    <w:rsid w:val="006E5491"/>
    <w:rsid w:val="006E6081"/>
    <w:rsid w:val="006E661B"/>
    <w:rsid w:val="006E6C94"/>
    <w:rsid w:val="006E6CE6"/>
    <w:rsid w:val="006E6D1C"/>
    <w:rsid w:val="006E78D1"/>
    <w:rsid w:val="006E7AC7"/>
    <w:rsid w:val="006E7DC6"/>
    <w:rsid w:val="006F04D7"/>
    <w:rsid w:val="006F0D25"/>
    <w:rsid w:val="006F1AF6"/>
    <w:rsid w:val="006F1FBD"/>
    <w:rsid w:val="006F22B3"/>
    <w:rsid w:val="006F260B"/>
    <w:rsid w:val="006F2830"/>
    <w:rsid w:val="006F2A35"/>
    <w:rsid w:val="006F2F22"/>
    <w:rsid w:val="006F2F79"/>
    <w:rsid w:val="006F332D"/>
    <w:rsid w:val="006F382F"/>
    <w:rsid w:val="006F3AD0"/>
    <w:rsid w:val="006F3D46"/>
    <w:rsid w:val="006F4104"/>
    <w:rsid w:val="006F4139"/>
    <w:rsid w:val="006F4582"/>
    <w:rsid w:val="006F49BF"/>
    <w:rsid w:val="006F5235"/>
    <w:rsid w:val="006F5C22"/>
    <w:rsid w:val="006F66F8"/>
    <w:rsid w:val="006F691C"/>
    <w:rsid w:val="006F698B"/>
    <w:rsid w:val="006F6AA7"/>
    <w:rsid w:val="006F6AD4"/>
    <w:rsid w:val="006F6F90"/>
    <w:rsid w:val="006F76BA"/>
    <w:rsid w:val="006F77D8"/>
    <w:rsid w:val="00700EF7"/>
    <w:rsid w:val="00702E52"/>
    <w:rsid w:val="00703737"/>
    <w:rsid w:val="00703B17"/>
    <w:rsid w:val="00704589"/>
    <w:rsid w:val="00704B02"/>
    <w:rsid w:val="0070502A"/>
    <w:rsid w:val="00705966"/>
    <w:rsid w:val="00705B52"/>
    <w:rsid w:val="00705F6D"/>
    <w:rsid w:val="007067B0"/>
    <w:rsid w:val="00710C40"/>
    <w:rsid w:val="00710C6D"/>
    <w:rsid w:val="00710CCE"/>
    <w:rsid w:val="00711910"/>
    <w:rsid w:val="007129D9"/>
    <w:rsid w:val="00712DA2"/>
    <w:rsid w:val="00712F44"/>
    <w:rsid w:val="0071326F"/>
    <w:rsid w:val="007133D1"/>
    <w:rsid w:val="00713D66"/>
    <w:rsid w:val="00714211"/>
    <w:rsid w:val="007148A9"/>
    <w:rsid w:val="00714A5A"/>
    <w:rsid w:val="00714B84"/>
    <w:rsid w:val="00714D2D"/>
    <w:rsid w:val="007158FE"/>
    <w:rsid w:val="00715A23"/>
    <w:rsid w:val="00715C3A"/>
    <w:rsid w:val="00715E55"/>
    <w:rsid w:val="00716426"/>
    <w:rsid w:val="00716803"/>
    <w:rsid w:val="0071682B"/>
    <w:rsid w:val="00716CBD"/>
    <w:rsid w:val="00716EE3"/>
    <w:rsid w:val="0071721D"/>
    <w:rsid w:val="0071722B"/>
    <w:rsid w:val="00717916"/>
    <w:rsid w:val="00717A77"/>
    <w:rsid w:val="00720A76"/>
    <w:rsid w:val="00720D88"/>
    <w:rsid w:val="00721693"/>
    <w:rsid w:val="00721774"/>
    <w:rsid w:val="0072208C"/>
    <w:rsid w:val="00723747"/>
    <w:rsid w:val="007239E2"/>
    <w:rsid w:val="00723BC4"/>
    <w:rsid w:val="00723BED"/>
    <w:rsid w:val="00723C31"/>
    <w:rsid w:val="00724302"/>
    <w:rsid w:val="007246E6"/>
    <w:rsid w:val="00725BA8"/>
    <w:rsid w:val="00726220"/>
    <w:rsid w:val="00726527"/>
    <w:rsid w:val="007273DD"/>
    <w:rsid w:val="007273E5"/>
    <w:rsid w:val="007277A2"/>
    <w:rsid w:val="00727837"/>
    <w:rsid w:val="00727D12"/>
    <w:rsid w:val="0073062A"/>
    <w:rsid w:val="00731275"/>
    <w:rsid w:val="00731A8D"/>
    <w:rsid w:val="00731EF9"/>
    <w:rsid w:val="0073200C"/>
    <w:rsid w:val="0073265C"/>
    <w:rsid w:val="00732962"/>
    <w:rsid w:val="00732A0F"/>
    <w:rsid w:val="00732CBF"/>
    <w:rsid w:val="00733290"/>
    <w:rsid w:val="007338A5"/>
    <w:rsid w:val="007339AD"/>
    <w:rsid w:val="00733E8E"/>
    <w:rsid w:val="007345B9"/>
    <w:rsid w:val="007363FF"/>
    <w:rsid w:val="00736B83"/>
    <w:rsid w:val="00736C96"/>
    <w:rsid w:val="00736D42"/>
    <w:rsid w:val="007377E0"/>
    <w:rsid w:val="007406A2"/>
    <w:rsid w:val="00740A29"/>
    <w:rsid w:val="00741F0E"/>
    <w:rsid w:val="0074233F"/>
    <w:rsid w:val="007427B9"/>
    <w:rsid w:val="00743143"/>
    <w:rsid w:val="007433A8"/>
    <w:rsid w:val="00743471"/>
    <w:rsid w:val="0074382F"/>
    <w:rsid w:val="00743E6A"/>
    <w:rsid w:val="00744623"/>
    <w:rsid w:val="00745835"/>
    <w:rsid w:val="00745950"/>
    <w:rsid w:val="00745A22"/>
    <w:rsid w:val="00745C71"/>
    <w:rsid w:val="00745D7B"/>
    <w:rsid w:val="00746353"/>
    <w:rsid w:val="007467CC"/>
    <w:rsid w:val="00746876"/>
    <w:rsid w:val="00746BE7"/>
    <w:rsid w:val="0074755E"/>
    <w:rsid w:val="007477AE"/>
    <w:rsid w:val="00747C04"/>
    <w:rsid w:val="00747DCB"/>
    <w:rsid w:val="00747EB6"/>
    <w:rsid w:val="00750044"/>
    <w:rsid w:val="0075027F"/>
    <w:rsid w:val="007505AE"/>
    <w:rsid w:val="00750982"/>
    <w:rsid w:val="007520A4"/>
    <w:rsid w:val="00752DB7"/>
    <w:rsid w:val="00752FB7"/>
    <w:rsid w:val="00753893"/>
    <w:rsid w:val="00753ABA"/>
    <w:rsid w:val="0075423C"/>
    <w:rsid w:val="0075454B"/>
    <w:rsid w:val="00754585"/>
    <w:rsid w:val="00754FF5"/>
    <w:rsid w:val="0075575F"/>
    <w:rsid w:val="00755B3F"/>
    <w:rsid w:val="00756110"/>
    <w:rsid w:val="0075662B"/>
    <w:rsid w:val="007611E6"/>
    <w:rsid w:val="0076125B"/>
    <w:rsid w:val="0076156E"/>
    <w:rsid w:val="00761CDE"/>
    <w:rsid w:val="00761F31"/>
    <w:rsid w:val="00762855"/>
    <w:rsid w:val="0076299E"/>
    <w:rsid w:val="00763BF0"/>
    <w:rsid w:val="007645DB"/>
    <w:rsid w:val="00764BB7"/>
    <w:rsid w:val="00764EB9"/>
    <w:rsid w:val="00764EDE"/>
    <w:rsid w:val="00765A4D"/>
    <w:rsid w:val="00765C67"/>
    <w:rsid w:val="00765D1A"/>
    <w:rsid w:val="00766A1C"/>
    <w:rsid w:val="00766AC5"/>
    <w:rsid w:val="00766E4D"/>
    <w:rsid w:val="00766F7E"/>
    <w:rsid w:val="00767468"/>
    <w:rsid w:val="007674CA"/>
    <w:rsid w:val="00767678"/>
    <w:rsid w:val="007676D9"/>
    <w:rsid w:val="00767DB5"/>
    <w:rsid w:val="0077013C"/>
    <w:rsid w:val="0077092B"/>
    <w:rsid w:val="00770EB2"/>
    <w:rsid w:val="00771969"/>
    <w:rsid w:val="007726BD"/>
    <w:rsid w:val="00772EAD"/>
    <w:rsid w:val="00773183"/>
    <w:rsid w:val="00773868"/>
    <w:rsid w:val="00773CC3"/>
    <w:rsid w:val="00773E11"/>
    <w:rsid w:val="00774E29"/>
    <w:rsid w:val="007755F6"/>
    <w:rsid w:val="00775684"/>
    <w:rsid w:val="00775A1E"/>
    <w:rsid w:val="00775FB2"/>
    <w:rsid w:val="007762C5"/>
    <w:rsid w:val="00776AA1"/>
    <w:rsid w:val="00777292"/>
    <w:rsid w:val="00777369"/>
    <w:rsid w:val="0077754F"/>
    <w:rsid w:val="00777924"/>
    <w:rsid w:val="00777964"/>
    <w:rsid w:val="00777CD1"/>
    <w:rsid w:val="0078018B"/>
    <w:rsid w:val="007807F4"/>
    <w:rsid w:val="00780A3C"/>
    <w:rsid w:val="00780C7A"/>
    <w:rsid w:val="00780CD9"/>
    <w:rsid w:val="0078199B"/>
    <w:rsid w:val="00781D5E"/>
    <w:rsid w:val="00782135"/>
    <w:rsid w:val="007823D5"/>
    <w:rsid w:val="0078298B"/>
    <w:rsid w:val="00782BF3"/>
    <w:rsid w:val="007848E7"/>
    <w:rsid w:val="00784EF7"/>
    <w:rsid w:val="00785272"/>
    <w:rsid w:val="00785744"/>
    <w:rsid w:val="00785F87"/>
    <w:rsid w:val="00786C2B"/>
    <w:rsid w:val="00787268"/>
    <w:rsid w:val="00787613"/>
    <w:rsid w:val="00787A1A"/>
    <w:rsid w:val="00790414"/>
    <w:rsid w:val="00790489"/>
    <w:rsid w:val="007917B7"/>
    <w:rsid w:val="00791851"/>
    <w:rsid w:val="00792499"/>
    <w:rsid w:val="00792C06"/>
    <w:rsid w:val="007933FE"/>
    <w:rsid w:val="00793596"/>
    <w:rsid w:val="0079362C"/>
    <w:rsid w:val="00794068"/>
    <w:rsid w:val="007945A0"/>
    <w:rsid w:val="00794619"/>
    <w:rsid w:val="00794AFD"/>
    <w:rsid w:val="0079521B"/>
    <w:rsid w:val="0079570D"/>
    <w:rsid w:val="0079584B"/>
    <w:rsid w:val="00795BFC"/>
    <w:rsid w:val="0079662D"/>
    <w:rsid w:val="0079664A"/>
    <w:rsid w:val="0079668E"/>
    <w:rsid w:val="007967DC"/>
    <w:rsid w:val="007972A4"/>
    <w:rsid w:val="007976AB"/>
    <w:rsid w:val="007976DC"/>
    <w:rsid w:val="00797759"/>
    <w:rsid w:val="00797BCE"/>
    <w:rsid w:val="00797CA9"/>
    <w:rsid w:val="00797D41"/>
    <w:rsid w:val="007A01D1"/>
    <w:rsid w:val="007A0277"/>
    <w:rsid w:val="007A0356"/>
    <w:rsid w:val="007A11D1"/>
    <w:rsid w:val="007A1420"/>
    <w:rsid w:val="007A1579"/>
    <w:rsid w:val="007A1662"/>
    <w:rsid w:val="007A25EB"/>
    <w:rsid w:val="007A2B60"/>
    <w:rsid w:val="007A2C9A"/>
    <w:rsid w:val="007A2EA4"/>
    <w:rsid w:val="007A2EA5"/>
    <w:rsid w:val="007A33EE"/>
    <w:rsid w:val="007A37DE"/>
    <w:rsid w:val="007A3DC1"/>
    <w:rsid w:val="007A3DF7"/>
    <w:rsid w:val="007A5724"/>
    <w:rsid w:val="007A57E2"/>
    <w:rsid w:val="007A66F5"/>
    <w:rsid w:val="007A718D"/>
    <w:rsid w:val="007A72FE"/>
    <w:rsid w:val="007A74C1"/>
    <w:rsid w:val="007A7E1D"/>
    <w:rsid w:val="007A7F78"/>
    <w:rsid w:val="007B019A"/>
    <w:rsid w:val="007B05EA"/>
    <w:rsid w:val="007B0C20"/>
    <w:rsid w:val="007B0DEC"/>
    <w:rsid w:val="007B16D6"/>
    <w:rsid w:val="007B20A7"/>
    <w:rsid w:val="007B2921"/>
    <w:rsid w:val="007B35F3"/>
    <w:rsid w:val="007B360C"/>
    <w:rsid w:val="007B49DE"/>
    <w:rsid w:val="007B564E"/>
    <w:rsid w:val="007B5841"/>
    <w:rsid w:val="007B63C6"/>
    <w:rsid w:val="007B6702"/>
    <w:rsid w:val="007B70A8"/>
    <w:rsid w:val="007B7BEC"/>
    <w:rsid w:val="007C0715"/>
    <w:rsid w:val="007C0A67"/>
    <w:rsid w:val="007C0AF2"/>
    <w:rsid w:val="007C0B0B"/>
    <w:rsid w:val="007C0E6A"/>
    <w:rsid w:val="007C131D"/>
    <w:rsid w:val="007C1708"/>
    <w:rsid w:val="007C245E"/>
    <w:rsid w:val="007C3EDD"/>
    <w:rsid w:val="007C50FD"/>
    <w:rsid w:val="007C535B"/>
    <w:rsid w:val="007C55DD"/>
    <w:rsid w:val="007C5C95"/>
    <w:rsid w:val="007C601C"/>
    <w:rsid w:val="007C61CA"/>
    <w:rsid w:val="007C6801"/>
    <w:rsid w:val="007C6BCA"/>
    <w:rsid w:val="007C6DBA"/>
    <w:rsid w:val="007D02E5"/>
    <w:rsid w:val="007D0754"/>
    <w:rsid w:val="007D0A0D"/>
    <w:rsid w:val="007D12F2"/>
    <w:rsid w:val="007D1552"/>
    <w:rsid w:val="007D17D7"/>
    <w:rsid w:val="007D1A56"/>
    <w:rsid w:val="007D1C0C"/>
    <w:rsid w:val="007D2854"/>
    <w:rsid w:val="007D2FAF"/>
    <w:rsid w:val="007D3788"/>
    <w:rsid w:val="007D3827"/>
    <w:rsid w:val="007D38A0"/>
    <w:rsid w:val="007D3AF7"/>
    <w:rsid w:val="007D443C"/>
    <w:rsid w:val="007D4967"/>
    <w:rsid w:val="007D49F1"/>
    <w:rsid w:val="007D4AE7"/>
    <w:rsid w:val="007D4EB7"/>
    <w:rsid w:val="007D570B"/>
    <w:rsid w:val="007D6569"/>
    <w:rsid w:val="007D6C8B"/>
    <w:rsid w:val="007D7A7D"/>
    <w:rsid w:val="007D7DE3"/>
    <w:rsid w:val="007E038D"/>
    <w:rsid w:val="007E0448"/>
    <w:rsid w:val="007E06E1"/>
    <w:rsid w:val="007E0BFD"/>
    <w:rsid w:val="007E1686"/>
    <w:rsid w:val="007E1AC4"/>
    <w:rsid w:val="007E1BB3"/>
    <w:rsid w:val="007E1DAD"/>
    <w:rsid w:val="007E233B"/>
    <w:rsid w:val="007E2906"/>
    <w:rsid w:val="007E2A06"/>
    <w:rsid w:val="007E2D63"/>
    <w:rsid w:val="007E32B5"/>
    <w:rsid w:val="007E32F6"/>
    <w:rsid w:val="007E34A7"/>
    <w:rsid w:val="007E3967"/>
    <w:rsid w:val="007E3BF8"/>
    <w:rsid w:val="007E3D1A"/>
    <w:rsid w:val="007E3E9C"/>
    <w:rsid w:val="007E3FA4"/>
    <w:rsid w:val="007E4389"/>
    <w:rsid w:val="007E4FCB"/>
    <w:rsid w:val="007E5797"/>
    <w:rsid w:val="007E625C"/>
    <w:rsid w:val="007E730B"/>
    <w:rsid w:val="007E7A85"/>
    <w:rsid w:val="007F06D0"/>
    <w:rsid w:val="007F11F6"/>
    <w:rsid w:val="007F15CF"/>
    <w:rsid w:val="007F1906"/>
    <w:rsid w:val="007F1D00"/>
    <w:rsid w:val="007F214E"/>
    <w:rsid w:val="007F2493"/>
    <w:rsid w:val="007F36C0"/>
    <w:rsid w:val="007F40CB"/>
    <w:rsid w:val="007F4168"/>
    <w:rsid w:val="007F4747"/>
    <w:rsid w:val="007F5391"/>
    <w:rsid w:val="007F58D5"/>
    <w:rsid w:val="007F6D38"/>
    <w:rsid w:val="007F71A5"/>
    <w:rsid w:val="007F75B2"/>
    <w:rsid w:val="007F77A6"/>
    <w:rsid w:val="007F7819"/>
    <w:rsid w:val="008004F3"/>
    <w:rsid w:val="0080065F"/>
    <w:rsid w:val="00800877"/>
    <w:rsid w:val="008013CD"/>
    <w:rsid w:val="00801684"/>
    <w:rsid w:val="00801D2B"/>
    <w:rsid w:val="00802342"/>
    <w:rsid w:val="00802CCC"/>
    <w:rsid w:val="00803AED"/>
    <w:rsid w:val="00803C29"/>
    <w:rsid w:val="00804ABF"/>
    <w:rsid w:val="008052A2"/>
    <w:rsid w:val="00805F83"/>
    <w:rsid w:val="008062EB"/>
    <w:rsid w:val="008066FF"/>
    <w:rsid w:val="00806822"/>
    <w:rsid w:val="00806B92"/>
    <w:rsid w:val="0080763C"/>
    <w:rsid w:val="0081083C"/>
    <w:rsid w:val="00810C07"/>
    <w:rsid w:val="0081136C"/>
    <w:rsid w:val="00811AD9"/>
    <w:rsid w:val="00811C6C"/>
    <w:rsid w:val="00812043"/>
    <w:rsid w:val="008123A3"/>
    <w:rsid w:val="00812D1B"/>
    <w:rsid w:val="00812D2C"/>
    <w:rsid w:val="008131A5"/>
    <w:rsid w:val="00814002"/>
    <w:rsid w:val="00814730"/>
    <w:rsid w:val="008149B4"/>
    <w:rsid w:val="00815128"/>
    <w:rsid w:val="00815498"/>
    <w:rsid w:val="008155B1"/>
    <w:rsid w:val="00816A01"/>
    <w:rsid w:val="00816A3E"/>
    <w:rsid w:val="00816F1A"/>
    <w:rsid w:val="00817DAA"/>
    <w:rsid w:val="00817EBB"/>
    <w:rsid w:val="008208A5"/>
    <w:rsid w:val="00820D53"/>
    <w:rsid w:val="008213D8"/>
    <w:rsid w:val="00821CE5"/>
    <w:rsid w:val="00821D93"/>
    <w:rsid w:val="00821FFB"/>
    <w:rsid w:val="00822011"/>
    <w:rsid w:val="00822B52"/>
    <w:rsid w:val="00822EA8"/>
    <w:rsid w:val="00823789"/>
    <w:rsid w:val="00823867"/>
    <w:rsid w:val="0082402C"/>
    <w:rsid w:val="008243A9"/>
    <w:rsid w:val="008243ED"/>
    <w:rsid w:val="00824807"/>
    <w:rsid w:val="0082589F"/>
    <w:rsid w:val="00825900"/>
    <w:rsid w:val="00825A42"/>
    <w:rsid w:val="008277AD"/>
    <w:rsid w:val="00827C2D"/>
    <w:rsid w:val="00827F8D"/>
    <w:rsid w:val="00830454"/>
    <w:rsid w:val="008304C9"/>
    <w:rsid w:val="00830FC9"/>
    <w:rsid w:val="008317E9"/>
    <w:rsid w:val="00831F29"/>
    <w:rsid w:val="00832901"/>
    <w:rsid w:val="00832D97"/>
    <w:rsid w:val="0083347B"/>
    <w:rsid w:val="00833BC7"/>
    <w:rsid w:val="00833D7A"/>
    <w:rsid w:val="00834292"/>
    <w:rsid w:val="00834347"/>
    <w:rsid w:val="00834977"/>
    <w:rsid w:val="00834B3E"/>
    <w:rsid w:val="0083515D"/>
    <w:rsid w:val="00835221"/>
    <w:rsid w:val="008352C8"/>
    <w:rsid w:val="008353C8"/>
    <w:rsid w:val="00835A2D"/>
    <w:rsid w:val="00835E70"/>
    <w:rsid w:val="0083662A"/>
    <w:rsid w:val="00837D99"/>
    <w:rsid w:val="0084002D"/>
    <w:rsid w:val="008401E6"/>
    <w:rsid w:val="00840CA8"/>
    <w:rsid w:val="008410BE"/>
    <w:rsid w:val="0084128F"/>
    <w:rsid w:val="008418E0"/>
    <w:rsid w:val="00842952"/>
    <w:rsid w:val="00842FA0"/>
    <w:rsid w:val="00843BAF"/>
    <w:rsid w:val="00843EC8"/>
    <w:rsid w:val="00843F1D"/>
    <w:rsid w:val="00844869"/>
    <w:rsid w:val="00844E9E"/>
    <w:rsid w:val="0084560D"/>
    <w:rsid w:val="00845659"/>
    <w:rsid w:val="00845B02"/>
    <w:rsid w:val="00845B30"/>
    <w:rsid w:val="00845BE5"/>
    <w:rsid w:val="00845DDA"/>
    <w:rsid w:val="00846276"/>
    <w:rsid w:val="0084670B"/>
    <w:rsid w:val="008471CF"/>
    <w:rsid w:val="008478C5"/>
    <w:rsid w:val="00850D28"/>
    <w:rsid w:val="00850E79"/>
    <w:rsid w:val="00851DB8"/>
    <w:rsid w:val="00851F88"/>
    <w:rsid w:val="00851FE6"/>
    <w:rsid w:val="008521A8"/>
    <w:rsid w:val="0085325B"/>
    <w:rsid w:val="008537E3"/>
    <w:rsid w:val="00853977"/>
    <w:rsid w:val="00853C17"/>
    <w:rsid w:val="00854149"/>
    <w:rsid w:val="008541D2"/>
    <w:rsid w:val="00855356"/>
    <w:rsid w:val="0085557C"/>
    <w:rsid w:val="008557F8"/>
    <w:rsid w:val="00855FF8"/>
    <w:rsid w:val="008562A9"/>
    <w:rsid w:val="00856C01"/>
    <w:rsid w:val="008572DD"/>
    <w:rsid w:val="008573E9"/>
    <w:rsid w:val="0085763B"/>
    <w:rsid w:val="00857741"/>
    <w:rsid w:val="008577FE"/>
    <w:rsid w:val="00857B0F"/>
    <w:rsid w:val="00860058"/>
    <w:rsid w:val="008608F9"/>
    <w:rsid w:val="00861C11"/>
    <w:rsid w:val="00861D27"/>
    <w:rsid w:val="0086204F"/>
    <w:rsid w:val="00862153"/>
    <w:rsid w:val="008622F6"/>
    <w:rsid w:val="0086272B"/>
    <w:rsid w:val="00862D00"/>
    <w:rsid w:val="00862DD6"/>
    <w:rsid w:val="00862E41"/>
    <w:rsid w:val="008639DA"/>
    <w:rsid w:val="008639FC"/>
    <w:rsid w:val="00863D6D"/>
    <w:rsid w:val="00864384"/>
    <w:rsid w:val="008646DA"/>
    <w:rsid w:val="00864D1B"/>
    <w:rsid w:val="008650C1"/>
    <w:rsid w:val="008654AC"/>
    <w:rsid w:val="00865D7B"/>
    <w:rsid w:val="00865D83"/>
    <w:rsid w:val="00866769"/>
    <w:rsid w:val="00866A7C"/>
    <w:rsid w:val="00866CAE"/>
    <w:rsid w:val="00867403"/>
    <w:rsid w:val="008674C0"/>
    <w:rsid w:val="008674F7"/>
    <w:rsid w:val="00867C3C"/>
    <w:rsid w:val="00870338"/>
    <w:rsid w:val="0087045C"/>
    <w:rsid w:val="00871BDF"/>
    <w:rsid w:val="00871C12"/>
    <w:rsid w:val="00871E6E"/>
    <w:rsid w:val="00872BFD"/>
    <w:rsid w:val="00872E1B"/>
    <w:rsid w:val="008736B3"/>
    <w:rsid w:val="00873C17"/>
    <w:rsid w:val="00874908"/>
    <w:rsid w:val="008749F8"/>
    <w:rsid w:val="00874E98"/>
    <w:rsid w:val="008766BD"/>
    <w:rsid w:val="008767D2"/>
    <w:rsid w:val="00876FA4"/>
    <w:rsid w:val="008776AC"/>
    <w:rsid w:val="00877ECF"/>
    <w:rsid w:val="00880A10"/>
    <w:rsid w:val="00881159"/>
    <w:rsid w:val="008811F7"/>
    <w:rsid w:val="00881777"/>
    <w:rsid w:val="0088177F"/>
    <w:rsid w:val="008818B2"/>
    <w:rsid w:val="00882583"/>
    <w:rsid w:val="00883609"/>
    <w:rsid w:val="00884757"/>
    <w:rsid w:val="00884CE6"/>
    <w:rsid w:val="00885024"/>
    <w:rsid w:val="0088515A"/>
    <w:rsid w:val="0088569B"/>
    <w:rsid w:val="008857A6"/>
    <w:rsid w:val="008863A7"/>
    <w:rsid w:val="00887484"/>
    <w:rsid w:val="0088780B"/>
    <w:rsid w:val="00887AA1"/>
    <w:rsid w:val="00887D74"/>
    <w:rsid w:val="00890180"/>
    <w:rsid w:val="008901C9"/>
    <w:rsid w:val="008901CF"/>
    <w:rsid w:val="00890AEF"/>
    <w:rsid w:val="00891323"/>
    <w:rsid w:val="008917CE"/>
    <w:rsid w:val="008918C7"/>
    <w:rsid w:val="00891C64"/>
    <w:rsid w:val="00891C9E"/>
    <w:rsid w:val="00891F1C"/>
    <w:rsid w:val="00891FE9"/>
    <w:rsid w:val="0089287B"/>
    <w:rsid w:val="008928B4"/>
    <w:rsid w:val="008933A5"/>
    <w:rsid w:val="00893EAF"/>
    <w:rsid w:val="00894892"/>
    <w:rsid w:val="00894D29"/>
    <w:rsid w:val="00895B04"/>
    <w:rsid w:val="00897430"/>
    <w:rsid w:val="0089750D"/>
    <w:rsid w:val="00897A12"/>
    <w:rsid w:val="00897EEB"/>
    <w:rsid w:val="008A0774"/>
    <w:rsid w:val="008A1685"/>
    <w:rsid w:val="008A1F3E"/>
    <w:rsid w:val="008A2DC1"/>
    <w:rsid w:val="008A34B9"/>
    <w:rsid w:val="008A5285"/>
    <w:rsid w:val="008A52F2"/>
    <w:rsid w:val="008A54FD"/>
    <w:rsid w:val="008A571E"/>
    <w:rsid w:val="008A5735"/>
    <w:rsid w:val="008A599E"/>
    <w:rsid w:val="008A6890"/>
    <w:rsid w:val="008A722C"/>
    <w:rsid w:val="008A7657"/>
    <w:rsid w:val="008B0438"/>
    <w:rsid w:val="008B0901"/>
    <w:rsid w:val="008B090F"/>
    <w:rsid w:val="008B09DB"/>
    <w:rsid w:val="008B13D2"/>
    <w:rsid w:val="008B16C7"/>
    <w:rsid w:val="008B292A"/>
    <w:rsid w:val="008B3375"/>
    <w:rsid w:val="008B39B8"/>
    <w:rsid w:val="008B3C8B"/>
    <w:rsid w:val="008B3F25"/>
    <w:rsid w:val="008B5A01"/>
    <w:rsid w:val="008B62EB"/>
    <w:rsid w:val="008B64D4"/>
    <w:rsid w:val="008B69AD"/>
    <w:rsid w:val="008C0287"/>
    <w:rsid w:val="008C0466"/>
    <w:rsid w:val="008C0687"/>
    <w:rsid w:val="008C0809"/>
    <w:rsid w:val="008C0B33"/>
    <w:rsid w:val="008C0F49"/>
    <w:rsid w:val="008C213B"/>
    <w:rsid w:val="008C235E"/>
    <w:rsid w:val="008C27B5"/>
    <w:rsid w:val="008C28B3"/>
    <w:rsid w:val="008C2F0D"/>
    <w:rsid w:val="008C30DF"/>
    <w:rsid w:val="008C36D1"/>
    <w:rsid w:val="008C49C9"/>
    <w:rsid w:val="008C4AD8"/>
    <w:rsid w:val="008C5B00"/>
    <w:rsid w:val="008C5B24"/>
    <w:rsid w:val="008C6A43"/>
    <w:rsid w:val="008C7460"/>
    <w:rsid w:val="008C7656"/>
    <w:rsid w:val="008D02C6"/>
    <w:rsid w:val="008D05BF"/>
    <w:rsid w:val="008D0990"/>
    <w:rsid w:val="008D099D"/>
    <w:rsid w:val="008D0DE6"/>
    <w:rsid w:val="008D2946"/>
    <w:rsid w:val="008D299A"/>
    <w:rsid w:val="008D2D33"/>
    <w:rsid w:val="008D35B7"/>
    <w:rsid w:val="008D3BC6"/>
    <w:rsid w:val="008D3E5F"/>
    <w:rsid w:val="008D478B"/>
    <w:rsid w:val="008D49A6"/>
    <w:rsid w:val="008D4A5F"/>
    <w:rsid w:val="008D4C3B"/>
    <w:rsid w:val="008D4CD3"/>
    <w:rsid w:val="008D54DE"/>
    <w:rsid w:val="008D5672"/>
    <w:rsid w:val="008D56A1"/>
    <w:rsid w:val="008D7BD8"/>
    <w:rsid w:val="008D7F14"/>
    <w:rsid w:val="008D7F3A"/>
    <w:rsid w:val="008E05F9"/>
    <w:rsid w:val="008E0B01"/>
    <w:rsid w:val="008E0CAB"/>
    <w:rsid w:val="008E0CDE"/>
    <w:rsid w:val="008E11B6"/>
    <w:rsid w:val="008E1CC4"/>
    <w:rsid w:val="008E219E"/>
    <w:rsid w:val="008E22CE"/>
    <w:rsid w:val="008E264E"/>
    <w:rsid w:val="008E27D7"/>
    <w:rsid w:val="008E2972"/>
    <w:rsid w:val="008E2F0D"/>
    <w:rsid w:val="008E3167"/>
    <w:rsid w:val="008E33AE"/>
    <w:rsid w:val="008E33DA"/>
    <w:rsid w:val="008E3D4B"/>
    <w:rsid w:val="008E3EEB"/>
    <w:rsid w:val="008E42B5"/>
    <w:rsid w:val="008E46DF"/>
    <w:rsid w:val="008E4A6B"/>
    <w:rsid w:val="008E4D87"/>
    <w:rsid w:val="008E5762"/>
    <w:rsid w:val="008E5E3C"/>
    <w:rsid w:val="008E61C1"/>
    <w:rsid w:val="008E63B0"/>
    <w:rsid w:val="008E665B"/>
    <w:rsid w:val="008E76E1"/>
    <w:rsid w:val="008E79C2"/>
    <w:rsid w:val="008F0242"/>
    <w:rsid w:val="008F0579"/>
    <w:rsid w:val="008F0CDF"/>
    <w:rsid w:val="008F0D7C"/>
    <w:rsid w:val="008F1AE9"/>
    <w:rsid w:val="008F2535"/>
    <w:rsid w:val="008F3532"/>
    <w:rsid w:val="008F35DD"/>
    <w:rsid w:val="008F4845"/>
    <w:rsid w:val="008F4B59"/>
    <w:rsid w:val="008F5055"/>
    <w:rsid w:val="008F5100"/>
    <w:rsid w:val="008F5DBF"/>
    <w:rsid w:val="008F5EBC"/>
    <w:rsid w:val="008F662D"/>
    <w:rsid w:val="008F70C7"/>
    <w:rsid w:val="008F7D34"/>
    <w:rsid w:val="008F7DD7"/>
    <w:rsid w:val="00900457"/>
    <w:rsid w:val="009005A6"/>
    <w:rsid w:val="009006F1"/>
    <w:rsid w:val="00900BE4"/>
    <w:rsid w:val="00900C03"/>
    <w:rsid w:val="0090193D"/>
    <w:rsid w:val="00901A4E"/>
    <w:rsid w:val="0090200D"/>
    <w:rsid w:val="00902999"/>
    <w:rsid w:val="00904275"/>
    <w:rsid w:val="0090432E"/>
    <w:rsid w:val="00904576"/>
    <w:rsid w:val="009055DA"/>
    <w:rsid w:val="009056D0"/>
    <w:rsid w:val="009075ED"/>
    <w:rsid w:val="00910A81"/>
    <w:rsid w:val="00910CCC"/>
    <w:rsid w:val="00910DDC"/>
    <w:rsid w:val="00910E19"/>
    <w:rsid w:val="00911309"/>
    <w:rsid w:val="009123F6"/>
    <w:rsid w:val="00912659"/>
    <w:rsid w:val="009128F3"/>
    <w:rsid w:val="00912925"/>
    <w:rsid w:val="009129AC"/>
    <w:rsid w:val="00912A9B"/>
    <w:rsid w:val="00913808"/>
    <w:rsid w:val="00913D14"/>
    <w:rsid w:val="0091457E"/>
    <w:rsid w:val="00914DB8"/>
    <w:rsid w:val="0091549D"/>
    <w:rsid w:val="0091610A"/>
    <w:rsid w:val="00916673"/>
    <w:rsid w:val="00916896"/>
    <w:rsid w:val="009168A3"/>
    <w:rsid w:val="0091781D"/>
    <w:rsid w:val="00917B2C"/>
    <w:rsid w:val="009204DF"/>
    <w:rsid w:val="0092113C"/>
    <w:rsid w:val="009212DB"/>
    <w:rsid w:val="00921EB8"/>
    <w:rsid w:val="00921F59"/>
    <w:rsid w:val="00922EA7"/>
    <w:rsid w:val="009231FB"/>
    <w:rsid w:val="00924395"/>
    <w:rsid w:val="009249F5"/>
    <w:rsid w:val="00924DF5"/>
    <w:rsid w:val="009251FB"/>
    <w:rsid w:val="009257ED"/>
    <w:rsid w:val="00925B01"/>
    <w:rsid w:val="00925EF7"/>
    <w:rsid w:val="009266B6"/>
    <w:rsid w:val="009268CA"/>
    <w:rsid w:val="00930542"/>
    <w:rsid w:val="009308AE"/>
    <w:rsid w:val="00930BBA"/>
    <w:rsid w:val="00930DA6"/>
    <w:rsid w:val="00931069"/>
    <w:rsid w:val="0093115F"/>
    <w:rsid w:val="00931B8F"/>
    <w:rsid w:val="00932293"/>
    <w:rsid w:val="00932788"/>
    <w:rsid w:val="00932C32"/>
    <w:rsid w:val="009340A9"/>
    <w:rsid w:val="0093458F"/>
    <w:rsid w:val="00934F29"/>
    <w:rsid w:val="00935339"/>
    <w:rsid w:val="00935F3A"/>
    <w:rsid w:val="009364A4"/>
    <w:rsid w:val="00936B23"/>
    <w:rsid w:val="009375B0"/>
    <w:rsid w:val="00940046"/>
    <w:rsid w:val="00940601"/>
    <w:rsid w:val="009406E7"/>
    <w:rsid w:val="009409CE"/>
    <w:rsid w:val="00941147"/>
    <w:rsid w:val="009411AF"/>
    <w:rsid w:val="00941E3A"/>
    <w:rsid w:val="00941F63"/>
    <w:rsid w:val="00942643"/>
    <w:rsid w:val="00942678"/>
    <w:rsid w:val="00943151"/>
    <w:rsid w:val="009438C6"/>
    <w:rsid w:val="00943A16"/>
    <w:rsid w:val="00943C88"/>
    <w:rsid w:val="00943FFD"/>
    <w:rsid w:val="00944274"/>
    <w:rsid w:val="009443C9"/>
    <w:rsid w:val="00944788"/>
    <w:rsid w:val="00944858"/>
    <w:rsid w:val="009449E2"/>
    <w:rsid w:val="00944CFB"/>
    <w:rsid w:val="00945002"/>
    <w:rsid w:val="00946363"/>
    <w:rsid w:val="00946538"/>
    <w:rsid w:val="00947084"/>
    <w:rsid w:val="0094746C"/>
    <w:rsid w:val="009474E9"/>
    <w:rsid w:val="0094761D"/>
    <w:rsid w:val="00947ABD"/>
    <w:rsid w:val="009501B3"/>
    <w:rsid w:val="00950854"/>
    <w:rsid w:val="00950A6C"/>
    <w:rsid w:val="009515AB"/>
    <w:rsid w:val="00951E7D"/>
    <w:rsid w:val="00952192"/>
    <w:rsid w:val="009526A7"/>
    <w:rsid w:val="009538B4"/>
    <w:rsid w:val="00953B88"/>
    <w:rsid w:val="00954086"/>
    <w:rsid w:val="009542B9"/>
    <w:rsid w:val="009544F9"/>
    <w:rsid w:val="00956227"/>
    <w:rsid w:val="009564F8"/>
    <w:rsid w:val="00957802"/>
    <w:rsid w:val="00957E0D"/>
    <w:rsid w:val="0096006C"/>
    <w:rsid w:val="009604C7"/>
    <w:rsid w:val="009614BC"/>
    <w:rsid w:val="00961AB4"/>
    <w:rsid w:val="00961BE5"/>
    <w:rsid w:val="00962101"/>
    <w:rsid w:val="00962C72"/>
    <w:rsid w:val="00963C01"/>
    <w:rsid w:val="00964601"/>
    <w:rsid w:val="0096479F"/>
    <w:rsid w:val="009648E4"/>
    <w:rsid w:val="009649D3"/>
    <w:rsid w:val="00964C1C"/>
    <w:rsid w:val="00964EA9"/>
    <w:rsid w:val="00964ED2"/>
    <w:rsid w:val="00965133"/>
    <w:rsid w:val="00965CD0"/>
    <w:rsid w:val="00965DA6"/>
    <w:rsid w:val="00967143"/>
    <w:rsid w:val="009678BB"/>
    <w:rsid w:val="009708E0"/>
    <w:rsid w:val="00970C0B"/>
    <w:rsid w:val="00971662"/>
    <w:rsid w:val="00971BF0"/>
    <w:rsid w:val="009721F7"/>
    <w:rsid w:val="00974098"/>
    <w:rsid w:val="00974602"/>
    <w:rsid w:val="00974D98"/>
    <w:rsid w:val="00974DF3"/>
    <w:rsid w:val="0097562F"/>
    <w:rsid w:val="009756EF"/>
    <w:rsid w:val="00975C38"/>
    <w:rsid w:val="00975E12"/>
    <w:rsid w:val="00976151"/>
    <w:rsid w:val="009763C9"/>
    <w:rsid w:val="00976668"/>
    <w:rsid w:val="00976AA8"/>
    <w:rsid w:val="0097710A"/>
    <w:rsid w:val="009778B4"/>
    <w:rsid w:val="00977CE2"/>
    <w:rsid w:val="00977EB9"/>
    <w:rsid w:val="00977F2E"/>
    <w:rsid w:val="0098023D"/>
    <w:rsid w:val="009805C2"/>
    <w:rsid w:val="009809ED"/>
    <w:rsid w:val="00981B8E"/>
    <w:rsid w:val="00982188"/>
    <w:rsid w:val="00982999"/>
    <w:rsid w:val="00982C64"/>
    <w:rsid w:val="00982C74"/>
    <w:rsid w:val="00983FF5"/>
    <w:rsid w:val="009842B0"/>
    <w:rsid w:val="00984507"/>
    <w:rsid w:val="00984AEE"/>
    <w:rsid w:val="009860AE"/>
    <w:rsid w:val="009865A7"/>
    <w:rsid w:val="00987716"/>
    <w:rsid w:val="00990AF2"/>
    <w:rsid w:val="00990EA1"/>
    <w:rsid w:val="009915A2"/>
    <w:rsid w:val="009916FC"/>
    <w:rsid w:val="00991FF0"/>
    <w:rsid w:val="009921E4"/>
    <w:rsid w:val="00992757"/>
    <w:rsid w:val="00994BB2"/>
    <w:rsid w:val="009952EA"/>
    <w:rsid w:val="00995517"/>
    <w:rsid w:val="009955D3"/>
    <w:rsid w:val="00995B89"/>
    <w:rsid w:val="00995CF5"/>
    <w:rsid w:val="009960E8"/>
    <w:rsid w:val="0099653A"/>
    <w:rsid w:val="009967A9"/>
    <w:rsid w:val="009968BC"/>
    <w:rsid w:val="00996D09"/>
    <w:rsid w:val="00996DA9"/>
    <w:rsid w:val="00997315"/>
    <w:rsid w:val="00997C4D"/>
    <w:rsid w:val="009A0A40"/>
    <w:rsid w:val="009A0AFC"/>
    <w:rsid w:val="009A1207"/>
    <w:rsid w:val="009A1B33"/>
    <w:rsid w:val="009A1C68"/>
    <w:rsid w:val="009A2353"/>
    <w:rsid w:val="009A3390"/>
    <w:rsid w:val="009A3CD3"/>
    <w:rsid w:val="009A5A4E"/>
    <w:rsid w:val="009A5A68"/>
    <w:rsid w:val="009A5BB6"/>
    <w:rsid w:val="009A5F01"/>
    <w:rsid w:val="009A622E"/>
    <w:rsid w:val="009A6BFD"/>
    <w:rsid w:val="009A6F98"/>
    <w:rsid w:val="009A703A"/>
    <w:rsid w:val="009A7782"/>
    <w:rsid w:val="009A7B95"/>
    <w:rsid w:val="009A7E1B"/>
    <w:rsid w:val="009B03E6"/>
    <w:rsid w:val="009B098D"/>
    <w:rsid w:val="009B0A6D"/>
    <w:rsid w:val="009B1F35"/>
    <w:rsid w:val="009B2648"/>
    <w:rsid w:val="009B2681"/>
    <w:rsid w:val="009B2C1F"/>
    <w:rsid w:val="009B2E7F"/>
    <w:rsid w:val="009B3460"/>
    <w:rsid w:val="009B395B"/>
    <w:rsid w:val="009B3C42"/>
    <w:rsid w:val="009B3F7E"/>
    <w:rsid w:val="009B466E"/>
    <w:rsid w:val="009B4862"/>
    <w:rsid w:val="009B49DC"/>
    <w:rsid w:val="009B4DD4"/>
    <w:rsid w:val="009B4FB9"/>
    <w:rsid w:val="009B6137"/>
    <w:rsid w:val="009B61EE"/>
    <w:rsid w:val="009B62F5"/>
    <w:rsid w:val="009B6480"/>
    <w:rsid w:val="009B6F5F"/>
    <w:rsid w:val="009C045D"/>
    <w:rsid w:val="009C19CD"/>
    <w:rsid w:val="009C1C1C"/>
    <w:rsid w:val="009C22DA"/>
    <w:rsid w:val="009C236A"/>
    <w:rsid w:val="009C28D6"/>
    <w:rsid w:val="009C3922"/>
    <w:rsid w:val="009C3E41"/>
    <w:rsid w:val="009C43FC"/>
    <w:rsid w:val="009C4945"/>
    <w:rsid w:val="009C4A71"/>
    <w:rsid w:val="009C4B61"/>
    <w:rsid w:val="009C572B"/>
    <w:rsid w:val="009C62DA"/>
    <w:rsid w:val="009C6313"/>
    <w:rsid w:val="009C6B05"/>
    <w:rsid w:val="009C6DAD"/>
    <w:rsid w:val="009C74CC"/>
    <w:rsid w:val="009C7C75"/>
    <w:rsid w:val="009D009F"/>
    <w:rsid w:val="009D0F76"/>
    <w:rsid w:val="009D142E"/>
    <w:rsid w:val="009D15B1"/>
    <w:rsid w:val="009D17F1"/>
    <w:rsid w:val="009D1EBF"/>
    <w:rsid w:val="009D28A6"/>
    <w:rsid w:val="009D2BC4"/>
    <w:rsid w:val="009D2C9D"/>
    <w:rsid w:val="009D2CB6"/>
    <w:rsid w:val="009D32F6"/>
    <w:rsid w:val="009D3780"/>
    <w:rsid w:val="009D50D7"/>
    <w:rsid w:val="009D5389"/>
    <w:rsid w:val="009D5638"/>
    <w:rsid w:val="009D5875"/>
    <w:rsid w:val="009D5A9F"/>
    <w:rsid w:val="009D5C21"/>
    <w:rsid w:val="009D66F2"/>
    <w:rsid w:val="009D6886"/>
    <w:rsid w:val="009D68CF"/>
    <w:rsid w:val="009D708D"/>
    <w:rsid w:val="009D717D"/>
    <w:rsid w:val="009D7313"/>
    <w:rsid w:val="009D7435"/>
    <w:rsid w:val="009E108E"/>
    <w:rsid w:val="009E1F51"/>
    <w:rsid w:val="009E2CB4"/>
    <w:rsid w:val="009E2D19"/>
    <w:rsid w:val="009E33F5"/>
    <w:rsid w:val="009E36A4"/>
    <w:rsid w:val="009E370D"/>
    <w:rsid w:val="009E4297"/>
    <w:rsid w:val="009E43FF"/>
    <w:rsid w:val="009E4476"/>
    <w:rsid w:val="009E49C1"/>
    <w:rsid w:val="009E538D"/>
    <w:rsid w:val="009E55FA"/>
    <w:rsid w:val="009E572D"/>
    <w:rsid w:val="009E5880"/>
    <w:rsid w:val="009E605C"/>
    <w:rsid w:val="009E67E9"/>
    <w:rsid w:val="009E702E"/>
    <w:rsid w:val="009E773A"/>
    <w:rsid w:val="009F0175"/>
    <w:rsid w:val="009F054A"/>
    <w:rsid w:val="009F0B16"/>
    <w:rsid w:val="009F0F63"/>
    <w:rsid w:val="009F1E23"/>
    <w:rsid w:val="009F276C"/>
    <w:rsid w:val="009F277E"/>
    <w:rsid w:val="009F2EBB"/>
    <w:rsid w:val="009F39BE"/>
    <w:rsid w:val="009F3A06"/>
    <w:rsid w:val="009F426D"/>
    <w:rsid w:val="009F48AA"/>
    <w:rsid w:val="009F48B8"/>
    <w:rsid w:val="009F4941"/>
    <w:rsid w:val="009F4A51"/>
    <w:rsid w:val="009F4EED"/>
    <w:rsid w:val="009F5079"/>
    <w:rsid w:val="009F51BF"/>
    <w:rsid w:val="009F5835"/>
    <w:rsid w:val="009F5C7C"/>
    <w:rsid w:val="009F6562"/>
    <w:rsid w:val="009F7441"/>
    <w:rsid w:val="009F7548"/>
    <w:rsid w:val="009F78CB"/>
    <w:rsid w:val="00A00C6F"/>
    <w:rsid w:val="00A0152C"/>
    <w:rsid w:val="00A017E0"/>
    <w:rsid w:val="00A01A6A"/>
    <w:rsid w:val="00A01FFD"/>
    <w:rsid w:val="00A023D9"/>
    <w:rsid w:val="00A02C8A"/>
    <w:rsid w:val="00A032E5"/>
    <w:rsid w:val="00A037FC"/>
    <w:rsid w:val="00A039F4"/>
    <w:rsid w:val="00A03F61"/>
    <w:rsid w:val="00A04787"/>
    <w:rsid w:val="00A04804"/>
    <w:rsid w:val="00A04AE9"/>
    <w:rsid w:val="00A05646"/>
    <w:rsid w:val="00A05AAC"/>
    <w:rsid w:val="00A06198"/>
    <w:rsid w:val="00A064DA"/>
    <w:rsid w:val="00A0664F"/>
    <w:rsid w:val="00A06798"/>
    <w:rsid w:val="00A07926"/>
    <w:rsid w:val="00A10117"/>
    <w:rsid w:val="00A10A30"/>
    <w:rsid w:val="00A10E3B"/>
    <w:rsid w:val="00A10F6B"/>
    <w:rsid w:val="00A11671"/>
    <w:rsid w:val="00A11915"/>
    <w:rsid w:val="00A12107"/>
    <w:rsid w:val="00A12131"/>
    <w:rsid w:val="00A12756"/>
    <w:rsid w:val="00A12A96"/>
    <w:rsid w:val="00A1320E"/>
    <w:rsid w:val="00A132A4"/>
    <w:rsid w:val="00A14E45"/>
    <w:rsid w:val="00A14E6D"/>
    <w:rsid w:val="00A156BB"/>
    <w:rsid w:val="00A1589C"/>
    <w:rsid w:val="00A15BB8"/>
    <w:rsid w:val="00A1644A"/>
    <w:rsid w:val="00A1645C"/>
    <w:rsid w:val="00A169EF"/>
    <w:rsid w:val="00A16DCA"/>
    <w:rsid w:val="00A170CB"/>
    <w:rsid w:val="00A171F1"/>
    <w:rsid w:val="00A17205"/>
    <w:rsid w:val="00A20459"/>
    <w:rsid w:val="00A20702"/>
    <w:rsid w:val="00A20C60"/>
    <w:rsid w:val="00A21659"/>
    <w:rsid w:val="00A217A8"/>
    <w:rsid w:val="00A21DFD"/>
    <w:rsid w:val="00A22282"/>
    <w:rsid w:val="00A229CF"/>
    <w:rsid w:val="00A22D97"/>
    <w:rsid w:val="00A22E9E"/>
    <w:rsid w:val="00A23105"/>
    <w:rsid w:val="00A23A3E"/>
    <w:rsid w:val="00A247AE"/>
    <w:rsid w:val="00A24E21"/>
    <w:rsid w:val="00A25194"/>
    <w:rsid w:val="00A255B9"/>
    <w:rsid w:val="00A2564A"/>
    <w:rsid w:val="00A25A86"/>
    <w:rsid w:val="00A27269"/>
    <w:rsid w:val="00A302CF"/>
    <w:rsid w:val="00A30DA3"/>
    <w:rsid w:val="00A31294"/>
    <w:rsid w:val="00A312B9"/>
    <w:rsid w:val="00A31C06"/>
    <w:rsid w:val="00A32476"/>
    <w:rsid w:val="00A32710"/>
    <w:rsid w:val="00A3283A"/>
    <w:rsid w:val="00A32C7A"/>
    <w:rsid w:val="00A32E24"/>
    <w:rsid w:val="00A32F56"/>
    <w:rsid w:val="00A32F61"/>
    <w:rsid w:val="00A3388C"/>
    <w:rsid w:val="00A3628D"/>
    <w:rsid w:val="00A3683E"/>
    <w:rsid w:val="00A36863"/>
    <w:rsid w:val="00A36CE0"/>
    <w:rsid w:val="00A36E1B"/>
    <w:rsid w:val="00A377E2"/>
    <w:rsid w:val="00A37BE7"/>
    <w:rsid w:val="00A37DB3"/>
    <w:rsid w:val="00A4030A"/>
    <w:rsid w:val="00A409B1"/>
    <w:rsid w:val="00A42F66"/>
    <w:rsid w:val="00A437FC"/>
    <w:rsid w:val="00A43EFC"/>
    <w:rsid w:val="00A44132"/>
    <w:rsid w:val="00A4472B"/>
    <w:rsid w:val="00A44B0B"/>
    <w:rsid w:val="00A44F28"/>
    <w:rsid w:val="00A45088"/>
    <w:rsid w:val="00A46AAA"/>
    <w:rsid w:val="00A46B48"/>
    <w:rsid w:val="00A473AF"/>
    <w:rsid w:val="00A47CFD"/>
    <w:rsid w:val="00A47E45"/>
    <w:rsid w:val="00A47F5B"/>
    <w:rsid w:val="00A4D5D0"/>
    <w:rsid w:val="00A50C23"/>
    <w:rsid w:val="00A51090"/>
    <w:rsid w:val="00A510FB"/>
    <w:rsid w:val="00A513AB"/>
    <w:rsid w:val="00A51575"/>
    <w:rsid w:val="00A517A6"/>
    <w:rsid w:val="00A519B3"/>
    <w:rsid w:val="00A51B76"/>
    <w:rsid w:val="00A523D8"/>
    <w:rsid w:val="00A52DE7"/>
    <w:rsid w:val="00A535D5"/>
    <w:rsid w:val="00A53A4D"/>
    <w:rsid w:val="00A5513E"/>
    <w:rsid w:val="00A558BB"/>
    <w:rsid w:val="00A5780F"/>
    <w:rsid w:val="00A57892"/>
    <w:rsid w:val="00A60294"/>
    <w:rsid w:val="00A60578"/>
    <w:rsid w:val="00A60A4F"/>
    <w:rsid w:val="00A60D8E"/>
    <w:rsid w:val="00A61259"/>
    <w:rsid w:val="00A613C1"/>
    <w:rsid w:val="00A61442"/>
    <w:rsid w:val="00A6170F"/>
    <w:rsid w:val="00A620D9"/>
    <w:rsid w:val="00A6224F"/>
    <w:rsid w:val="00A6299A"/>
    <w:rsid w:val="00A62DF2"/>
    <w:rsid w:val="00A634F0"/>
    <w:rsid w:val="00A6362A"/>
    <w:rsid w:val="00A64C66"/>
    <w:rsid w:val="00A64C98"/>
    <w:rsid w:val="00A64EB2"/>
    <w:rsid w:val="00A65018"/>
    <w:rsid w:val="00A65332"/>
    <w:rsid w:val="00A65A26"/>
    <w:rsid w:val="00A66C6A"/>
    <w:rsid w:val="00A67283"/>
    <w:rsid w:val="00A6759D"/>
    <w:rsid w:val="00A67CEB"/>
    <w:rsid w:val="00A70541"/>
    <w:rsid w:val="00A70858"/>
    <w:rsid w:val="00A70F78"/>
    <w:rsid w:val="00A715F4"/>
    <w:rsid w:val="00A7212C"/>
    <w:rsid w:val="00A72717"/>
    <w:rsid w:val="00A73242"/>
    <w:rsid w:val="00A73B21"/>
    <w:rsid w:val="00A7472C"/>
    <w:rsid w:val="00A758DF"/>
    <w:rsid w:val="00A75BED"/>
    <w:rsid w:val="00A769B6"/>
    <w:rsid w:val="00A76B81"/>
    <w:rsid w:val="00A77065"/>
    <w:rsid w:val="00A779CC"/>
    <w:rsid w:val="00A80321"/>
    <w:rsid w:val="00A8061E"/>
    <w:rsid w:val="00A80F3B"/>
    <w:rsid w:val="00A80F45"/>
    <w:rsid w:val="00A80FDD"/>
    <w:rsid w:val="00A81AD3"/>
    <w:rsid w:val="00A823EA"/>
    <w:rsid w:val="00A8256F"/>
    <w:rsid w:val="00A828D1"/>
    <w:rsid w:val="00A828E1"/>
    <w:rsid w:val="00A83E9D"/>
    <w:rsid w:val="00A83F9E"/>
    <w:rsid w:val="00A84B48"/>
    <w:rsid w:val="00A84EBF"/>
    <w:rsid w:val="00A853EC"/>
    <w:rsid w:val="00A8564C"/>
    <w:rsid w:val="00A8573C"/>
    <w:rsid w:val="00A85A3F"/>
    <w:rsid w:val="00A86B9A"/>
    <w:rsid w:val="00A86DA1"/>
    <w:rsid w:val="00A86E72"/>
    <w:rsid w:val="00A87376"/>
    <w:rsid w:val="00A87C31"/>
    <w:rsid w:val="00A9027C"/>
    <w:rsid w:val="00A9054C"/>
    <w:rsid w:val="00A90F8D"/>
    <w:rsid w:val="00A91140"/>
    <w:rsid w:val="00A92512"/>
    <w:rsid w:val="00A92A72"/>
    <w:rsid w:val="00A92B77"/>
    <w:rsid w:val="00A92CFE"/>
    <w:rsid w:val="00A92ED5"/>
    <w:rsid w:val="00A932BC"/>
    <w:rsid w:val="00A9377B"/>
    <w:rsid w:val="00A93BFB"/>
    <w:rsid w:val="00A94716"/>
    <w:rsid w:val="00A954FA"/>
    <w:rsid w:val="00A95638"/>
    <w:rsid w:val="00A956E4"/>
    <w:rsid w:val="00A959CC"/>
    <w:rsid w:val="00A95B76"/>
    <w:rsid w:val="00A95DCB"/>
    <w:rsid w:val="00A96688"/>
    <w:rsid w:val="00A96BFA"/>
    <w:rsid w:val="00A9758B"/>
    <w:rsid w:val="00A97AAB"/>
    <w:rsid w:val="00A9E4C4"/>
    <w:rsid w:val="00AA0817"/>
    <w:rsid w:val="00AA0A0E"/>
    <w:rsid w:val="00AA0B7A"/>
    <w:rsid w:val="00AA0BB4"/>
    <w:rsid w:val="00AA0C4C"/>
    <w:rsid w:val="00AA142D"/>
    <w:rsid w:val="00AA15C9"/>
    <w:rsid w:val="00AA1FED"/>
    <w:rsid w:val="00AA215D"/>
    <w:rsid w:val="00AA243F"/>
    <w:rsid w:val="00AA3A6D"/>
    <w:rsid w:val="00AA413C"/>
    <w:rsid w:val="00AA4894"/>
    <w:rsid w:val="00AA4AAD"/>
    <w:rsid w:val="00AA4ADD"/>
    <w:rsid w:val="00AA5112"/>
    <w:rsid w:val="00AA55C0"/>
    <w:rsid w:val="00AA5B26"/>
    <w:rsid w:val="00AA5D96"/>
    <w:rsid w:val="00AA68B8"/>
    <w:rsid w:val="00AA6C1F"/>
    <w:rsid w:val="00AA6CAD"/>
    <w:rsid w:val="00AB0452"/>
    <w:rsid w:val="00AB05A9"/>
    <w:rsid w:val="00AB0800"/>
    <w:rsid w:val="00AB0E40"/>
    <w:rsid w:val="00AB156A"/>
    <w:rsid w:val="00AB19ED"/>
    <w:rsid w:val="00AB34B1"/>
    <w:rsid w:val="00AB44BB"/>
    <w:rsid w:val="00AB4A6A"/>
    <w:rsid w:val="00AB4AB9"/>
    <w:rsid w:val="00AB4BA9"/>
    <w:rsid w:val="00AB4ED3"/>
    <w:rsid w:val="00AB5586"/>
    <w:rsid w:val="00AB5A86"/>
    <w:rsid w:val="00AB5BE5"/>
    <w:rsid w:val="00AB5C3A"/>
    <w:rsid w:val="00AB5C79"/>
    <w:rsid w:val="00AB62BF"/>
    <w:rsid w:val="00AB712D"/>
    <w:rsid w:val="00AB755B"/>
    <w:rsid w:val="00AB7B6C"/>
    <w:rsid w:val="00AC05E9"/>
    <w:rsid w:val="00AC0777"/>
    <w:rsid w:val="00AC0C88"/>
    <w:rsid w:val="00AC1985"/>
    <w:rsid w:val="00AC1A80"/>
    <w:rsid w:val="00AC1D28"/>
    <w:rsid w:val="00AC1D4E"/>
    <w:rsid w:val="00AC1F01"/>
    <w:rsid w:val="00AC23E4"/>
    <w:rsid w:val="00AC280B"/>
    <w:rsid w:val="00AC295F"/>
    <w:rsid w:val="00AC2B5C"/>
    <w:rsid w:val="00AC31CE"/>
    <w:rsid w:val="00AC40A5"/>
    <w:rsid w:val="00AC4578"/>
    <w:rsid w:val="00AC4914"/>
    <w:rsid w:val="00AC4A1A"/>
    <w:rsid w:val="00AC4E4F"/>
    <w:rsid w:val="00AC50F3"/>
    <w:rsid w:val="00AC57C6"/>
    <w:rsid w:val="00AC5D73"/>
    <w:rsid w:val="00AC7357"/>
    <w:rsid w:val="00AC7440"/>
    <w:rsid w:val="00AC76BD"/>
    <w:rsid w:val="00AC7916"/>
    <w:rsid w:val="00AC7962"/>
    <w:rsid w:val="00AD009B"/>
    <w:rsid w:val="00AD00FB"/>
    <w:rsid w:val="00AD0C39"/>
    <w:rsid w:val="00AD1092"/>
    <w:rsid w:val="00AD14CA"/>
    <w:rsid w:val="00AD199A"/>
    <w:rsid w:val="00AD1E05"/>
    <w:rsid w:val="00AD2460"/>
    <w:rsid w:val="00AD2521"/>
    <w:rsid w:val="00AD372D"/>
    <w:rsid w:val="00AD3F5E"/>
    <w:rsid w:val="00AD3FBD"/>
    <w:rsid w:val="00AD42BB"/>
    <w:rsid w:val="00AD443D"/>
    <w:rsid w:val="00AD49DC"/>
    <w:rsid w:val="00AD4DC4"/>
    <w:rsid w:val="00AD58AA"/>
    <w:rsid w:val="00AD5906"/>
    <w:rsid w:val="00AD5F48"/>
    <w:rsid w:val="00AD69BE"/>
    <w:rsid w:val="00AD7C71"/>
    <w:rsid w:val="00AE019E"/>
    <w:rsid w:val="00AE03C8"/>
    <w:rsid w:val="00AE0487"/>
    <w:rsid w:val="00AE09F0"/>
    <w:rsid w:val="00AE0CCE"/>
    <w:rsid w:val="00AE11FB"/>
    <w:rsid w:val="00AE172E"/>
    <w:rsid w:val="00AE25A5"/>
    <w:rsid w:val="00AE28D9"/>
    <w:rsid w:val="00AE2F6A"/>
    <w:rsid w:val="00AE3611"/>
    <w:rsid w:val="00AE3628"/>
    <w:rsid w:val="00AE4309"/>
    <w:rsid w:val="00AE43BA"/>
    <w:rsid w:val="00AE4CD8"/>
    <w:rsid w:val="00AE5192"/>
    <w:rsid w:val="00AE5FE7"/>
    <w:rsid w:val="00AE6920"/>
    <w:rsid w:val="00AE6C38"/>
    <w:rsid w:val="00AE6EE6"/>
    <w:rsid w:val="00AE73BA"/>
    <w:rsid w:val="00AE784C"/>
    <w:rsid w:val="00AE7BBC"/>
    <w:rsid w:val="00AE7E18"/>
    <w:rsid w:val="00AF15A3"/>
    <w:rsid w:val="00AF16AC"/>
    <w:rsid w:val="00AF2065"/>
    <w:rsid w:val="00AF22C5"/>
    <w:rsid w:val="00AF27A0"/>
    <w:rsid w:val="00AF326B"/>
    <w:rsid w:val="00AF4598"/>
    <w:rsid w:val="00AF45E5"/>
    <w:rsid w:val="00AF5672"/>
    <w:rsid w:val="00AF591F"/>
    <w:rsid w:val="00AF5A7E"/>
    <w:rsid w:val="00AF75BA"/>
    <w:rsid w:val="00AF7E97"/>
    <w:rsid w:val="00AF7E99"/>
    <w:rsid w:val="00B00036"/>
    <w:rsid w:val="00B00955"/>
    <w:rsid w:val="00B00AD5"/>
    <w:rsid w:val="00B00D17"/>
    <w:rsid w:val="00B01607"/>
    <w:rsid w:val="00B02A27"/>
    <w:rsid w:val="00B03615"/>
    <w:rsid w:val="00B03BB0"/>
    <w:rsid w:val="00B0402F"/>
    <w:rsid w:val="00B04F27"/>
    <w:rsid w:val="00B05095"/>
    <w:rsid w:val="00B0564B"/>
    <w:rsid w:val="00B0668F"/>
    <w:rsid w:val="00B06E4E"/>
    <w:rsid w:val="00B06F39"/>
    <w:rsid w:val="00B07A0C"/>
    <w:rsid w:val="00B07E40"/>
    <w:rsid w:val="00B10646"/>
    <w:rsid w:val="00B10D41"/>
    <w:rsid w:val="00B1157E"/>
    <w:rsid w:val="00B1189A"/>
    <w:rsid w:val="00B11BC0"/>
    <w:rsid w:val="00B11C93"/>
    <w:rsid w:val="00B11FE9"/>
    <w:rsid w:val="00B12BEC"/>
    <w:rsid w:val="00B12E93"/>
    <w:rsid w:val="00B13CC2"/>
    <w:rsid w:val="00B13F3F"/>
    <w:rsid w:val="00B14283"/>
    <w:rsid w:val="00B14617"/>
    <w:rsid w:val="00B14E52"/>
    <w:rsid w:val="00B16816"/>
    <w:rsid w:val="00B16A8D"/>
    <w:rsid w:val="00B17191"/>
    <w:rsid w:val="00B171F9"/>
    <w:rsid w:val="00B17909"/>
    <w:rsid w:val="00B205A4"/>
    <w:rsid w:val="00B205EA"/>
    <w:rsid w:val="00B20950"/>
    <w:rsid w:val="00B209EB"/>
    <w:rsid w:val="00B2101C"/>
    <w:rsid w:val="00B214C8"/>
    <w:rsid w:val="00B226C2"/>
    <w:rsid w:val="00B231BA"/>
    <w:rsid w:val="00B23EC0"/>
    <w:rsid w:val="00B24191"/>
    <w:rsid w:val="00B2488C"/>
    <w:rsid w:val="00B248D5"/>
    <w:rsid w:val="00B26556"/>
    <w:rsid w:val="00B26DC0"/>
    <w:rsid w:val="00B270A7"/>
    <w:rsid w:val="00B278EB"/>
    <w:rsid w:val="00B27BCB"/>
    <w:rsid w:val="00B27F94"/>
    <w:rsid w:val="00B30C76"/>
    <w:rsid w:val="00B30FBF"/>
    <w:rsid w:val="00B31232"/>
    <w:rsid w:val="00B3160B"/>
    <w:rsid w:val="00B32239"/>
    <w:rsid w:val="00B32939"/>
    <w:rsid w:val="00B33244"/>
    <w:rsid w:val="00B33F29"/>
    <w:rsid w:val="00B340A5"/>
    <w:rsid w:val="00B34259"/>
    <w:rsid w:val="00B3498D"/>
    <w:rsid w:val="00B352E4"/>
    <w:rsid w:val="00B35360"/>
    <w:rsid w:val="00B3631E"/>
    <w:rsid w:val="00B3655D"/>
    <w:rsid w:val="00B36E00"/>
    <w:rsid w:val="00B37605"/>
    <w:rsid w:val="00B37647"/>
    <w:rsid w:val="00B379B1"/>
    <w:rsid w:val="00B37EE0"/>
    <w:rsid w:val="00B409D5"/>
    <w:rsid w:val="00B40B45"/>
    <w:rsid w:val="00B40DDD"/>
    <w:rsid w:val="00B40FDB"/>
    <w:rsid w:val="00B41083"/>
    <w:rsid w:val="00B411F8"/>
    <w:rsid w:val="00B4127F"/>
    <w:rsid w:val="00B41B4D"/>
    <w:rsid w:val="00B42313"/>
    <w:rsid w:val="00B4249B"/>
    <w:rsid w:val="00B42582"/>
    <w:rsid w:val="00B43C1B"/>
    <w:rsid w:val="00B44204"/>
    <w:rsid w:val="00B443D2"/>
    <w:rsid w:val="00B449C7"/>
    <w:rsid w:val="00B44A62"/>
    <w:rsid w:val="00B44E65"/>
    <w:rsid w:val="00B44F49"/>
    <w:rsid w:val="00B44F77"/>
    <w:rsid w:val="00B453EA"/>
    <w:rsid w:val="00B459D2"/>
    <w:rsid w:val="00B45F91"/>
    <w:rsid w:val="00B4639D"/>
    <w:rsid w:val="00B464BB"/>
    <w:rsid w:val="00B4667A"/>
    <w:rsid w:val="00B46B19"/>
    <w:rsid w:val="00B470CB"/>
    <w:rsid w:val="00B474A5"/>
    <w:rsid w:val="00B4754B"/>
    <w:rsid w:val="00B47AE3"/>
    <w:rsid w:val="00B50422"/>
    <w:rsid w:val="00B50B09"/>
    <w:rsid w:val="00B50F0F"/>
    <w:rsid w:val="00B51C10"/>
    <w:rsid w:val="00B53208"/>
    <w:rsid w:val="00B538FF"/>
    <w:rsid w:val="00B548E1"/>
    <w:rsid w:val="00B54EDA"/>
    <w:rsid w:val="00B5543E"/>
    <w:rsid w:val="00B559F0"/>
    <w:rsid w:val="00B55B5A"/>
    <w:rsid w:val="00B55DC6"/>
    <w:rsid w:val="00B56371"/>
    <w:rsid w:val="00B56AF4"/>
    <w:rsid w:val="00B56B5D"/>
    <w:rsid w:val="00B573A5"/>
    <w:rsid w:val="00B57746"/>
    <w:rsid w:val="00B5798C"/>
    <w:rsid w:val="00B6027E"/>
    <w:rsid w:val="00B6051C"/>
    <w:rsid w:val="00B60C73"/>
    <w:rsid w:val="00B60FE5"/>
    <w:rsid w:val="00B610A5"/>
    <w:rsid w:val="00B61582"/>
    <w:rsid w:val="00B616B3"/>
    <w:rsid w:val="00B619E2"/>
    <w:rsid w:val="00B619E6"/>
    <w:rsid w:val="00B61FF4"/>
    <w:rsid w:val="00B62966"/>
    <w:rsid w:val="00B62BED"/>
    <w:rsid w:val="00B63917"/>
    <w:rsid w:val="00B63B10"/>
    <w:rsid w:val="00B6427C"/>
    <w:rsid w:val="00B6500B"/>
    <w:rsid w:val="00B651E9"/>
    <w:rsid w:val="00B654E2"/>
    <w:rsid w:val="00B656AF"/>
    <w:rsid w:val="00B6589C"/>
    <w:rsid w:val="00B65A5D"/>
    <w:rsid w:val="00B66094"/>
    <w:rsid w:val="00B6613B"/>
    <w:rsid w:val="00B663C5"/>
    <w:rsid w:val="00B67181"/>
    <w:rsid w:val="00B678F0"/>
    <w:rsid w:val="00B679BB"/>
    <w:rsid w:val="00B67CB5"/>
    <w:rsid w:val="00B701BB"/>
    <w:rsid w:val="00B7064E"/>
    <w:rsid w:val="00B7098E"/>
    <w:rsid w:val="00B7131F"/>
    <w:rsid w:val="00B71CE6"/>
    <w:rsid w:val="00B72092"/>
    <w:rsid w:val="00B723AB"/>
    <w:rsid w:val="00B72ED2"/>
    <w:rsid w:val="00B75360"/>
    <w:rsid w:val="00B758D2"/>
    <w:rsid w:val="00B75D7B"/>
    <w:rsid w:val="00B76033"/>
    <w:rsid w:val="00B76D8B"/>
    <w:rsid w:val="00B77304"/>
    <w:rsid w:val="00B77348"/>
    <w:rsid w:val="00B775C0"/>
    <w:rsid w:val="00B775FA"/>
    <w:rsid w:val="00B779E8"/>
    <w:rsid w:val="00B803D8"/>
    <w:rsid w:val="00B8067F"/>
    <w:rsid w:val="00B808B4"/>
    <w:rsid w:val="00B80A60"/>
    <w:rsid w:val="00B80E21"/>
    <w:rsid w:val="00B80F0C"/>
    <w:rsid w:val="00B80F3D"/>
    <w:rsid w:val="00B81807"/>
    <w:rsid w:val="00B81B19"/>
    <w:rsid w:val="00B81BFC"/>
    <w:rsid w:val="00B823E3"/>
    <w:rsid w:val="00B840FE"/>
    <w:rsid w:val="00B845D6"/>
    <w:rsid w:val="00B84C56"/>
    <w:rsid w:val="00B84E37"/>
    <w:rsid w:val="00B853D3"/>
    <w:rsid w:val="00B85BA3"/>
    <w:rsid w:val="00B86535"/>
    <w:rsid w:val="00B86A0A"/>
    <w:rsid w:val="00B86AD0"/>
    <w:rsid w:val="00B86EFE"/>
    <w:rsid w:val="00B87ABF"/>
    <w:rsid w:val="00B87C1D"/>
    <w:rsid w:val="00B900BC"/>
    <w:rsid w:val="00B90231"/>
    <w:rsid w:val="00B9054E"/>
    <w:rsid w:val="00B90A3A"/>
    <w:rsid w:val="00B90DF2"/>
    <w:rsid w:val="00B911C9"/>
    <w:rsid w:val="00B918AD"/>
    <w:rsid w:val="00B91995"/>
    <w:rsid w:val="00B91A31"/>
    <w:rsid w:val="00B92DEA"/>
    <w:rsid w:val="00B93768"/>
    <w:rsid w:val="00B94E90"/>
    <w:rsid w:val="00B95034"/>
    <w:rsid w:val="00B95223"/>
    <w:rsid w:val="00B95489"/>
    <w:rsid w:val="00B9563B"/>
    <w:rsid w:val="00B95EEF"/>
    <w:rsid w:val="00B962BA"/>
    <w:rsid w:val="00B96EBB"/>
    <w:rsid w:val="00B96F15"/>
    <w:rsid w:val="00B9757D"/>
    <w:rsid w:val="00B979F7"/>
    <w:rsid w:val="00B97A5B"/>
    <w:rsid w:val="00B97FA2"/>
    <w:rsid w:val="00BA04A5"/>
    <w:rsid w:val="00BA0FA9"/>
    <w:rsid w:val="00BA1026"/>
    <w:rsid w:val="00BA1A9C"/>
    <w:rsid w:val="00BA1C87"/>
    <w:rsid w:val="00BA2B3C"/>
    <w:rsid w:val="00BA2C6B"/>
    <w:rsid w:val="00BA3676"/>
    <w:rsid w:val="00BA3AFE"/>
    <w:rsid w:val="00BA3EEC"/>
    <w:rsid w:val="00BA4129"/>
    <w:rsid w:val="00BA4809"/>
    <w:rsid w:val="00BA58D9"/>
    <w:rsid w:val="00BA59EF"/>
    <w:rsid w:val="00BA752F"/>
    <w:rsid w:val="00BB0189"/>
    <w:rsid w:val="00BB020B"/>
    <w:rsid w:val="00BB0882"/>
    <w:rsid w:val="00BB13DF"/>
    <w:rsid w:val="00BB1EC0"/>
    <w:rsid w:val="00BB48C9"/>
    <w:rsid w:val="00BB5570"/>
    <w:rsid w:val="00BB5701"/>
    <w:rsid w:val="00BB5CDD"/>
    <w:rsid w:val="00BB65D0"/>
    <w:rsid w:val="00BB6FD5"/>
    <w:rsid w:val="00BB7276"/>
    <w:rsid w:val="00BB7F93"/>
    <w:rsid w:val="00BC0125"/>
    <w:rsid w:val="00BC06C6"/>
    <w:rsid w:val="00BC0AFE"/>
    <w:rsid w:val="00BC0D95"/>
    <w:rsid w:val="00BC1816"/>
    <w:rsid w:val="00BC201C"/>
    <w:rsid w:val="00BC2FC0"/>
    <w:rsid w:val="00BC5036"/>
    <w:rsid w:val="00BC51FA"/>
    <w:rsid w:val="00BC53A2"/>
    <w:rsid w:val="00BC57E9"/>
    <w:rsid w:val="00BC60E8"/>
    <w:rsid w:val="00BC66EE"/>
    <w:rsid w:val="00BC6ABA"/>
    <w:rsid w:val="00BC6E23"/>
    <w:rsid w:val="00BC7789"/>
    <w:rsid w:val="00BC7F44"/>
    <w:rsid w:val="00BD01E5"/>
    <w:rsid w:val="00BD02F2"/>
    <w:rsid w:val="00BD0B2C"/>
    <w:rsid w:val="00BD0BAC"/>
    <w:rsid w:val="00BD0CFF"/>
    <w:rsid w:val="00BD112E"/>
    <w:rsid w:val="00BD194A"/>
    <w:rsid w:val="00BD1A4C"/>
    <w:rsid w:val="00BD1B43"/>
    <w:rsid w:val="00BD1FCF"/>
    <w:rsid w:val="00BD27DF"/>
    <w:rsid w:val="00BD29BD"/>
    <w:rsid w:val="00BD3208"/>
    <w:rsid w:val="00BD3265"/>
    <w:rsid w:val="00BD3468"/>
    <w:rsid w:val="00BD3A9E"/>
    <w:rsid w:val="00BD3AD2"/>
    <w:rsid w:val="00BD3D92"/>
    <w:rsid w:val="00BD430C"/>
    <w:rsid w:val="00BD4677"/>
    <w:rsid w:val="00BD6773"/>
    <w:rsid w:val="00BD6D89"/>
    <w:rsid w:val="00BD732B"/>
    <w:rsid w:val="00BD7C6A"/>
    <w:rsid w:val="00BE2198"/>
    <w:rsid w:val="00BE2AC6"/>
    <w:rsid w:val="00BE3928"/>
    <w:rsid w:val="00BE39B4"/>
    <w:rsid w:val="00BE4CF2"/>
    <w:rsid w:val="00BE532E"/>
    <w:rsid w:val="00BE5D12"/>
    <w:rsid w:val="00BE682E"/>
    <w:rsid w:val="00BE6D24"/>
    <w:rsid w:val="00BE6DC3"/>
    <w:rsid w:val="00BE71CC"/>
    <w:rsid w:val="00BE7856"/>
    <w:rsid w:val="00BF0BD4"/>
    <w:rsid w:val="00BF1079"/>
    <w:rsid w:val="00BF1414"/>
    <w:rsid w:val="00BF2338"/>
    <w:rsid w:val="00BF3584"/>
    <w:rsid w:val="00BF46FA"/>
    <w:rsid w:val="00BF4DF0"/>
    <w:rsid w:val="00BF4EE2"/>
    <w:rsid w:val="00BF4FE9"/>
    <w:rsid w:val="00BF567B"/>
    <w:rsid w:val="00BF5C9F"/>
    <w:rsid w:val="00BF6723"/>
    <w:rsid w:val="00BF6733"/>
    <w:rsid w:val="00BF6743"/>
    <w:rsid w:val="00BF6BAF"/>
    <w:rsid w:val="00BF6BE3"/>
    <w:rsid w:val="00BF704C"/>
    <w:rsid w:val="00BF738E"/>
    <w:rsid w:val="00BF7408"/>
    <w:rsid w:val="00C00303"/>
    <w:rsid w:val="00C00B58"/>
    <w:rsid w:val="00C0111B"/>
    <w:rsid w:val="00C019DF"/>
    <w:rsid w:val="00C01A08"/>
    <w:rsid w:val="00C01C36"/>
    <w:rsid w:val="00C020A9"/>
    <w:rsid w:val="00C0229A"/>
    <w:rsid w:val="00C027AB"/>
    <w:rsid w:val="00C02A10"/>
    <w:rsid w:val="00C03FE1"/>
    <w:rsid w:val="00C041C7"/>
    <w:rsid w:val="00C045DF"/>
    <w:rsid w:val="00C045FA"/>
    <w:rsid w:val="00C04DF5"/>
    <w:rsid w:val="00C0505A"/>
    <w:rsid w:val="00C05F7E"/>
    <w:rsid w:val="00C06334"/>
    <w:rsid w:val="00C06547"/>
    <w:rsid w:val="00C065E3"/>
    <w:rsid w:val="00C06B6A"/>
    <w:rsid w:val="00C06C4C"/>
    <w:rsid w:val="00C06EED"/>
    <w:rsid w:val="00C07680"/>
    <w:rsid w:val="00C10048"/>
    <w:rsid w:val="00C10EA3"/>
    <w:rsid w:val="00C116BB"/>
    <w:rsid w:val="00C11AAB"/>
    <w:rsid w:val="00C1250E"/>
    <w:rsid w:val="00C12761"/>
    <w:rsid w:val="00C12ADF"/>
    <w:rsid w:val="00C12B37"/>
    <w:rsid w:val="00C13354"/>
    <w:rsid w:val="00C13365"/>
    <w:rsid w:val="00C13C3E"/>
    <w:rsid w:val="00C14259"/>
    <w:rsid w:val="00C14D66"/>
    <w:rsid w:val="00C152B2"/>
    <w:rsid w:val="00C15A18"/>
    <w:rsid w:val="00C15D73"/>
    <w:rsid w:val="00C15F90"/>
    <w:rsid w:val="00C16882"/>
    <w:rsid w:val="00C17CAA"/>
    <w:rsid w:val="00C20303"/>
    <w:rsid w:val="00C2038B"/>
    <w:rsid w:val="00C209F1"/>
    <w:rsid w:val="00C20B43"/>
    <w:rsid w:val="00C20E4F"/>
    <w:rsid w:val="00C20FA8"/>
    <w:rsid w:val="00C21186"/>
    <w:rsid w:val="00C21669"/>
    <w:rsid w:val="00C224BD"/>
    <w:rsid w:val="00C2260B"/>
    <w:rsid w:val="00C22D19"/>
    <w:rsid w:val="00C234B2"/>
    <w:rsid w:val="00C243E3"/>
    <w:rsid w:val="00C24412"/>
    <w:rsid w:val="00C25076"/>
    <w:rsid w:val="00C254EB"/>
    <w:rsid w:val="00C2572B"/>
    <w:rsid w:val="00C257BF"/>
    <w:rsid w:val="00C25908"/>
    <w:rsid w:val="00C26399"/>
    <w:rsid w:val="00C27344"/>
    <w:rsid w:val="00C277BC"/>
    <w:rsid w:val="00C27894"/>
    <w:rsid w:val="00C305BE"/>
    <w:rsid w:val="00C30F2D"/>
    <w:rsid w:val="00C31229"/>
    <w:rsid w:val="00C31EE4"/>
    <w:rsid w:val="00C32797"/>
    <w:rsid w:val="00C3449C"/>
    <w:rsid w:val="00C34560"/>
    <w:rsid w:val="00C3457A"/>
    <w:rsid w:val="00C34609"/>
    <w:rsid w:val="00C34802"/>
    <w:rsid w:val="00C34FDD"/>
    <w:rsid w:val="00C35DC6"/>
    <w:rsid w:val="00C36014"/>
    <w:rsid w:val="00C36074"/>
    <w:rsid w:val="00C361B8"/>
    <w:rsid w:val="00C3640A"/>
    <w:rsid w:val="00C365AC"/>
    <w:rsid w:val="00C36CE8"/>
    <w:rsid w:val="00C36FBA"/>
    <w:rsid w:val="00C3770D"/>
    <w:rsid w:val="00C3778F"/>
    <w:rsid w:val="00C3793E"/>
    <w:rsid w:val="00C379DE"/>
    <w:rsid w:val="00C37E1B"/>
    <w:rsid w:val="00C40F03"/>
    <w:rsid w:val="00C40F5B"/>
    <w:rsid w:val="00C41068"/>
    <w:rsid w:val="00C41838"/>
    <w:rsid w:val="00C41DAE"/>
    <w:rsid w:val="00C41E91"/>
    <w:rsid w:val="00C4366C"/>
    <w:rsid w:val="00C43BB4"/>
    <w:rsid w:val="00C4476D"/>
    <w:rsid w:val="00C44B03"/>
    <w:rsid w:val="00C45D21"/>
    <w:rsid w:val="00C45FF7"/>
    <w:rsid w:val="00C46321"/>
    <w:rsid w:val="00C464A8"/>
    <w:rsid w:val="00C46B85"/>
    <w:rsid w:val="00C474D4"/>
    <w:rsid w:val="00C47824"/>
    <w:rsid w:val="00C479E9"/>
    <w:rsid w:val="00C47E83"/>
    <w:rsid w:val="00C501CF"/>
    <w:rsid w:val="00C50401"/>
    <w:rsid w:val="00C50692"/>
    <w:rsid w:val="00C50A7A"/>
    <w:rsid w:val="00C50AFD"/>
    <w:rsid w:val="00C50C90"/>
    <w:rsid w:val="00C51272"/>
    <w:rsid w:val="00C5183D"/>
    <w:rsid w:val="00C51CA9"/>
    <w:rsid w:val="00C51DEB"/>
    <w:rsid w:val="00C522FD"/>
    <w:rsid w:val="00C52D34"/>
    <w:rsid w:val="00C534CF"/>
    <w:rsid w:val="00C536E5"/>
    <w:rsid w:val="00C541B6"/>
    <w:rsid w:val="00C54545"/>
    <w:rsid w:val="00C54854"/>
    <w:rsid w:val="00C54ACB"/>
    <w:rsid w:val="00C54D50"/>
    <w:rsid w:val="00C54D82"/>
    <w:rsid w:val="00C552C7"/>
    <w:rsid w:val="00C5531F"/>
    <w:rsid w:val="00C555BE"/>
    <w:rsid w:val="00C55D33"/>
    <w:rsid w:val="00C56B88"/>
    <w:rsid w:val="00C56BDB"/>
    <w:rsid w:val="00C5748B"/>
    <w:rsid w:val="00C57582"/>
    <w:rsid w:val="00C61A82"/>
    <w:rsid w:val="00C61C6D"/>
    <w:rsid w:val="00C61D25"/>
    <w:rsid w:val="00C61E45"/>
    <w:rsid w:val="00C62829"/>
    <w:rsid w:val="00C62939"/>
    <w:rsid w:val="00C63A63"/>
    <w:rsid w:val="00C649B4"/>
    <w:rsid w:val="00C64E14"/>
    <w:rsid w:val="00C65431"/>
    <w:rsid w:val="00C65463"/>
    <w:rsid w:val="00C654CE"/>
    <w:rsid w:val="00C659D4"/>
    <w:rsid w:val="00C65E45"/>
    <w:rsid w:val="00C66518"/>
    <w:rsid w:val="00C66C0B"/>
    <w:rsid w:val="00C66D8D"/>
    <w:rsid w:val="00C70440"/>
    <w:rsid w:val="00C707CF"/>
    <w:rsid w:val="00C7199D"/>
    <w:rsid w:val="00C71A19"/>
    <w:rsid w:val="00C71A6E"/>
    <w:rsid w:val="00C71C77"/>
    <w:rsid w:val="00C72302"/>
    <w:rsid w:val="00C72533"/>
    <w:rsid w:val="00C72A07"/>
    <w:rsid w:val="00C73917"/>
    <w:rsid w:val="00C73A53"/>
    <w:rsid w:val="00C73AFD"/>
    <w:rsid w:val="00C73BE6"/>
    <w:rsid w:val="00C73DF0"/>
    <w:rsid w:val="00C7442C"/>
    <w:rsid w:val="00C750F7"/>
    <w:rsid w:val="00C752DE"/>
    <w:rsid w:val="00C75844"/>
    <w:rsid w:val="00C75C7A"/>
    <w:rsid w:val="00C772EB"/>
    <w:rsid w:val="00C77361"/>
    <w:rsid w:val="00C80CBE"/>
    <w:rsid w:val="00C81110"/>
    <w:rsid w:val="00C81EB8"/>
    <w:rsid w:val="00C81EF2"/>
    <w:rsid w:val="00C82651"/>
    <w:rsid w:val="00C838E4"/>
    <w:rsid w:val="00C83A37"/>
    <w:rsid w:val="00C83F5B"/>
    <w:rsid w:val="00C840C6"/>
    <w:rsid w:val="00C84995"/>
    <w:rsid w:val="00C84B6C"/>
    <w:rsid w:val="00C84C0D"/>
    <w:rsid w:val="00C84CAC"/>
    <w:rsid w:val="00C84F77"/>
    <w:rsid w:val="00C854D0"/>
    <w:rsid w:val="00C85B24"/>
    <w:rsid w:val="00C85EAB"/>
    <w:rsid w:val="00C85ECD"/>
    <w:rsid w:val="00C869CD"/>
    <w:rsid w:val="00C86FCE"/>
    <w:rsid w:val="00C87117"/>
    <w:rsid w:val="00C87699"/>
    <w:rsid w:val="00C876F6"/>
    <w:rsid w:val="00C87A0F"/>
    <w:rsid w:val="00C87B25"/>
    <w:rsid w:val="00C90B6F"/>
    <w:rsid w:val="00C90E15"/>
    <w:rsid w:val="00C91029"/>
    <w:rsid w:val="00C91F97"/>
    <w:rsid w:val="00C92057"/>
    <w:rsid w:val="00C9217A"/>
    <w:rsid w:val="00C9223D"/>
    <w:rsid w:val="00C9250B"/>
    <w:rsid w:val="00C93C59"/>
    <w:rsid w:val="00C9404C"/>
    <w:rsid w:val="00C94772"/>
    <w:rsid w:val="00C96279"/>
    <w:rsid w:val="00C9644B"/>
    <w:rsid w:val="00C96D42"/>
    <w:rsid w:val="00C97996"/>
    <w:rsid w:val="00C97F8D"/>
    <w:rsid w:val="00CA0009"/>
    <w:rsid w:val="00CA0497"/>
    <w:rsid w:val="00CA0D8E"/>
    <w:rsid w:val="00CA0F5F"/>
    <w:rsid w:val="00CA1756"/>
    <w:rsid w:val="00CA1AF3"/>
    <w:rsid w:val="00CA2020"/>
    <w:rsid w:val="00CA2459"/>
    <w:rsid w:val="00CA2A16"/>
    <w:rsid w:val="00CA2B8D"/>
    <w:rsid w:val="00CA2F5F"/>
    <w:rsid w:val="00CA3327"/>
    <w:rsid w:val="00CA39BD"/>
    <w:rsid w:val="00CA3C10"/>
    <w:rsid w:val="00CA5493"/>
    <w:rsid w:val="00CA594B"/>
    <w:rsid w:val="00CA6B53"/>
    <w:rsid w:val="00CA6BFD"/>
    <w:rsid w:val="00CA775B"/>
    <w:rsid w:val="00CA776A"/>
    <w:rsid w:val="00CA7B80"/>
    <w:rsid w:val="00CB085B"/>
    <w:rsid w:val="00CB0B2E"/>
    <w:rsid w:val="00CB1028"/>
    <w:rsid w:val="00CB115A"/>
    <w:rsid w:val="00CB2A1E"/>
    <w:rsid w:val="00CB2BEF"/>
    <w:rsid w:val="00CB2D43"/>
    <w:rsid w:val="00CB2E5E"/>
    <w:rsid w:val="00CB2FDB"/>
    <w:rsid w:val="00CB3085"/>
    <w:rsid w:val="00CB3271"/>
    <w:rsid w:val="00CB3EBB"/>
    <w:rsid w:val="00CB4117"/>
    <w:rsid w:val="00CB435F"/>
    <w:rsid w:val="00CB465F"/>
    <w:rsid w:val="00CB4E77"/>
    <w:rsid w:val="00CB501F"/>
    <w:rsid w:val="00CB5034"/>
    <w:rsid w:val="00CB5E0D"/>
    <w:rsid w:val="00CB6285"/>
    <w:rsid w:val="00CB72ED"/>
    <w:rsid w:val="00CB7849"/>
    <w:rsid w:val="00CB7E6F"/>
    <w:rsid w:val="00CC1997"/>
    <w:rsid w:val="00CC295F"/>
    <w:rsid w:val="00CC36A0"/>
    <w:rsid w:val="00CC3A0A"/>
    <w:rsid w:val="00CC4408"/>
    <w:rsid w:val="00CC4AE7"/>
    <w:rsid w:val="00CC4C71"/>
    <w:rsid w:val="00CC570B"/>
    <w:rsid w:val="00CC59BC"/>
    <w:rsid w:val="00CC5F20"/>
    <w:rsid w:val="00CC6284"/>
    <w:rsid w:val="00CC6814"/>
    <w:rsid w:val="00CC6AE8"/>
    <w:rsid w:val="00CC706F"/>
    <w:rsid w:val="00CC755B"/>
    <w:rsid w:val="00CC7F99"/>
    <w:rsid w:val="00CD07D9"/>
    <w:rsid w:val="00CD1185"/>
    <w:rsid w:val="00CD16B2"/>
    <w:rsid w:val="00CD3349"/>
    <w:rsid w:val="00CD33FF"/>
    <w:rsid w:val="00CD3AC7"/>
    <w:rsid w:val="00CD3CE3"/>
    <w:rsid w:val="00CD4067"/>
    <w:rsid w:val="00CD459B"/>
    <w:rsid w:val="00CD487A"/>
    <w:rsid w:val="00CD51D0"/>
    <w:rsid w:val="00CD5772"/>
    <w:rsid w:val="00CD5A85"/>
    <w:rsid w:val="00CD5ED3"/>
    <w:rsid w:val="00CD61C4"/>
    <w:rsid w:val="00CD6244"/>
    <w:rsid w:val="00CD69DA"/>
    <w:rsid w:val="00CD7047"/>
    <w:rsid w:val="00CE03C7"/>
    <w:rsid w:val="00CE155C"/>
    <w:rsid w:val="00CE1865"/>
    <w:rsid w:val="00CE19BD"/>
    <w:rsid w:val="00CE2770"/>
    <w:rsid w:val="00CE3218"/>
    <w:rsid w:val="00CE390D"/>
    <w:rsid w:val="00CE3F33"/>
    <w:rsid w:val="00CE3F9C"/>
    <w:rsid w:val="00CE496C"/>
    <w:rsid w:val="00CE4EC4"/>
    <w:rsid w:val="00CE5632"/>
    <w:rsid w:val="00CE56E0"/>
    <w:rsid w:val="00CE7813"/>
    <w:rsid w:val="00CF0AED"/>
    <w:rsid w:val="00CF0B2F"/>
    <w:rsid w:val="00CF14DE"/>
    <w:rsid w:val="00CF207C"/>
    <w:rsid w:val="00CF2D17"/>
    <w:rsid w:val="00CF34E7"/>
    <w:rsid w:val="00CF3817"/>
    <w:rsid w:val="00CF3CB8"/>
    <w:rsid w:val="00CF3FD8"/>
    <w:rsid w:val="00CF49B9"/>
    <w:rsid w:val="00CF53D3"/>
    <w:rsid w:val="00CF54CF"/>
    <w:rsid w:val="00CF59FD"/>
    <w:rsid w:val="00CF6298"/>
    <w:rsid w:val="00CF644A"/>
    <w:rsid w:val="00CF68B4"/>
    <w:rsid w:val="00CF7518"/>
    <w:rsid w:val="00CF7C65"/>
    <w:rsid w:val="00CF7E4C"/>
    <w:rsid w:val="00CF7F9B"/>
    <w:rsid w:val="00D00056"/>
    <w:rsid w:val="00D00071"/>
    <w:rsid w:val="00D004BF"/>
    <w:rsid w:val="00D0098C"/>
    <w:rsid w:val="00D00DCB"/>
    <w:rsid w:val="00D014B6"/>
    <w:rsid w:val="00D01670"/>
    <w:rsid w:val="00D02593"/>
    <w:rsid w:val="00D029E3"/>
    <w:rsid w:val="00D02E43"/>
    <w:rsid w:val="00D03317"/>
    <w:rsid w:val="00D0355A"/>
    <w:rsid w:val="00D03B80"/>
    <w:rsid w:val="00D03D3D"/>
    <w:rsid w:val="00D0410E"/>
    <w:rsid w:val="00D04D8E"/>
    <w:rsid w:val="00D0549E"/>
    <w:rsid w:val="00D05AED"/>
    <w:rsid w:val="00D05CF0"/>
    <w:rsid w:val="00D05E87"/>
    <w:rsid w:val="00D060EB"/>
    <w:rsid w:val="00D06871"/>
    <w:rsid w:val="00D06B4D"/>
    <w:rsid w:val="00D06D26"/>
    <w:rsid w:val="00D07328"/>
    <w:rsid w:val="00D07354"/>
    <w:rsid w:val="00D07601"/>
    <w:rsid w:val="00D1014B"/>
    <w:rsid w:val="00D104F8"/>
    <w:rsid w:val="00D10CC9"/>
    <w:rsid w:val="00D11768"/>
    <w:rsid w:val="00D1218A"/>
    <w:rsid w:val="00D12587"/>
    <w:rsid w:val="00D139BD"/>
    <w:rsid w:val="00D13A59"/>
    <w:rsid w:val="00D1424F"/>
    <w:rsid w:val="00D1428A"/>
    <w:rsid w:val="00D1478D"/>
    <w:rsid w:val="00D14799"/>
    <w:rsid w:val="00D153A7"/>
    <w:rsid w:val="00D162B9"/>
    <w:rsid w:val="00D16708"/>
    <w:rsid w:val="00D16CAA"/>
    <w:rsid w:val="00D171CF"/>
    <w:rsid w:val="00D1724F"/>
    <w:rsid w:val="00D1760A"/>
    <w:rsid w:val="00D2097A"/>
    <w:rsid w:val="00D20E79"/>
    <w:rsid w:val="00D216B6"/>
    <w:rsid w:val="00D2179B"/>
    <w:rsid w:val="00D21F61"/>
    <w:rsid w:val="00D2294D"/>
    <w:rsid w:val="00D229AE"/>
    <w:rsid w:val="00D22E0C"/>
    <w:rsid w:val="00D22E43"/>
    <w:rsid w:val="00D23231"/>
    <w:rsid w:val="00D23658"/>
    <w:rsid w:val="00D2392D"/>
    <w:rsid w:val="00D23A15"/>
    <w:rsid w:val="00D24919"/>
    <w:rsid w:val="00D25203"/>
    <w:rsid w:val="00D26B41"/>
    <w:rsid w:val="00D312A7"/>
    <w:rsid w:val="00D315D0"/>
    <w:rsid w:val="00D31CEC"/>
    <w:rsid w:val="00D31FAA"/>
    <w:rsid w:val="00D3205F"/>
    <w:rsid w:val="00D325A9"/>
    <w:rsid w:val="00D327A0"/>
    <w:rsid w:val="00D32959"/>
    <w:rsid w:val="00D332B2"/>
    <w:rsid w:val="00D337DA"/>
    <w:rsid w:val="00D35096"/>
    <w:rsid w:val="00D35AD8"/>
    <w:rsid w:val="00D36437"/>
    <w:rsid w:val="00D36533"/>
    <w:rsid w:val="00D371A6"/>
    <w:rsid w:val="00D37202"/>
    <w:rsid w:val="00D37A06"/>
    <w:rsid w:val="00D37C24"/>
    <w:rsid w:val="00D4039E"/>
    <w:rsid w:val="00D40C5E"/>
    <w:rsid w:val="00D41168"/>
    <w:rsid w:val="00D415CB"/>
    <w:rsid w:val="00D41EDE"/>
    <w:rsid w:val="00D43028"/>
    <w:rsid w:val="00D43205"/>
    <w:rsid w:val="00D4396E"/>
    <w:rsid w:val="00D43DC4"/>
    <w:rsid w:val="00D45179"/>
    <w:rsid w:val="00D45FE4"/>
    <w:rsid w:val="00D46671"/>
    <w:rsid w:val="00D46E0A"/>
    <w:rsid w:val="00D47881"/>
    <w:rsid w:val="00D50400"/>
    <w:rsid w:val="00D50C06"/>
    <w:rsid w:val="00D5191F"/>
    <w:rsid w:val="00D52817"/>
    <w:rsid w:val="00D52B53"/>
    <w:rsid w:val="00D538E4"/>
    <w:rsid w:val="00D538FA"/>
    <w:rsid w:val="00D53D59"/>
    <w:rsid w:val="00D54636"/>
    <w:rsid w:val="00D54A58"/>
    <w:rsid w:val="00D54C7A"/>
    <w:rsid w:val="00D558EF"/>
    <w:rsid w:val="00D55B2D"/>
    <w:rsid w:val="00D55B65"/>
    <w:rsid w:val="00D55D3D"/>
    <w:rsid w:val="00D5646F"/>
    <w:rsid w:val="00D56B58"/>
    <w:rsid w:val="00D56F9E"/>
    <w:rsid w:val="00D57712"/>
    <w:rsid w:val="00D579B5"/>
    <w:rsid w:val="00D57FDB"/>
    <w:rsid w:val="00D6051E"/>
    <w:rsid w:val="00D60663"/>
    <w:rsid w:val="00D60C14"/>
    <w:rsid w:val="00D6136F"/>
    <w:rsid w:val="00D61E15"/>
    <w:rsid w:val="00D62956"/>
    <w:rsid w:val="00D62F2B"/>
    <w:rsid w:val="00D6381E"/>
    <w:rsid w:val="00D638C3"/>
    <w:rsid w:val="00D63952"/>
    <w:rsid w:val="00D64459"/>
    <w:rsid w:val="00D6458C"/>
    <w:rsid w:val="00D6465A"/>
    <w:rsid w:val="00D654F3"/>
    <w:rsid w:val="00D662F4"/>
    <w:rsid w:val="00D663BC"/>
    <w:rsid w:val="00D67384"/>
    <w:rsid w:val="00D675D6"/>
    <w:rsid w:val="00D67DEB"/>
    <w:rsid w:val="00D6B8B0"/>
    <w:rsid w:val="00D7008D"/>
    <w:rsid w:val="00D70B30"/>
    <w:rsid w:val="00D71175"/>
    <w:rsid w:val="00D7136F"/>
    <w:rsid w:val="00D71414"/>
    <w:rsid w:val="00D7172A"/>
    <w:rsid w:val="00D71D9E"/>
    <w:rsid w:val="00D72643"/>
    <w:rsid w:val="00D7306A"/>
    <w:rsid w:val="00D733A0"/>
    <w:rsid w:val="00D734C3"/>
    <w:rsid w:val="00D73BD5"/>
    <w:rsid w:val="00D73DC6"/>
    <w:rsid w:val="00D74314"/>
    <w:rsid w:val="00D747B3"/>
    <w:rsid w:val="00D75324"/>
    <w:rsid w:val="00D75FCA"/>
    <w:rsid w:val="00D7616E"/>
    <w:rsid w:val="00D76E60"/>
    <w:rsid w:val="00D7705D"/>
    <w:rsid w:val="00D7711D"/>
    <w:rsid w:val="00D7770D"/>
    <w:rsid w:val="00D77DAB"/>
    <w:rsid w:val="00D801ED"/>
    <w:rsid w:val="00D80379"/>
    <w:rsid w:val="00D80390"/>
    <w:rsid w:val="00D80691"/>
    <w:rsid w:val="00D8143F"/>
    <w:rsid w:val="00D8187B"/>
    <w:rsid w:val="00D81950"/>
    <w:rsid w:val="00D81B44"/>
    <w:rsid w:val="00D81C71"/>
    <w:rsid w:val="00D8251F"/>
    <w:rsid w:val="00D826B3"/>
    <w:rsid w:val="00D829D3"/>
    <w:rsid w:val="00D82D24"/>
    <w:rsid w:val="00D834AF"/>
    <w:rsid w:val="00D83948"/>
    <w:rsid w:val="00D844CA"/>
    <w:rsid w:val="00D84763"/>
    <w:rsid w:val="00D847E0"/>
    <w:rsid w:val="00D84808"/>
    <w:rsid w:val="00D84E65"/>
    <w:rsid w:val="00D850A4"/>
    <w:rsid w:val="00D850A6"/>
    <w:rsid w:val="00D8529C"/>
    <w:rsid w:val="00D8566C"/>
    <w:rsid w:val="00D8613E"/>
    <w:rsid w:val="00D8626E"/>
    <w:rsid w:val="00D86319"/>
    <w:rsid w:val="00D8720A"/>
    <w:rsid w:val="00D87828"/>
    <w:rsid w:val="00D87BAD"/>
    <w:rsid w:val="00D87C22"/>
    <w:rsid w:val="00D90521"/>
    <w:rsid w:val="00D9160F"/>
    <w:rsid w:val="00D9283B"/>
    <w:rsid w:val="00D9355F"/>
    <w:rsid w:val="00D9384B"/>
    <w:rsid w:val="00D93AFF"/>
    <w:rsid w:val="00D93C75"/>
    <w:rsid w:val="00D93EEB"/>
    <w:rsid w:val="00D947C1"/>
    <w:rsid w:val="00D94851"/>
    <w:rsid w:val="00D94B8E"/>
    <w:rsid w:val="00D94FC5"/>
    <w:rsid w:val="00D95284"/>
    <w:rsid w:val="00D9545F"/>
    <w:rsid w:val="00D95D15"/>
    <w:rsid w:val="00D96019"/>
    <w:rsid w:val="00D96B0E"/>
    <w:rsid w:val="00D96B5E"/>
    <w:rsid w:val="00D975F0"/>
    <w:rsid w:val="00D97EE8"/>
    <w:rsid w:val="00D9CA31"/>
    <w:rsid w:val="00DA164D"/>
    <w:rsid w:val="00DA1A31"/>
    <w:rsid w:val="00DA2341"/>
    <w:rsid w:val="00DA2BC3"/>
    <w:rsid w:val="00DA2DAC"/>
    <w:rsid w:val="00DA2E0C"/>
    <w:rsid w:val="00DA31E8"/>
    <w:rsid w:val="00DA393D"/>
    <w:rsid w:val="00DA3F0E"/>
    <w:rsid w:val="00DA4AAD"/>
    <w:rsid w:val="00DA4D3D"/>
    <w:rsid w:val="00DA5410"/>
    <w:rsid w:val="00DA5F4A"/>
    <w:rsid w:val="00DA6079"/>
    <w:rsid w:val="00DA6535"/>
    <w:rsid w:val="00DA6577"/>
    <w:rsid w:val="00DA67E4"/>
    <w:rsid w:val="00DA6A5D"/>
    <w:rsid w:val="00DA6F75"/>
    <w:rsid w:val="00DA7EBE"/>
    <w:rsid w:val="00DB09A5"/>
    <w:rsid w:val="00DB13B8"/>
    <w:rsid w:val="00DB17CE"/>
    <w:rsid w:val="00DB1920"/>
    <w:rsid w:val="00DB2722"/>
    <w:rsid w:val="00DB27C6"/>
    <w:rsid w:val="00DB2D46"/>
    <w:rsid w:val="00DB3651"/>
    <w:rsid w:val="00DB3653"/>
    <w:rsid w:val="00DB3B96"/>
    <w:rsid w:val="00DB55AA"/>
    <w:rsid w:val="00DB5A44"/>
    <w:rsid w:val="00DB5AB0"/>
    <w:rsid w:val="00DB5BBF"/>
    <w:rsid w:val="00DB5E61"/>
    <w:rsid w:val="00DB6137"/>
    <w:rsid w:val="00DB6287"/>
    <w:rsid w:val="00DB6434"/>
    <w:rsid w:val="00DB6AFF"/>
    <w:rsid w:val="00DC000D"/>
    <w:rsid w:val="00DC0267"/>
    <w:rsid w:val="00DC0568"/>
    <w:rsid w:val="00DC1C1E"/>
    <w:rsid w:val="00DC1E67"/>
    <w:rsid w:val="00DC21EB"/>
    <w:rsid w:val="00DC26A5"/>
    <w:rsid w:val="00DC35E8"/>
    <w:rsid w:val="00DC3826"/>
    <w:rsid w:val="00DC440B"/>
    <w:rsid w:val="00DC64C7"/>
    <w:rsid w:val="00DC650A"/>
    <w:rsid w:val="00DC6CE7"/>
    <w:rsid w:val="00DC6CF6"/>
    <w:rsid w:val="00DC78AC"/>
    <w:rsid w:val="00DC7C3C"/>
    <w:rsid w:val="00DD003B"/>
    <w:rsid w:val="00DD2A1F"/>
    <w:rsid w:val="00DD36E0"/>
    <w:rsid w:val="00DD38B9"/>
    <w:rsid w:val="00DD40D8"/>
    <w:rsid w:val="00DD43E6"/>
    <w:rsid w:val="00DD4C60"/>
    <w:rsid w:val="00DD4DD9"/>
    <w:rsid w:val="00DD4F76"/>
    <w:rsid w:val="00DD51DE"/>
    <w:rsid w:val="00DD5522"/>
    <w:rsid w:val="00DD5E2C"/>
    <w:rsid w:val="00DD6C9A"/>
    <w:rsid w:val="00DD71FD"/>
    <w:rsid w:val="00DD73C2"/>
    <w:rsid w:val="00DD7809"/>
    <w:rsid w:val="00DE05D8"/>
    <w:rsid w:val="00DE0773"/>
    <w:rsid w:val="00DE109B"/>
    <w:rsid w:val="00DE14FD"/>
    <w:rsid w:val="00DE25D4"/>
    <w:rsid w:val="00DE2C25"/>
    <w:rsid w:val="00DE34A7"/>
    <w:rsid w:val="00DE47FC"/>
    <w:rsid w:val="00DE500C"/>
    <w:rsid w:val="00DE573C"/>
    <w:rsid w:val="00DE5E62"/>
    <w:rsid w:val="00DE61CF"/>
    <w:rsid w:val="00DE6CB2"/>
    <w:rsid w:val="00DE6CEA"/>
    <w:rsid w:val="00DE6E28"/>
    <w:rsid w:val="00DE7A42"/>
    <w:rsid w:val="00DE7DC8"/>
    <w:rsid w:val="00DE7FD2"/>
    <w:rsid w:val="00DF05AB"/>
    <w:rsid w:val="00DF0D34"/>
    <w:rsid w:val="00DF0D93"/>
    <w:rsid w:val="00DF0E90"/>
    <w:rsid w:val="00DF0EEC"/>
    <w:rsid w:val="00DF1C10"/>
    <w:rsid w:val="00DF2323"/>
    <w:rsid w:val="00DF2C37"/>
    <w:rsid w:val="00DF36AC"/>
    <w:rsid w:val="00DF4435"/>
    <w:rsid w:val="00DF4C0E"/>
    <w:rsid w:val="00DF4C6E"/>
    <w:rsid w:val="00DF4D2D"/>
    <w:rsid w:val="00DF57FE"/>
    <w:rsid w:val="00DF5E23"/>
    <w:rsid w:val="00DF5E85"/>
    <w:rsid w:val="00DF68B1"/>
    <w:rsid w:val="00DF7B02"/>
    <w:rsid w:val="00DF7E73"/>
    <w:rsid w:val="00DF7EBF"/>
    <w:rsid w:val="00E0004F"/>
    <w:rsid w:val="00E0020E"/>
    <w:rsid w:val="00E004AF"/>
    <w:rsid w:val="00E0064E"/>
    <w:rsid w:val="00E006A5"/>
    <w:rsid w:val="00E0131C"/>
    <w:rsid w:val="00E02C81"/>
    <w:rsid w:val="00E0388F"/>
    <w:rsid w:val="00E0462C"/>
    <w:rsid w:val="00E04A72"/>
    <w:rsid w:val="00E04B96"/>
    <w:rsid w:val="00E0526D"/>
    <w:rsid w:val="00E0562F"/>
    <w:rsid w:val="00E0613B"/>
    <w:rsid w:val="00E067A2"/>
    <w:rsid w:val="00E067BB"/>
    <w:rsid w:val="00E06E5D"/>
    <w:rsid w:val="00E07F97"/>
    <w:rsid w:val="00E10260"/>
    <w:rsid w:val="00E106B5"/>
    <w:rsid w:val="00E10845"/>
    <w:rsid w:val="00E1242A"/>
    <w:rsid w:val="00E1281A"/>
    <w:rsid w:val="00E12D97"/>
    <w:rsid w:val="00E1357F"/>
    <w:rsid w:val="00E13C66"/>
    <w:rsid w:val="00E14047"/>
    <w:rsid w:val="00E14E00"/>
    <w:rsid w:val="00E162BE"/>
    <w:rsid w:val="00E16C0C"/>
    <w:rsid w:val="00E16C46"/>
    <w:rsid w:val="00E16EBB"/>
    <w:rsid w:val="00E17D75"/>
    <w:rsid w:val="00E20777"/>
    <w:rsid w:val="00E21092"/>
    <w:rsid w:val="00E214F9"/>
    <w:rsid w:val="00E2190E"/>
    <w:rsid w:val="00E21A2B"/>
    <w:rsid w:val="00E22AF3"/>
    <w:rsid w:val="00E237EB"/>
    <w:rsid w:val="00E24631"/>
    <w:rsid w:val="00E24FE1"/>
    <w:rsid w:val="00E255EB"/>
    <w:rsid w:val="00E25A89"/>
    <w:rsid w:val="00E2663B"/>
    <w:rsid w:val="00E26E41"/>
    <w:rsid w:val="00E27A13"/>
    <w:rsid w:val="00E27B9A"/>
    <w:rsid w:val="00E27DA2"/>
    <w:rsid w:val="00E30623"/>
    <w:rsid w:val="00E3073E"/>
    <w:rsid w:val="00E3075C"/>
    <w:rsid w:val="00E30C00"/>
    <w:rsid w:val="00E319B5"/>
    <w:rsid w:val="00E31ADE"/>
    <w:rsid w:val="00E31D9E"/>
    <w:rsid w:val="00E32A8F"/>
    <w:rsid w:val="00E33531"/>
    <w:rsid w:val="00E33848"/>
    <w:rsid w:val="00E338BD"/>
    <w:rsid w:val="00E338E5"/>
    <w:rsid w:val="00E3430A"/>
    <w:rsid w:val="00E3447D"/>
    <w:rsid w:val="00E34545"/>
    <w:rsid w:val="00E349E3"/>
    <w:rsid w:val="00E34DB6"/>
    <w:rsid w:val="00E3555F"/>
    <w:rsid w:val="00E35757"/>
    <w:rsid w:val="00E35AAE"/>
    <w:rsid w:val="00E36616"/>
    <w:rsid w:val="00E367FA"/>
    <w:rsid w:val="00E36D80"/>
    <w:rsid w:val="00E3736C"/>
    <w:rsid w:val="00E37A09"/>
    <w:rsid w:val="00E4028F"/>
    <w:rsid w:val="00E40CFF"/>
    <w:rsid w:val="00E412E7"/>
    <w:rsid w:val="00E419FC"/>
    <w:rsid w:val="00E41D04"/>
    <w:rsid w:val="00E42127"/>
    <w:rsid w:val="00E422A1"/>
    <w:rsid w:val="00E425BC"/>
    <w:rsid w:val="00E427F4"/>
    <w:rsid w:val="00E42879"/>
    <w:rsid w:val="00E430A5"/>
    <w:rsid w:val="00E43542"/>
    <w:rsid w:val="00E43630"/>
    <w:rsid w:val="00E4363A"/>
    <w:rsid w:val="00E43D06"/>
    <w:rsid w:val="00E443F1"/>
    <w:rsid w:val="00E451B9"/>
    <w:rsid w:val="00E457FE"/>
    <w:rsid w:val="00E45994"/>
    <w:rsid w:val="00E46659"/>
    <w:rsid w:val="00E46929"/>
    <w:rsid w:val="00E471A1"/>
    <w:rsid w:val="00E475F5"/>
    <w:rsid w:val="00E47A33"/>
    <w:rsid w:val="00E47A8B"/>
    <w:rsid w:val="00E47BBE"/>
    <w:rsid w:val="00E47D81"/>
    <w:rsid w:val="00E50E93"/>
    <w:rsid w:val="00E51FBE"/>
    <w:rsid w:val="00E5258E"/>
    <w:rsid w:val="00E52864"/>
    <w:rsid w:val="00E52CB6"/>
    <w:rsid w:val="00E53BBD"/>
    <w:rsid w:val="00E55433"/>
    <w:rsid w:val="00E55562"/>
    <w:rsid w:val="00E56089"/>
    <w:rsid w:val="00E56098"/>
    <w:rsid w:val="00E56882"/>
    <w:rsid w:val="00E56D65"/>
    <w:rsid w:val="00E56FE8"/>
    <w:rsid w:val="00E57F9D"/>
    <w:rsid w:val="00E6199E"/>
    <w:rsid w:val="00E627CD"/>
    <w:rsid w:val="00E62ADF"/>
    <w:rsid w:val="00E62C42"/>
    <w:rsid w:val="00E62EF2"/>
    <w:rsid w:val="00E63A71"/>
    <w:rsid w:val="00E63BEC"/>
    <w:rsid w:val="00E63DCE"/>
    <w:rsid w:val="00E64002"/>
    <w:rsid w:val="00E64BA1"/>
    <w:rsid w:val="00E65546"/>
    <w:rsid w:val="00E65609"/>
    <w:rsid w:val="00E65942"/>
    <w:rsid w:val="00E6696F"/>
    <w:rsid w:val="00E669CE"/>
    <w:rsid w:val="00E66AFA"/>
    <w:rsid w:val="00E67DD2"/>
    <w:rsid w:val="00E67E17"/>
    <w:rsid w:val="00E7047B"/>
    <w:rsid w:val="00E70DF9"/>
    <w:rsid w:val="00E7124B"/>
    <w:rsid w:val="00E715F3"/>
    <w:rsid w:val="00E71A0D"/>
    <w:rsid w:val="00E72304"/>
    <w:rsid w:val="00E73190"/>
    <w:rsid w:val="00E73C42"/>
    <w:rsid w:val="00E74842"/>
    <w:rsid w:val="00E74DD3"/>
    <w:rsid w:val="00E74E86"/>
    <w:rsid w:val="00E750AA"/>
    <w:rsid w:val="00E750AD"/>
    <w:rsid w:val="00E7565F"/>
    <w:rsid w:val="00E7575F"/>
    <w:rsid w:val="00E757F0"/>
    <w:rsid w:val="00E7681D"/>
    <w:rsid w:val="00E7708F"/>
    <w:rsid w:val="00E77DDE"/>
    <w:rsid w:val="00E80357"/>
    <w:rsid w:val="00E804B9"/>
    <w:rsid w:val="00E80689"/>
    <w:rsid w:val="00E8082A"/>
    <w:rsid w:val="00E80FCB"/>
    <w:rsid w:val="00E812CD"/>
    <w:rsid w:val="00E818EC"/>
    <w:rsid w:val="00E81D8F"/>
    <w:rsid w:val="00E83312"/>
    <w:rsid w:val="00E83854"/>
    <w:rsid w:val="00E84629"/>
    <w:rsid w:val="00E84D33"/>
    <w:rsid w:val="00E84D90"/>
    <w:rsid w:val="00E85331"/>
    <w:rsid w:val="00E8537C"/>
    <w:rsid w:val="00E8646D"/>
    <w:rsid w:val="00E865F8"/>
    <w:rsid w:val="00E8673A"/>
    <w:rsid w:val="00E873CA"/>
    <w:rsid w:val="00E8748E"/>
    <w:rsid w:val="00E87883"/>
    <w:rsid w:val="00E87D78"/>
    <w:rsid w:val="00E87FBB"/>
    <w:rsid w:val="00E87FBC"/>
    <w:rsid w:val="00E903CC"/>
    <w:rsid w:val="00E91A15"/>
    <w:rsid w:val="00E94B5E"/>
    <w:rsid w:val="00E95B6B"/>
    <w:rsid w:val="00E95EAA"/>
    <w:rsid w:val="00E976D5"/>
    <w:rsid w:val="00EA018B"/>
    <w:rsid w:val="00EA0CEC"/>
    <w:rsid w:val="00EA1A58"/>
    <w:rsid w:val="00EA1EAB"/>
    <w:rsid w:val="00EA20A1"/>
    <w:rsid w:val="00EA2169"/>
    <w:rsid w:val="00EA28CB"/>
    <w:rsid w:val="00EA4B1E"/>
    <w:rsid w:val="00EA5476"/>
    <w:rsid w:val="00EA5B05"/>
    <w:rsid w:val="00EA6AAF"/>
    <w:rsid w:val="00EA6B65"/>
    <w:rsid w:val="00EA6D3F"/>
    <w:rsid w:val="00EA72FA"/>
    <w:rsid w:val="00EA73B5"/>
    <w:rsid w:val="00EA769C"/>
    <w:rsid w:val="00EB04C8"/>
    <w:rsid w:val="00EB07DC"/>
    <w:rsid w:val="00EB0C8C"/>
    <w:rsid w:val="00EB0DB6"/>
    <w:rsid w:val="00EB0FB9"/>
    <w:rsid w:val="00EB14F2"/>
    <w:rsid w:val="00EB19A8"/>
    <w:rsid w:val="00EB1DCE"/>
    <w:rsid w:val="00EB2D33"/>
    <w:rsid w:val="00EB32A1"/>
    <w:rsid w:val="00EB39DB"/>
    <w:rsid w:val="00EB43D0"/>
    <w:rsid w:val="00EB48DF"/>
    <w:rsid w:val="00EB4939"/>
    <w:rsid w:val="00EB4BD5"/>
    <w:rsid w:val="00EB4C9E"/>
    <w:rsid w:val="00EB4D0B"/>
    <w:rsid w:val="00EB4DB8"/>
    <w:rsid w:val="00EB53ED"/>
    <w:rsid w:val="00EB58AA"/>
    <w:rsid w:val="00EB5F2B"/>
    <w:rsid w:val="00EB6B08"/>
    <w:rsid w:val="00EB6FEE"/>
    <w:rsid w:val="00EB749E"/>
    <w:rsid w:val="00EB7B41"/>
    <w:rsid w:val="00EC06E5"/>
    <w:rsid w:val="00EC0C1E"/>
    <w:rsid w:val="00EC0EDE"/>
    <w:rsid w:val="00EC1CDF"/>
    <w:rsid w:val="00EC22D4"/>
    <w:rsid w:val="00EC381A"/>
    <w:rsid w:val="00EC4247"/>
    <w:rsid w:val="00EC42AB"/>
    <w:rsid w:val="00EC4488"/>
    <w:rsid w:val="00EC44EA"/>
    <w:rsid w:val="00EC49A7"/>
    <w:rsid w:val="00EC4C87"/>
    <w:rsid w:val="00EC4D44"/>
    <w:rsid w:val="00EC51BE"/>
    <w:rsid w:val="00EC53B6"/>
    <w:rsid w:val="00EC55A5"/>
    <w:rsid w:val="00EC6566"/>
    <w:rsid w:val="00EC6A04"/>
    <w:rsid w:val="00EC71FB"/>
    <w:rsid w:val="00EC75D9"/>
    <w:rsid w:val="00EC7EF1"/>
    <w:rsid w:val="00ED0353"/>
    <w:rsid w:val="00ED07D9"/>
    <w:rsid w:val="00ED099B"/>
    <w:rsid w:val="00ED0C02"/>
    <w:rsid w:val="00ED2E06"/>
    <w:rsid w:val="00ED2F1F"/>
    <w:rsid w:val="00ED3915"/>
    <w:rsid w:val="00ED3CB7"/>
    <w:rsid w:val="00ED3CFA"/>
    <w:rsid w:val="00ED3E08"/>
    <w:rsid w:val="00ED47FB"/>
    <w:rsid w:val="00ED4B7A"/>
    <w:rsid w:val="00ED4C01"/>
    <w:rsid w:val="00ED5167"/>
    <w:rsid w:val="00ED52F2"/>
    <w:rsid w:val="00ED6220"/>
    <w:rsid w:val="00ED7E71"/>
    <w:rsid w:val="00EE00C9"/>
    <w:rsid w:val="00EE06E1"/>
    <w:rsid w:val="00EE0896"/>
    <w:rsid w:val="00EE119B"/>
    <w:rsid w:val="00EE1381"/>
    <w:rsid w:val="00EE13C2"/>
    <w:rsid w:val="00EE1B2E"/>
    <w:rsid w:val="00EE1F1A"/>
    <w:rsid w:val="00EE2489"/>
    <w:rsid w:val="00EE30B8"/>
    <w:rsid w:val="00EE30C2"/>
    <w:rsid w:val="00EE372A"/>
    <w:rsid w:val="00EE3A1E"/>
    <w:rsid w:val="00EE3C67"/>
    <w:rsid w:val="00EE4455"/>
    <w:rsid w:val="00EE47CC"/>
    <w:rsid w:val="00EE6BCE"/>
    <w:rsid w:val="00EE6E5F"/>
    <w:rsid w:val="00EE73DA"/>
    <w:rsid w:val="00EE73ED"/>
    <w:rsid w:val="00EE7B9E"/>
    <w:rsid w:val="00EF12F4"/>
    <w:rsid w:val="00EF1A3B"/>
    <w:rsid w:val="00EF1D26"/>
    <w:rsid w:val="00EF2441"/>
    <w:rsid w:val="00EF2507"/>
    <w:rsid w:val="00EF27FA"/>
    <w:rsid w:val="00EF30BC"/>
    <w:rsid w:val="00EF3D7C"/>
    <w:rsid w:val="00EF3EDF"/>
    <w:rsid w:val="00EF4910"/>
    <w:rsid w:val="00EF4C31"/>
    <w:rsid w:val="00EF525C"/>
    <w:rsid w:val="00EF60EA"/>
    <w:rsid w:val="00EF61D0"/>
    <w:rsid w:val="00EF7274"/>
    <w:rsid w:val="00EF7631"/>
    <w:rsid w:val="00EF7696"/>
    <w:rsid w:val="00EF79DB"/>
    <w:rsid w:val="00EF7E89"/>
    <w:rsid w:val="00F00514"/>
    <w:rsid w:val="00F0057C"/>
    <w:rsid w:val="00F00AD3"/>
    <w:rsid w:val="00F00B25"/>
    <w:rsid w:val="00F00B2E"/>
    <w:rsid w:val="00F00C83"/>
    <w:rsid w:val="00F00DA6"/>
    <w:rsid w:val="00F00E18"/>
    <w:rsid w:val="00F014C1"/>
    <w:rsid w:val="00F01B90"/>
    <w:rsid w:val="00F02ED3"/>
    <w:rsid w:val="00F03348"/>
    <w:rsid w:val="00F0372E"/>
    <w:rsid w:val="00F04718"/>
    <w:rsid w:val="00F05266"/>
    <w:rsid w:val="00F05277"/>
    <w:rsid w:val="00F0552A"/>
    <w:rsid w:val="00F058DF"/>
    <w:rsid w:val="00F0678C"/>
    <w:rsid w:val="00F06940"/>
    <w:rsid w:val="00F06D75"/>
    <w:rsid w:val="00F06DEB"/>
    <w:rsid w:val="00F06E03"/>
    <w:rsid w:val="00F07FE1"/>
    <w:rsid w:val="00F101F7"/>
    <w:rsid w:val="00F10297"/>
    <w:rsid w:val="00F10825"/>
    <w:rsid w:val="00F10915"/>
    <w:rsid w:val="00F10B55"/>
    <w:rsid w:val="00F10EA4"/>
    <w:rsid w:val="00F122F4"/>
    <w:rsid w:val="00F14821"/>
    <w:rsid w:val="00F14ACA"/>
    <w:rsid w:val="00F15680"/>
    <w:rsid w:val="00F15961"/>
    <w:rsid w:val="00F15E70"/>
    <w:rsid w:val="00F16B07"/>
    <w:rsid w:val="00F16F38"/>
    <w:rsid w:val="00F17597"/>
    <w:rsid w:val="00F17A8E"/>
    <w:rsid w:val="00F17FED"/>
    <w:rsid w:val="00F207ED"/>
    <w:rsid w:val="00F2082F"/>
    <w:rsid w:val="00F20B91"/>
    <w:rsid w:val="00F2122D"/>
    <w:rsid w:val="00F2256A"/>
    <w:rsid w:val="00F22DD8"/>
    <w:rsid w:val="00F2319C"/>
    <w:rsid w:val="00F236FC"/>
    <w:rsid w:val="00F23DEC"/>
    <w:rsid w:val="00F241CD"/>
    <w:rsid w:val="00F24634"/>
    <w:rsid w:val="00F246E1"/>
    <w:rsid w:val="00F2521E"/>
    <w:rsid w:val="00F254F2"/>
    <w:rsid w:val="00F25639"/>
    <w:rsid w:val="00F25AE3"/>
    <w:rsid w:val="00F25F0C"/>
    <w:rsid w:val="00F2614D"/>
    <w:rsid w:val="00F267BB"/>
    <w:rsid w:val="00F26A92"/>
    <w:rsid w:val="00F26D81"/>
    <w:rsid w:val="00F26F49"/>
    <w:rsid w:val="00F27BB4"/>
    <w:rsid w:val="00F27E37"/>
    <w:rsid w:val="00F30271"/>
    <w:rsid w:val="00F31ACC"/>
    <w:rsid w:val="00F31ED7"/>
    <w:rsid w:val="00F31F45"/>
    <w:rsid w:val="00F32A41"/>
    <w:rsid w:val="00F32EDF"/>
    <w:rsid w:val="00F33762"/>
    <w:rsid w:val="00F337D7"/>
    <w:rsid w:val="00F33911"/>
    <w:rsid w:val="00F34182"/>
    <w:rsid w:val="00F34208"/>
    <w:rsid w:val="00F3432E"/>
    <w:rsid w:val="00F34C74"/>
    <w:rsid w:val="00F354E2"/>
    <w:rsid w:val="00F35C99"/>
    <w:rsid w:val="00F35CB1"/>
    <w:rsid w:val="00F35EBB"/>
    <w:rsid w:val="00F363F3"/>
    <w:rsid w:val="00F366FF"/>
    <w:rsid w:val="00F3685D"/>
    <w:rsid w:val="00F368C8"/>
    <w:rsid w:val="00F37074"/>
    <w:rsid w:val="00F4005C"/>
    <w:rsid w:val="00F408BD"/>
    <w:rsid w:val="00F40CBC"/>
    <w:rsid w:val="00F40E0B"/>
    <w:rsid w:val="00F41038"/>
    <w:rsid w:val="00F41218"/>
    <w:rsid w:val="00F41D01"/>
    <w:rsid w:val="00F41DB8"/>
    <w:rsid w:val="00F41F2A"/>
    <w:rsid w:val="00F423AB"/>
    <w:rsid w:val="00F423D3"/>
    <w:rsid w:val="00F425F5"/>
    <w:rsid w:val="00F42FAB"/>
    <w:rsid w:val="00F434A1"/>
    <w:rsid w:val="00F434C1"/>
    <w:rsid w:val="00F43720"/>
    <w:rsid w:val="00F438E7"/>
    <w:rsid w:val="00F44A34"/>
    <w:rsid w:val="00F44EDC"/>
    <w:rsid w:val="00F45563"/>
    <w:rsid w:val="00F45564"/>
    <w:rsid w:val="00F45932"/>
    <w:rsid w:val="00F45AF4"/>
    <w:rsid w:val="00F46695"/>
    <w:rsid w:val="00F47181"/>
    <w:rsid w:val="00F47529"/>
    <w:rsid w:val="00F47D44"/>
    <w:rsid w:val="00F47D48"/>
    <w:rsid w:val="00F47F93"/>
    <w:rsid w:val="00F5035E"/>
    <w:rsid w:val="00F5035F"/>
    <w:rsid w:val="00F50854"/>
    <w:rsid w:val="00F50B2E"/>
    <w:rsid w:val="00F51386"/>
    <w:rsid w:val="00F516BF"/>
    <w:rsid w:val="00F521A2"/>
    <w:rsid w:val="00F52B67"/>
    <w:rsid w:val="00F53D40"/>
    <w:rsid w:val="00F554DE"/>
    <w:rsid w:val="00F55890"/>
    <w:rsid w:val="00F5593B"/>
    <w:rsid w:val="00F55AE5"/>
    <w:rsid w:val="00F55E83"/>
    <w:rsid w:val="00F563B6"/>
    <w:rsid w:val="00F56517"/>
    <w:rsid w:val="00F56FF4"/>
    <w:rsid w:val="00F572CD"/>
    <w:rsid w:val="00F579F3"/>
    <w:rsid w:val="00F57A58"/>
    <w:rsid w:val="00F60242"/>
    <w:rsid w:val="00F6044E"/>
    <w:rsid w:val="00F60850"/>
    <w:rsid w:val="00F608D6"/>
    <w:rsid w:val="00F611C0"/>
    <w:rsid w:val="00F61DDA"/>
    <w:rsid w:val="00F61E44"/>
    <w:rsid w:val="00F624B6"/>
    <w:rsid w:val="00F626E0"/>
    <w:rsid w:val="00F629E5"/>
    <w:rsid w:val="00F62B84"/>
    <w:rsid w:val="00F63379"/>
    <w:rsid w:val="00F640BC"/>
    <w:rsid w:val="00F65183"/>
    <w:rsid w:val="00F653EA"/>
    <w:rsid w:val="00F654BC"/>
    <w:rsid w:val="00F66235"/>
    <w:rsid w:val="00F6714C"/>
    <w:rsid w:val="00F6777A"/>
    <w:rsid w:val="00F70FF9"/>
    <w:rsid w:val="00F712B2"/>
    <w:rsid w:val="00F71F92"/>
    <w:rsid w:val="00F7230A"/>
    <w:rsid w:val="00F724B2"/>
    <w:rsid w:val="00F73099"/>
    <w:rsid w:val="00F73399"/>
    <w:rsid w:val="00F73628"/>
    <w:rsid w:val="00F73E66"/>
    <w:rsid w:val="00F740C2"/>
    <w:rsid w:val="00F743C2"/>
    <w:rsid w:val="00F744C3"/>
    <w:rsid w:val="00F74817"/>
    <w:rsid w:val="00F74B93"/>
    <w:rsid w:val="00F75206"/>
    <w:rsid w:val="00F76DDA"/>
    <w:rsid w:val="00F76E03"/>
    <w:rsid w:val="00F77B92"/>
    <w:rsid w:val="00F77C35"/>
    <w:rsid w:val="00F77CD6"/>
    <w:rsid w:val="00F77EB8"/>
    <w:rsid w:val="00F77EF5"/>
    <w:rsid w:val="00F80DD9"/>
    <w:rsid w:val="00F80F5A"/>
    <w:rsid w:val="00F80F70"/>
    <w:rsid w:val="00F810DE"/>
    <w:rsid w:val="00F814A0"/>
    <w:rsid w:val="00F817AB"/>
    <w:rsid w:val="00F81B0C"/>
    <w:rsid w:val="00F81D2D"/>
    <w:rsid w:val="00F82394"/>
    <w:rsid w:val="00F8299E"/>
    <w:rsid w:val="00F82C55"/>
    <w:rsid w:val="00F82CCF"/>
    <w:rsid w:val="00F833A3"/>
    <w:rsid w:val="00F8348E"/>
    <w:rsid w:val="00F83CBA"/>
    <w:rsid w:val="00F83CDC"/>
    <w:rsid w:val="00F841D7"/>
    <w:rsid w:val="00F84E65"/>
    <w:rsid w:val="00F85393"/>
    <w:rsid w:val="00F8541B"/>
    <w:rsid w:val="00F85584"/>
    <w:rsid w:val="00F85AE6"/>
    <w:rsid w:val="00F863D5"/>
    <w:rsid w:val="00F869AA"/>
    <w:rsid w:val="00F86D8C"/>
    <w:rsid w:val="00F86E73"/>
    <w:rsid w:val="00F87FB5"/>
    <w:rsid w:val="00F9183C"/>
    <w:rsid w:val="00F9188F"/>
    <w:rsid w:val="00F91E26"/>
    <w:rsid w:val="00F921FC"/>
    <w:rsid w:val="00F92558"/>
    <w:rsid w:val="00F92752"/>
    <w:rsid w:val="00F92781"/>
    <w:rsid w:val="00F92B9F"/>
    <w:rsid w:val="00F92CE4"/>
    <w:rsid w:val="00F93160"/>
    <w:rsid w:val="00F93883"/>
    <w:rsid w:val="00F940F1"/>
    <w:rsid w:val="00F943EC"/>
    <w:rsid w:val="00F94E49"/>
    <w:rsid w:val="00F953FF"/>
    <w:rsid w:val="00F95739"/>
    <w:rsid w:val="00F95AB1"/>
    <w:rsid w:val="00F9747D"/>
    <w:rsid w:val="00F97702"/>
    <w:rsid w:val="00FA00B6"/>
    <w:rsid w:val="00FA0185"/>
    <w:rsid w:val="00FA0A1D"/>
    <w:rsid w:val="00FA0C23"/>
    <w:rsid w:val="00FA0D06"/>
    <w:rsid w:val="00FA1214"/>
    <w:rsid w:val="00FA1732"/>
    <w:rsid w:val="00FA384E"/>
    <w:rsid w:val="00FA45B8"/>
    <w:rsid w:val="00FA577A"/>
    <w:rsid w:val="00FA5830"/>
    <w:rsid w:val="00FA5D9D"/>
    <w:rsid w:val="00FA60CA"/>
    <w:rsid w:val="00FA6304"/>
    <w:rsid w:val="00FA67D8"/>
    <w:rsid w:val="00FA6EBD"/>
    <w:rsid w:val="00FA761F"/>
    <w:rsid w:val="00FA7862"/>
    <w:rsid w:val="00FA7E49"/>
    <w:rsid w:val="00FB0969"/>
    <w:rsid w:val="00FB0E2A"/>
    <w:rsid w:val="00FB0EEE"/>
    <w:rsid w:val="00FB12E0"/>
    <w:rsid w:val="00FB14A3"/>
    <w:rsid w:val="00FB16E1"/>
    <w:rsid w:val="00FB190E"/>
    <w:rsid w:val="00FB1981"/>
    <w:rsid w:val="00FB1D83"/>
    <w:rsid w:val="00FB1DFA"/>
    <w:rsid w:val="00FB280D"/>
    <w:rsid w:val="00FB2B67"/>
    <w:rsid w:val="00FB3470"/>
    <w:rsid w:val="00FB39B3"/>
    <w:rsid w:val="00FB3E14"/>
    <w:rsid w:val="00FB4187"/>
    <w:rsid w:val="00FB4470"/>
    <w:rsid w:val="00FB46B0"/>
    <w:rsid w:val="00FB4887"/>
    <w:rsid w:val="00FB50FD"/>
    <w:rsid w:val="00FB5835"/>
    <w:rsid w:val="00FB5DE7"/>
    <w:rsid w:val="00FB641C"/>
    <w:rsid w:val="00FB66FC"/>
    <w:rsid w:val="00FB6704"/>
    <w:rsid w:val="00FB70B3"/>
    <w:rsid w:val="00FB7F77"/>
    <w:rsid w:val="00FC1AFE"/>
    <w:rsid w:val="00FC1B43"/>
    <w:rsid w:val="00FC1D66"/>
    <w:rsid w:val="00FC3315"/>
    <w:rsid w:val="00FC3583"/>
    <w:rsid w:val="00FC45B3"/>
    <w:rsid w:val="00FC4C15"/>
    <w:rsid w:val="00FC586A"/>
    <w:rsid w:val="00FC6727"/>
    <w:rsid w:val="00FC6CD0"/>
    <w:rsid w:val="00FC72B1"/>
    <w:rsid w:val="00FC7666"/>
    <w:rsid w:val="00FC76CE"/>
    <w:rsid w:val="00FC77D6"/>
    <w:rsid w:val="00FC7B54"/>
    <w:rsid w:val="00FC7D8F"/>
    <w:rsid w:val="00FC7E26"/>
    <w:rsid w:val="00FD0091"/>
    <w:rsid w:val="00FD09D1"/>
    <w:rsid w:val="00FD1250"/>
    <w:rsid w:val="00FD1E70"/>
    <w:rsid w:val="00FD23A3"/>
    <w:rsid w:val="00FD355E"/>
    <w:rsid w:val="00FD3810"/>
    <w:rsid w:val="00FD3AFC"/>
    <w:rsid w:val="00FD40C7"/>
    <w:rsid w:val="00FD4531"/>
    <w:rsid w:val="00FD48D2"/>
    <w:rsid w:val="00FD5AF1"/>
    <w:rsid w:val="00FD6221"/>
    <w:rsid w:val="00FD66D3"/>
    <w:rsid w:val="00FD6EE7"/>
    <w:rsid w:val="00FD75A9"/>
    <w:rsid w:val="00FD7949"/>
    <w:rsid w:val="00FD7FC9"/>
    <w:rsid w:val="00FE0095"/>
    <w:rsid w:val="00FE0E40"/>
    <w:rsid w:val="00FE1452"/>
    <w:rsid w:val="00FE1583"/>
    <w:rsid w:val="00FE1926"/>
    <w:rsid w:val="00FE1A6F"/>
    <w:rsid w:val="00FE1C5C"/>
    <w:rsid w:val="00FE1D42"/>
    <w:rsid w:val="00FE25BE"/>
    <w:rsid w:val="00FE2DF5"/>
    <w:rsid w:val="00FE375E"/>
    <w:rsid w:val="00FE37E8"/>
    <w:rsid w:val="00FE3E4A"/>
    <w:rsid w:val="00FE4226"/>
    <w:rsid w:val="00FE485A"/>
    <w:rsid w:val="00FE4C9A"/>
    <w:rsid w:val="00FE4E18"/>
    <w:rsid w:val="00FE4E9E"/>
    <w:rsid w:val="00FE5617"/>
    <w:rsid w:val="00FE57BF"/>
    <w:rsid w:val="00FE66B3"/>
    <w:rsid w:val="00FE74C6"/>
    <w:rsid w:val="00FF0117"/>
    <w:rsid w:val="00FF076D"/>
    <w:rsid w:val="00FF0C8F"/>
    <w:rsid w:val="00FF0F28"/>
    <w:rsid w:val="00FF1497"/>
    <w:rsid w:val="00FF1CDB"/>
    <w:rsid w:val="00FF3EA6"/>
    <w:rsid w:val="00FF40F0"/>
    <w:rsid w:val="00FF4198"/>
    <w:rsid w:val="00FF478B"/>
    <w:rsid w:val="00FF490E"/>
    <w:rsid w:val="00FF4A20"/>
    <w:rsid w:val="00FF5615"/>
    <w:rsid w:val="00FF57BF"/>
    <w:rsid w:val="00FF59A4"/>
    <w:rsid w:val="00FF5E89"/>
    <w:rsid w:val="00FF6072"/>
    <w:rsid w:val="00FF66B5"/>
    <w:rsid w:val="00FF728B"/>
    <w:rsid w:val="00FF73E5"/>
    <w:rsid w:val="00FF73FF"/>
    <w:rsid w:val="00FF7A60"/>
    <w:rsid w:val="00FF7CA8"/>
    <w:rsid w:val="0104E6D3"/>
    <w:rsid w:val="014416AC"/>
    <w:rsid w:val="0171845C"/>
    <w:rsid w:val="0179A8AA"/>
    <w:rsid w:val="01BB2DEB"/>
    <w:rsid w:val="01C2ACD6"/>
    <w:rsid w:val="02222616"/>
    <w:rsid w:val="025069E4"/>
    <w:rsid w:val="0293D31D"/>
    <w:rsid w:val="02BA26AA"/>
    <w:rsid w:val="02CAE32E"/>
    <w:rsid w:val="02D11CC9"/>
    <w:rsid w:val="02EAE5EE"/>
    <w:rsid w:val="03268702"/>
    <w:rsid w:val="034859A8"/>
    <w:rsid w:val="035CBB39"/>
    <w:rsid w:val="036CAD88"/>
    <w:rsid w:val="03734F09"/>
    <w:rsid w:val="03B3A115"/>
    <w:rsid w:val="03E7BF38"/>
    <w:rsid w:val="03F34702"/>
    <w:rsid w:val="0457C2D4"/>
    <w:rsid w:val="04A88023"/>
    <w:rsid w:val="04C45DBA"/>
    <w:rsid w:val="04CD137F"/>
    <w:rsid w:val="04E6C10C"/>
    <w:rsid w:val="04F8FD8C"/>
    <w:rsid w:val="051C643F"/>
    <w:rsid w:val="053AD6D3"/>
    <w:rsid w:val="056CE3AD"/>
    <w:rsid w:val="0578C718"/>
    <w:rsid w:val="05BE0560"/>
    <w:rsid w:val="0603E7F8"/>
    <w:rsid w:val="060CB07C"/>
    <w:rsid w:val="062C9985"/>
    <w:rsid w:val="0642FA86"/>
    <w:rsid w:val="0654D7E9"/>
    <w:rsid w:val="0684D610"/>
    <w:rsid w:val="0695793E"/>
    <w:rsid w:val="06A011E7"/>
    <w:rsid w:val="06C8350A"/>
    <w:rsid w:val="06CCAFD9"/>
    <w:rsid w:val="06EE33D5"/>
    <w:rsid w:val="0708F934"/>
    <w:rsid w:val="0717516D"/>
    <w:rsid w:val="073606F4"/>
    <w:rsid w:val="07555023"/>
    <w:rsid w:val="075C198E"/>
    <w:rsid w:val="0786AC62"/>
    <w:rsid w:val="0790F8EB"/>
    <w:rsid w:val="07AB029C"/>
    <w:rsid w:val="07F3F693"/>
    <w:rsid w:val="07F81936"/>
    <w:rsid w:val="08079F66"/>
    <w:rsid w:val="08265789"/>
    <w:rsid w:val="083B01E7"/>
    <w:rsid w:val="08488801"/>
    <w:rsid w:val="087BE49B"/>
    <w:rsid w:val="088CE33C"/>
    <w:rsid w:val="0896AFC4"/>
    <w:rsid w:val="08B38E34"/>
    <w:rsid w:val="08B48DC1"/>
    <w:rsid w:val="08BCB969"/>
    <w:rsid w:val="08D5F424"/>
    <w:rsid w:val="08E8FB62"/>
    <w:rsid w:val="09025349"/>
    <w:rsid w:val="09066F94"/>
    <w:rsid w:val="0920C0FD"/>
    <w:rsid w:val="095617F0"/>
    <w:rsid w:val="09570B03"/>
    <w:rsid w:val="098F9FB6"/>
    <w:rsid w:val="09A944E4"/>
    <w:rsid w:val="0A3649BB"/>
    <w:rsid w:val="0A5F209C"/>
    <w:rsid w:val="0A9427F4"/>
    <w:rsid w:val="0AAB0840"/>
    <w:rsid w:val="0ACB71DF"/>
    <w:rsid w:val="0AD35428"/>
    <w:rsid w:val="0AF31420"/>
    <w:rsid w:val="0B0F9F54"/>
    <w:rsid w:val="0B126996"/>
    <w:rsid w:val="0B60E5CB"/>
    <w:rsid w:val="0B6240D1"/>
    <w:rsid w:val="0B643CF4"/>
    <w:rsid w:val="0BAD41F4"/>
    <w:rsid w:val="0BB2204A"/>
    <w:rsid w:val="0BCA28AB"/>
    <w:rsid w:val="0C03D28B"/>
    <w:rsid w:val="0C0979A0"/>
    <w:rsid w:val="0C289171"/>
    <w:rsid w:val="0C381ED0"/>
    <w:rsid w:val="0C43CBD2"/>
    <w:rsid w:val="0C761DF2"/>
    <w:rsid w:val="0C91C46E"/>
    <w:rsid w:val="0CBDBFF9"/>
    <w:rsid w:val="0CC2002F"/>
    <w:rsid w:val="0CD55774"/>
    <w:rsid w:val="0CFE5D14"/>
    <w:rsid w:val="0D339170"/>
    <w:rsid w:val="0D418017"/>
    <w:rsid w:val="0D9239DF"/>
    <w:rsid w:val="0DC23383"/>
    <w:rsid w:val="0DC6DC87"/>
    <w:rsid w:val="0DF6281A"/>
    <w:rsid w:val="0E0F100C"/>
    <w:rsid w:val="0E1390D6"/>
    <w:rsid w:val="0EDDC0F2"/>
    <w:rsid w:val="0EF43B91"/>
    <w:rsid w:val="0F681DCA"/>
    <w:rsid w:val="0FAA582C"/>
    <w:rsid w:val="0FF7EC8B"/>
    <w:rsid w:val="0FFCE970"/>
    <w:rsid w:val="100B582C"/>
    <w:rsid w:val="10297727"/>
    <w:rsid w:val="102BC245"/>
    <w:rsid w:val="103BC598"/>
    <w:rsid w:val="103E096C"/>
    <w:rsid w:val="1040898F"/>
    <w:rsid w:val="1043620D"/>
    <w:rsid w:val="108858FC"/>
    <w:rsid w:val="10E0B4BC"/>
    <w:rsid w:val="110BE021"/>
    <w:rsid w:val="116776FD"/>
    <w:rsid w:val="116DBE85"/>
    <w:rsid w:val="11892B6F"/>
    <w:rsid w:val="119D6D62"/>
    <w:rsid w:val="11AED191"/>
    <w:rsid w:val="11FEA943"/>
    <w:rsid w:val="122A85C2"/>
    <w:rsid w:val="12429187"/>
    <w:rsid w:val="12B8A57A"/>
    <w:rsid w:val="12BBA2BC"/>
    <w:rsid w:val="12EB5CF0"/>
    <w:rsid w:val="13093698"/>
    <w:rsid w:val="131B0F46"/>
    <w:rsid w:val="135C9006"/>
    <w:rsid w:val="1361CCF5"/>
    <w:rsid w:val="13AD109D"/>
    <w:rsid w:val="13AEA55A"/>
    <w:rsid w:val="13B50255"/>
    <w:rsid w:val="13D5CA69"/>
    <w:rsid w:val="13E0394F"/>
    <w:rsid w:val="1450DB7A"/>
    <w:rsid w:val="1460D8ED"/>
    <w:rsid w:val="14700249"/>
    <w:rsid w:val="1495CDCF"/>
    <w:rsid w:val="14C06D6B"/>
    <w:rsid w:val="14C4D8FB"/>
    <w:rsid w:val="14FD3256"/>
    <w:rsid w:val="14FDF2F1"/>
    <w:rsid w:val="15148012"/>
    <w:rsid w:val="153BEDF1"/>
    <w:rsid w:val="154E24BA"/>
    <w:rsid w:val="15635597"/>
    <w:rsid w:val="156C3886"/>
    <w:rsid w:val="1571BF8A"/>
    <w:rsid w:val="15E2E1A6"/>
    <w:rsid w:val="16050C84"/>
    <w:rsid w:val="16320AC7"/>
    <w:rsid w:val="163C5D46"/>
    <w:rsid w:val="1651035C"/>
    <w:rsid w:val="1659EF1C"/>
    <w:rsid w:val="167E8A0F"/>
    <w:rsid w:val="1684FA17"/>
    <w:rsid w:val="16E2B8FC"/>
    <w:rsid w:val="16F4352B"/>
    <w:rsid w:val="16F54446"/>
    <w:rsid w:val="17094823"/>
    <w:rsid w:val="17137558"/>
    <w:rsid w:val="173456E5"/>
    <w:rsid w:val="173CB126"/>
    <w:rsid w:val="17740AE9"/>
    <w:rsid w:val="177EDDA2"/>
    <w:rsid w:val="17908B51"/>
    <w:rsid w:val="17BC38EE"/>
    <w:rsid w:val="17CCB35E"/>
    <w:rsid w:val="17D49B0A"/>
    <w:rsid w:val="17DE4A82"/>
    <w:rsid w:val="186EA495"/>
    <w:rsid w:val="18F14BE6"/>
    <w:rsid w:val="1913F941"/>
    <w:rsid w:val="1919B412"/>
    <w:rsid w:val="192F20EC"/>
    <w:rsid w:val="193E4E7F"/>
    <w:rsid w:val="195DFF4D"/>
    <w:rsid w:val="1978CC6A"/>
    <w:rsid w:val="1988B288"/>
    <w:rsid w:val="19913C92"/>
    <w:rsid w:val="199ECE57"/>
    <w:rsid w:val="19B3CBDC"/>
    <w:rsid w:val="19BDC4AF"/>
    <w:rsid w:val="1A0E7575"/>
    <w:rsid w:val="1A30B600"/>
    <w:rsid w:val="1A58D25E"/>
    <w:rsid w:val="1A5DD3C6"/>
    <w:rsid w:val="1A71D96F"/>
    <w:rsid w:val="1AC2192B"/>
    <w:rsid w:val="1AC779F9"/>
    <w:rsid w:val="1ACDD79F"/>
    <w:rsid w:val="1ACE5874"/>
    <w:rsid w:val="1ACEA139"/>
    <w:rsid w:val="1AE2E8FC"/>
    <w:rsid w:val="1AEBBBD9"/>
    <w:rsid w:val="1AF08BF3"/>
    <w:rsid w:val="1B13FC76"/>
    <w:rsid w:val="1B21E799"/>
    <w:rsid w:val="1B400317"/>
    <w:rsid w:val="1B65576F"/>
    <w:rsid w:val="1B8D86C6"/>
    <w:rsid w:val="1BCF424C"/>
    <w:rsid w:val="1BE428FE"/>
    <w:rsid w:val="1C17AD0B"/>
    <w:rsid w:val="1C2FC035"/>
    <w:rsid w:val="1C341BFB"/>
    <w:rsid w:val="1C40A09C"/>
    <w:rsid w:val="1C427E7D"/>
    <w:rsid w:val="1C4F7F9B"/>
    <w:rsid w:val="1CDEB45C"/>
    <w:rsid w:val="1CFBF844"/>
    <w:rsid w:val="1D0E3AAC"/>
    <w:rsid w:val="1D5F5AC9"/>
    <w:rsid w:val="1D63B70F"/>
    <w:rsid w:val="1D883F4E"/>
    <w:rsid w:val="1D9ADD6B"/>
    <w:rsid w:val="1DD246CB"/>
    <w:rsid w:val="1DE9843B"/>
    <w:rsid w:val="1E274DAD"/>
    <w:rsid w:val="1E36C3AB"/>
    <w:rsid w:val="1E99BD74"/>
    <w:rsid w:val="1EC01FDA"/>
    <w:rsid w:val="1EC42152"/>
    <w:rsid w:val="1EEEC820"/>
    <w:rsid w:val="1EFA0E8F"/>
    <w:rsid w:val="1F07AA8E"/>
    <w:rsid w:val="1F346025"/>
    <w:rsid w:val="1FB7D492"/>
    <w:rsid w:val="1FC68FED"/>
    <w:rsid w:val="200E43DB"/>
    <w:rsid w:val="2026E547"/>
    <w:rsid w:val="203B164D"/>
    <w:rsid w:val="203EF50B"/>
    <w:rsid w:val="2054A247"/>
    <w:rsid w:val="20801AF1"/>
    <w:rsid w:val="2090CEA3"/>
    <w:rsid w:val="2096787D"/>
    <w:rsid w:val="20A6D722"/>
    <w:rsid w:val="20D4CC6E"/>
    <w:rsid w:val="21312C37"/>
    <w:rsid w:val="215E8E47"/>
    <w:rsid w:val="218D594D"/>
    <w:rsid w:val="218F57E6"/>
    <w:rsid w:val="21923CBC"/>
    <w:rsid w:val="219B8838"/>
    <w:rsid w:val="21D43915"/>
    <w:rsid w:val="21E7E0B8"/>
    <w:rsid w:val="2211CB49"/>
    <w:rsid w:val="2248158C"/>
    <w:rsid w:val="226A3EAF"/>
    <w:rsid w:val="228377BA"/>
    <w:rsid w:val="22A36D6A"/>
    <w:rsid w:val="22F53D10"/>
    <w:rsid w:val="231F8E1E"/>
    <w:rsid w:val="23447EB9"/>
    <w:rsid w:val="237C1FA4"/>
    <w:rsid w:val="238F8F0F"/>
    <w:rsid w:val="23A99F38"/>
    <w:rsid w:val="23BD48A6"/>
    <w:rsid w:val="23CDD4F8"/>
    <w:rsid w:val="23D8A544"/>
    <w:rsid w:val="23E13CD2"/>
    <w:rsid w:val="23F211FB"/>
    <w:rsid w:val="240D9040"/>
    <w:rsid w:val="241070CD"/>
    <w:rsid w:val="241382D7"/>
    <w:rsid w:val="242ABA0A"/>
    <w:rsid w:val="245A57D1"/>
    <w:rsid w:val="24D124D0"/>
    <w:rsid w:val="24F49F57"/>
    <w:rsid w:val="24FC5450"/>
    <w:rsid w:val="258B47FC"/>
    <w:rsid w:val="26535119"/>
    <w:rsid w:val="2661681C"/>
    <w:rsid w:val="269D64BB"/>
    <w:rsid w:val="26D1DD3B"/>
    <w:rsid w:val="26D2A8E5"/>
    <w:rsid w:val="26D56244"/>
    <w:rsid w:val="26DE0CC3"/>
    <w:rsid w:val="2735AD21"/>
    <w:rsid w:val="275A0393"/>
    <w:rsid w:val="27643682"/>
    <w:rsid w:val="276459E8"/>
    <w:rsid w:val="27941A7A"/>
    <w:rsid w:val="279E4BFF"/>
    <w:rsid w:val="27A937FB"/>
    <w:rsid w:val="27AA56C6"/>
    <w:rsid w:val="2817C26F"/>
    <w:rsid w:val="28266F98"/>
    <w:rsid w:val="2826DF1E"/>
    <w:rsid w:val="282904A8"/>
    <w:rsid w:val="288AFE48"/>
    <w:rsid w:val="289048F6"/>
    <w:rsid w:val="28928D9F"/>
    <w:rsid w:val="289E8D15"/>
    <w:rsid w:val="28B70BA3"/>
    <w:rsid w:val="28B7806C"/>
    <w:rsid w:val="28E02C2B"/>
    <w:rsid w:val="2989F665"/>
    <w:rsid w:val="299CF820"/>
    <w:rsid w:val="29AFB09C"/>
    <w:rsid w:val="29F749F5"/>
    <w:rsid w:val="2A357AE0"/>
    <w:rsid w:val="2A3A759A"/>
    <w:rsid w:val="2A465A39"/>
    <w:rsid w:val="2A5D04A3"/>
    <w:rsid w:val="2A639D91"/>
    <w:rsid w:val="2A684EBB"/>
    <w:rsid w:val="2AA58D1C"/>
    <w:rsid w:val="2AE9AF46"/>
    <w:rsid w:val="2AEC7716"/>
    <w:rsid w:val="2B65DD33"/>
    <w:rsid w:val="2B7C45E2"/>
    <w:rsid w:val="2B92E276"/>
    <w:rsid w:val="2BAFCC2C"/>
    <w:rsid w:val="2C9AD209"/>
    <w:rsid w:val="2CEF41BE"/>
    <w:rsid w:val="2D1B142E"/>
    <w:rsid w:val="2D3FD5D2"/>
    <w:rsid w:val="2D47A4C9"/>
    <w:rsid w:val="2DEE9D7D"/>
    <w:rsid w:val="2E07DB8F"/>
    <w:rsid w:val="2E158259"/>
    <w:rsid w:val="2E1E873A"/>
    <w:rsid w:val="2E35FA79"/>
    <w:rsid w:val="2E92A545"/>
    <w:rsid w:val="2EBE94DF"/>
    <w:rsid w:val="2ECB16E0"/>
    <w:rsid w:val="2ECBDECC"/>
    <w:rsid w:val="2EFB6D3F"/>
    <w:rsid w:val="2F285C55"/>
    <w:rsid w:val="2F355EB3"/>
    <w:rsid w:val="2F3D267C"/>
    <w:rsid w:val="2F56F39B"/>
    <w:rsid w:val="2F8D40D6"/>
    <w:rsid w:val="2FBA4B56"/>
    <w:rsid w:val="2FC39785"/>
    <w:rsid w:val="30117C71"/>
    <w:rsid w:val="3035F8ED"/>
    <w:rsid w:val="303F71E6"/>
    <w:rsid w:val="3055AE17"/>
    <w:rsid w:val="308A64FD"/>
    <w:rsid w:val="30C785DA"/>
    <w:rsid w:val="30E62452"/>
    <w:rsid w:val="30EC1173"/>
    <w:rsid w:val="311D66B0"/>
    <w:rsid w:val="312FD426"/>
    <w:rsid w:val="318B81F4"/>
    <w:rsid w:val="31A8A36F"/>
    <w:rsid w:val="31B2E0FD"/>
    <w:rsid w:val="31E712D8"/>
    <w:rsid w:val="31EC32C9"/>
    <w:rsid w:val="3202925A"/>
    <w:rsid w:val="32113213"/>
    <w:rsid w:val="3214D0B3"/>
    <w:rsid w:val="32445F3D"/>
    <w:rsid w:val="3271CEDA"/>
    <w:rsid w:val="327F1D16"/>
    <w:rsid w:val="328434F2"/>
    <w:rsid w:val="32A05D12"/>
    <w:rsid w:val="32D32B32"/>
    <w:rsid w:val="33372B72"/>
    <w:rsid w:val="336F8208"/>
    <w:rsid w:val="33D381E9"/>
    <w:rsid w:val="33D771D0"/>
    <w:rsid w:val="34058DB8"/>
    <w:rsid w:val="340BD4F4"/>
    <w:rsid w:val="345FD002"/>
    <w:rsid w:val="3479FD74"/>
    <w:rsid w:val="34A010ED"/>
    <w:rsid w:val="34AA14F6"/>
    <w:rsid w:val="34B029C6"/>
    <w:rsid w:val="3513FB10"/>
    <w:rsid w:val="3523CB57"/>
    <w:rsid w:val="35297B69"/>
    <w:rsid w:val="35605ACF"/>
    <w:rsid w:val="356BBD1F"/>
    <w:rsid w:val="35889AAE"/>
    <w:rsid w:val="35A8057B"/>
    <w:rsid w:val="363BF7DA"/>
    <w:rsid w:val="363CE27B"/>
    <w:rsid w:val="3646FF80"/>
    <w:rsid w:val="368ED668"/>
    <w:rsid w:val="36C222DB"/>
    <w:rsid w:val="36CEEEC0"/>
    <w:rsid w:val="36D2C6CD"/>
    <w:rsid w:val="37D8C319"/>
    <w:rsid w:val="37F1B61D"/>
    <w:rsid w:val="3820438B"/>
    <w:rsid w:val="382D6505"/>
    <w:rsid w:val="38622104"/>
    <w:rsid w:val="387F249D"/>
    <w:rsid w:val="38A3B79B"/>
    <w:rsid w:val="38E244A9"/>
    <w:rsid w:val="38E889B9"/>
    <w:rsid w:val="3909B30E"/>
    <w:rsid w:val="39122CC0"/>
    <w:rsid w:val="3929FEF3"/>
    <w:rsid w:val="39697E86"/>
    <w:rsid w:val="39A9B13A"/>
    <w:rsid w:val="39AE01A2"/>
    <w:rsid w:val="39B74EB6"/>
    <w:rsid w:val="39CBF962"/>
    <w:rsid w:val="39E56ED9"/>
    <w:rsid w:val="3A05B658"/>
    <w:rsid w:val="3A26B765"/>
    <w:rsid w:val="3A6CC513"/>
    <w:rsid w:val="3A7D6820"/>
    <w:rsid w:val="3AA3F4D5"/>
    <w:rsid w:val="3AC3C345"/>
    <w:rsid w:val="3AE3AB32"/>
    <w:rsid w:val="3AEFFB1D"/>
    <w:rsid w:val="3B18A8F3"/>
    <w:rsid w:val="3B669C52"/>
    <w:rsid w:val="3B79E693"/>
    <w:rsid w:val="3B8FDEDA"/>
    <w:rsid w:val="3BD61CFF"/>
    <w:rsid w:val="3BFEE63B"/>
    <w:rsid w:val="3C09008A"/>
    <w:rsid w:val="3C0FED3C"/>
    <w:rsid w:val="3C34D620"/>
    <w:rsid w:val="3C3F188E"/>
    <w:rsid w:val="3C6685E4"/>
    <w:rsid w:val="3C9B4136"/>
    <w:rsid w:val="3CB026A8"/>
    <w:rsid w:val="3CE23C08"/>
    <w:rsid w:val="3D10A91B"/>
    <w:rsid w:val="3D2264AE"/>
    <w:rsid w:val="3D245075"/>
    <w:rsid w:val="3D4F6E59"/>
    <w:rsid w:val="3D55F70B"/>
    <w:rsid w:val="3D71720C"/>
    <w:rsid w:val="3D84C1C2"/>
    <w:rsid w:val="3DA9FBB5"/>
    <w:rsid w:val="3DBB1DBD"/>
    <w:rsid w:val="3DD0CDB7"/>
    <w:rsid w:val="3E21D4E4"/>
    <w:rsid w:val="3E2CF3D0"/>
    <w:rsid w:val="3E45DAA0"/>
    <w:rsid w:val="3E5DC2C0"/>
    <w:rsid w:val="3E870288"/>
    <w:rsid w:val="3EA8C882"/>
    <w:rsid w:val="3EBA4792"/>
    <w:rsid w:val="3EBA8FB8"/>
    <w:rsid w:val="3ECC7F76"/>
    <w:rsid w:val="3EEDB57E"/>
    <w:rsid w:val="3F0E0E77"/>
    <w:rsid w:val="3F22755E"/>
    <w:rsid w:val="3F2A7822"/>
    <w:rsid w:val="3F35E04C"/>
    <w:rsid w:val="3F4F4D07"/>
    <w:rsid w:val="3F59DAF6"/>
    <w:rsid w:val="3F6F89DF"/>
    <w:rsid w:val="3F77B792"/>
    <w:rsid w:val="3F836661"/>
    <w:rsid w:val="3F9DAA13"/>
    <w:rsid w:val="3FB8FBF8"/>
    <w:rsid w:val="3FE1C725"/>
    <w:rsid w:val="40123368"/>
    <w:rsid w:val="40534385"/>
    <w:rsid w:val="409EF39A"/>
    <w:rsid w:val="40EE131F"/>
    <w:rsid w:val="4131EB57"/>
    <w:rsid w:val="416267EC"/>
    <w:rsid w:val="4185A51C"/>
    <w:rsid w:val="4193A6BA"/>
    <w:rsid w:val="41C38E07"/>
    <w:rsid w:val="41E65302"/>
    <w:rsid w:val="41ED159D"/>
    <w:rsid w:val="4298812C"/>
    <w:rsid w:val="42AB8700"/>
    <w:rsid w:val="42AB9E4C"/>
    <w:rsid w:val="4315A5AB"/>
    <w:rsid w:val="4326CEA9"/>
    <w:rsid w:val="438FA193"/>
    <w:rsid w:val="4396D193"/>
    <w:rsid w:val="43C47ADA"/>
    <w:rsid w:val="43D756A9"/>
    <w:rsid w:val="43E735BC"/>
    <w:rsid w:val="43F4C76D"/>
    <w:rsid w:val="440910A6"/>
    <w:rsid w:val="440A0F85"/>
    <w:rsid w:val="44108A40"/>
    <w:rsid w:val="4427BAC8"/>
    <w:rsid w:val="447707C6"/>
    <w:rsid w:val="4482FDAF"/>
    <w:rsid w:val="44B2C7D2"/>
    <w:rsid w:val="44B3806C"/>
    <w:rsid w:val="45058E5B"/>
    <w:rsid w:val="455CCF7E"/>
    <w:rsid w:val="45606690"/>
    <w:rsid w:val="4571A27D"/>
    <w:rsid w:val="45933F6A"/>
    <w:rsid w:val="45C82630"/>
    <w:rsid w:val="45CB153D"/>
    <w:rsid w:val="461F772C"/>
    <w:rsid w:val="462E12DF"/>
    <w:rsid w:val="4641F88F"/>
    <w:rsid w:val="4654DA1D"/>
    <w:rsid w:val="465530B1"/>
    <w:rsid w:val="46A62FC6"/>
    <w:rsid w:val="46B9BF7A"/>
    <w:rsid w:val="46CF3AB1"/>
    <w:rsid w:val="47060359"/>
    <w:rsid w:val="475846D7"/>
    <w:rsid w:val="4760D3A1"/>
    <w:rsid w:val="4796EC09"/>
    <w:rsid w:val="47BD8366"/>
    <w:rsid w:val="47F36018"/>
    <w:rsid w:val="47FE69DC"/>
    <w:rsid w:val="4841AAF3"/>
    <w:rsid w:val="485B2A81"/>
    <w:rsid w:val="48C7E62E"/>
    <w:rsid w:val="48C84CC5"/>
    <w:rsid w:val="48D54029"/>
    <w:rsid w:val="48F44C1B"/>
    <w:rsid w:val="49784F1B"/>
    <w:rsid w:val="49817893"/>
    <w:rsid w:val="49A4ADA4"/>
    <w:rsid w:val="49AECA33"/>
    <w:rsid w:val="49D7B155"/>
    <w:rsid w:val="49F120B7"/>
    <w:rsid w:val="4A01EE39"/>
    <w:rsid w:val="4A06D29F"/>
    <w:rsid w:val="4A2704C2"/>
    <w:rsid w:val="4A646609"/>
    <w:rsid w:val="4A8654D9"/>
    <w:rsid w:val="4AA085F7"/>
    <w:rsid w:val="4AF0DFFD"/>
    <w:rsid w:val="4B27977C"/>
    <w:rsid w:val="4B53C22E"/>
    <w:rsid w:val="4B547662"/>
    <w:rsid w:val="4B54ED30"/>
    <w:rsid w:val="4B56098D"/>
    <w:rsid w:val="4BF00484"/>
    <w:rsid w:val="4BF4166C"/>
    <w:rsid w:val="4C256C0F"/>
    <w:rsid w:val="4C5B3C95"/>
    <w:rsid w:val="4CB78594"/>
    <w:rsid w:val="4CB87ADF"/>
    <w:rsid w:val="4CD7B8AE"/>
    <w:rsid w:val="4CDB288D"/>
    <w:rsid w:val="4CF0B483"/>
    <w:rsid w:val="4D416442"/>
    <w:rsid w:val="4D4F1397"/>
    <w:rsid w:val="4D52F6A1"/>
    <w:rsid w:val="4D79C92B"/>
    <w:rsid w:val="4D8988E8"/>
    <w:rsid w:val="4DA9F595"/>
    <w:rsid w:val="4DFDD1B7"/>
    <w:rsid w:val="4E098F3B"/>
    <w:rsid w:val="4E0A0183"/>
    <w:rsid w:val="4E210127"/>
    <w:rsid w:val="4EA151B5"/>
    <w:rsid w:val="4EE0F70C"/>
    <w:rsid w:val="4EEFC4F0"/>
    <w:rsid w:val="4F7B3001"/>
    <w:rsid w:val="4F894AF0"/>
    <w:rsid w:val="4FE8351A"/>
    <w:rsid w:val="501C9F7A"/>
    <w:rsid w:val="5022BDF0"/>
    <w:rsid w:val="50242C86"/>
    <w:rsid w:val="5034CA62"/>
    <w:rsid w:val="503D30F3"/>
    <w:rsid w:val="50843A63"/>
    <w:rsid w:val="50C46FAA"/>
    <w:rsid w:val="50CD6F1D"/>
    <w:rsid w:val="50EFE492"/>
    <w:rsid w:val="51206B61"/>
    <w:rsid w:val="512AABBD"/>
    <w:rsid w:val="512B242E"/>
    <w:rsid w:val="51410B87"/>
    <w:rsid w:val="515B089C"/>
    <w:rsid w:val="5195D034"/>
    <w:rsid w:val="51977B74"/>
    <w:rsid w:val="51BE0277"/>
    <w:rsid w:val="5228A213"/>
    <w:rsid w:val="522EB151"/>
    <w:rsid w:val="526161BA"/>
    <w:rsid w:val="527877C5"/>
    <w:rsid w:val="529D7931"/>
    <w:rsid w:val="52D2FC6C"/>
    <w:rsid w:val="52EDA24B"/>
    <w:rsid w:val="534EE761"/>
    <w:rsid w:val="536D6879"/>
    <w:rsid w:val="537A188B"/>
    <w:rsid w:val="53A9B032"/>
    <w:rsid w:val="53AF5BD0"/>
    <w:rsid w:val="53C51C45"/>
    <w:rsid w:val="53DA7804"/>
    <w:rsid w:val="5421626F"/>
    <w:rsid w:val="54217A80"/>
    <w:rsid w:val="54516764"/>
    <w:rsid w:val="546DCDCF"/>
    <w:rsid w:val="547FF17D"/>
    <w:rsid w:val="549CCB84"/>
    <w:rsid w:val="54B68E9B"/>
    <w:rsid w:val="54B71368"/>
    <w:rsid w:val="54BE73F6"/>
    <w:rsid w:val="54FEFA0F"/>
    <w:rsid w:val="550EB4AB"/>
    <w:rsid w:val="554881D4"/>
    <w:rsid w:val="5550053D"/>
    <w:rsid w:val="5598D0B2"/>
    <w:rsid w:val="55B7A723"/>
    <w:rsid w:val="55DCF489"/>
    <w:rsid w:val="55F51814"/>
    <w:rsid w:val="561FE66E"/>
    <w:rsid w:val="5621E692"/>
    <w:rsid w:val="566D68E2"/>
    <w:rsid w:val="56B61597"/>
    <w:rsid w:val="56FF06F7"/>
    <w:rsid w:val="571D5081"/>
    <w:rsid w:val="578C049F"/>
    <w:rsid w:val="578EEF26"/>
    <w:rsid w:val="579B9B8D"/>
    <w:rsid w:val="57F8624C"/>
    <w:rsid w:val="57F95356"/>
    <w:rsid w:val="5824A7E7"/>
    <w:rsid w:val="58AF7E44"/>
    <w:rsid w:val="58D515C9"/>
    <w:rsid w:val="58EAAE03"/>
    <w:rsid w:val="59006AE1"/>
    <w:rsid w:val="59355BC7"/>
    <w:rsid w:val="593A9885"/>
    <w:rsid w:val="596AFE49"/>
    <w:rsid w:val="59732EEC"/>
    <w:rsid w:val="59A3D660"/>
    <w:rsid w:val="59B63BDB"/>
    <w:rsid w:val="5A1E1169"/>
    <w:rsid w:val="5A37BAEB"/>
    <w:rsid w:val="5A52081D"/>
    <w:rsid w:val="5A6F09A5"/>
    <w:rsid w:val="5A88F694"/>
    <w:rsid w:val="5A8AE88A"/>
    <w:rsid w:val="5B06069D"/>
    <w:rsid w:val="5B2D1327"/>
    <w:rsid w:val="5B48C757"/>
    <w:rsid w:val="5BF16ADA"/>
    <w:rsid w:val="5C190B7C"/>
    <w:rsid w:val="5C2863C7"/>
    <w:rsid w:val="5D399AA8"/>
    <w:rsid w:val="5D4B740F"/>
    <w:rsid w:val="5D4F3E4F"/>
    <w:rsid w:val="5D53661C"/>
    <w:rsid w:val="5D783E2E"/>
    <w:rsid w:val="5D958E55"/>
    <w:rsid w:val="5DBC3C9A"/>
    <w:rsid w:val="5DBF89B5"/>
    <w:rsid w:val="5DC1F03D"/>
    <w:rsid w:val="5DC80F19"/>
    <w:rsid w:val="5DE9CFBB"/>
    <w:rsid w:val="5E296548"/>
    <w:rsid w:val="5E31A3E6"/>
    <w:rsid w:val="5E365F19"/>
    <w:rsid w:val="5E53F16A"/>
    <w:rsid w:val="5E75BE1B"/>
    <w:rsid w:val="5EC522F2"/>
    <w:rsid w:val="5EDDFDB0"/>
    <w:rsid w:val="5EE7F92E"/>
    <w:rsid w:val="5EEFBB6E"/>
    <w:rsid w:val="5EF63BC4"/>
    <w:rsid w:val="5FAD2384"/>
    <w:rsid w:val="5FB9831E"/>
    <w:rsid w:val="5FC677D5"/>
    <w:rsid w:val="5FDC7BDC"/>
    <w:rsid w:val="5FF78EA7"/>
    <w:rsid w:val="6010A7A8"/>
    <w:rsid w:val="60170CB1"/>
    <w:rsid w:val="60221FE2"/>
    <w:rsid w:val="602C3F85"/>
    <w:rsid w:val="604D1E68"/>
    <w:rsid w:val="606A8DEA"/>
    <w:rsid w:val="608A0FCF"/>
    <w:rsid w:val="608A6B49"/>
    <w:rsid w:val="60AD986E"/>
    <w:rsid w:val="60B22D25"/>
    <w:rsid w:val="60BB8692"/>
    <w:rsid w:val="60BEA913"/>
    <w:rsid w:val="60DE415E"/>
    <w:rsid w:val="613966D4"/>
    <w:rsid w:val="614E8B0B"/>
    <w:rsid w:val="615CC6E4"/>
    <w:rsid w:val="617BA0CF"/>
    <w:rsid w:val="61AB097F"/>
    <w:rsid w:val="61EC4D24"/>
    <w:rsid w:val="62590D1B"/>
    <w:rsid w:val="62728E6F"/>
    <w:rsid w:val="62A4EE18"/>
    <w:rsid w:val="62B1F504"/>
    <w:rsid w:val="62BED424"/>
    <w:rsid w:val="62EDF6C3"/>
    <w:rsid w:val="6306310B"/>
    <w:rsid w:val="6330200C"/>
    <w:rsid w:val="634DCD18"/>
    <w:rsid w:val="63632EA8"/>
    <w:rsid w:val="6364F51F"/>
    <w:rsid w:val="6384A540"/>
    <w:rsid w:val="638C33D7"/>
    <w:rsid w:val="6425E071"/>
    <w:rsid w:val="645F2D6D"/>
    <w:rsid w:val="64651012"/>
    <w:rsid w:val="64E946BB"/>
    <w:rsid w:val="64E94741"/>
    <w:rsid w:val="65168DA9"/>
    <w:rsid w:val="65264AF4"/>
    <w:rsid w:val="653A1F62"/>
    <w:rsid w:val="655F8ECA"/>
    <w:rsid w:val="65A68926"/>
    <w:rsid w:val="65B85E8B"/>
    <w:rsid w:val="65D3E4D8"/>
    <w:rsid w:val="65E2C897"/>
    <w:rsid w:val="65EA0226"/>
    <w:rsid w:val="65F63E76"/>
    <w:rsid w:val="6610CC28"/>
    <w:rsid w:val="662CBD05"/>
    <w:rsid w:val="662DCB13"/>
    <w:rsid w:val="663461A9"/>
    <w:rsid w:val="66355ADF"/>
    <w:rsid w:val="6642F424"/>
    <w:rsid w:val="6693ECFA"/>
    <w:rsid w:val="66B25AC7"/>
    <w:rsid w:val="66B31CC1"/>
    <w:rsid w:val="66B5F57D"/>
    <w:rsid w:val="6702CA08"/>
    <w:rsid w:val="67B04F2A"/>
    <w:rsid w:val="67C420AD"/>
    <w:rsid w:val="684594F2"/>
    <w:rsid w:val="684666DA"/>
    <w:rsid w:val="685A464F"/>
    <w:rsid w:val="68B6B61A"/>
    <w:rsid w:val="68F3C4BE"/>
    <w:rsid w:val="691FD588"/>
    <w:rsid w:val="6943E25D"/>
    <w:rsid w:val="6956561B"/>
    <w:rsid w:val="695B84B9"/>
    <w:rsid w:val="6963EFF6"/>
    <w:rsid w:val="69654E18"/>
    <w:rsid w:val="69B25B14"/>
    <w:rsid w:val="69CDD8F9"/>
    <w:rsid w:val="69E7F712"/>
    <w:rsid w:val="6A0DE37E"/>
    <w:rsid w:val="6A237E91"/>
    <w:rsid w:val="6A25C2AA"/>
    <w:rsid w:val="6A4F698A"/>
    <w:rsid w:val="6A5186A7"/>
    <w:rsid w:val="6A53A59D"/>
    <w:rsid w:val="6AA95191"/>
    <w:rsid w:val="6AB69348"/>
    <w:rsid w:val="6B27C119"/>
    <w:rsid w:val="6B5080BB"/>
    <w:rsid w:val="6BAEB3EF"/>
    <w:rsid w:val="6BC38541"/>
    <w:rsid w:val="6BC97542"/>
    <w:rsid w:val="6BDC9994"/>
    <w:rsid w:val="6BDF89B3"/>
    <w:rsid w:val="6BFFDF74"/>
    <w:rsid w:val="6C387888"/>
    <w:rsid w:val="6C3F229E"/>
    <w:rsid w:val="6CA700EE"/>
    <w:rsid w:val="6CB15C61"/>
    <w:rsid w:val="6CCAFADB"/>
    <w:rsid w:val="6CE291E2"/>
    <w:rsid w:val="6CE2A130"/>
    <w:rsid w:val="6CF6A27A"/>
    <w:rsid w:val="6CF92DA9"/>
    <w:rsid w:val="6CFB4639"/>
    <w:rsid w:val="6D3492A6"/>
    <w:rsid w:val="6D7B3810"/>
    <w:rsid w:val="6DBE6B2A"/>
    <w:rsid w:val="6DD23F14"/>
    <w:rsid w:val="6DDE21EC"/>
    <w:rsid w:val="6DF0E0A5"/>
    <w:rsid w:val="6DF65253"/>
    <w:rsid w:val="6E0F3336"/>
    <w:rsid w:val="6E5835CB"/>
    <w:rsid w:val="6E8E9EBA"/>
    <w:rsid w:val="6F1A984D"/>
    <w:rsid w:val="6FC25F8E"/>
    <w:rsid w:val="7023587A"/>
    <w:rsid w:val="7066A7AA"/>
    <w:rsid w:val="70A7994E"/>
    <w:rsid w:val="70AE8890"/>
    <w:rsid w:val="70D6E59B"/>
    <w:rsid w:val="70F1D018"/>
    <w:rsid w:val="70F8DB02"/>
    <w:rsid w:val="713D82D8"/>
    <w:rsid w:val="7178E696"/>
    <w:rsid w:val="7186DA8F"/>
    <w:rsid w:val="71955320"/>
    <w:rsid w:val="71AD7FCF"/>
    <w:rsid w:val="71AF3328"/>
    <w:rsid w:val="71BACCA5"/>
    <w:rsid w:val="71C10FC5"/>
    <w:rsid w:val="71D01C4C"/>
    <w:rsid w:val="71DD60C9"/>
    <w:rsid w:val="71E52C6F"/>
    <w:rsid w:val="71E6D160"/>
    <w:rsid w:val="7225285C"/>
    <w:rsid w:val="72373DEB"/>
    <w:rsid w:val="723B3952"/>
    <w:rsid w:val="72AD52F1"/>
    <w:rsid w:val="72CB2334"/>
    <w:rsid w:val="72D42E3B"/>
    <w:rsid w:val="72D5DDB5"/>
    <w:rsid w:val="72ED843A"/>
    <w:rsid w:val="73079EBB"/>
    <w:rsid w:val="730E00B9"/>
    <w:rsid w:val="733477E9"/>
    <w:rsid w:val="7344E523"/>
    <w:rsid w:val="73C487F9"/>
    <w:rsid w:val="73D04B7B"/>
    <w:rsid w:val="73E89545"/>
    <w:rsid w:val="73F84B37"/>
    <w:rsid w:val="742E4C22"/>
    <w:rsid w:val="7449141B"/>
    <w:rsid w:val="744DE218"/>
    <w:rsid w:val="74542390"/>
    <w:rsid w:val="745D8FBC"/>
    <w:rsid w:val="74ACE241"/>
    <w:rsid w:val="74E6F989"/>
    <w:rsid w:val="74F7014E"/>
    <w:rsid w:val="74F71CF0"/>
    <w:rsid w:val="74F82F15"/>
    <w:rsid w:val="751BD21A"/>
    <w:rsid w:val="7525C87F"/>
    <w:rsid w:val="75287DA9"/>
    <w:rsid w:val="75510816"/>
    <w:rsid w:val="75C308E9"/>
    <w:rsid w:val="75EE78B3"/>
    <w:rsid w:val="760D2C60"/>
    <w:rsid w:val="7619C8A5"/>
    <w:rsid w:val="7638CB19"/>
    <w:rsid w:val="763AC4B1"/>
    <w:rsid w:val="7651D8F8"/>
    <w:rsid w:val="767EF9C6"/>
    <w:rsid w:val="769584AF"/>
    <w:rsid w:val="76CFCB04"/>
    <w:rsid w:val="7709CDC5"/>
    <w:rsid w:val="773C62A0"/>
    <w:rsid w:val="7748004D"/>
    <w:rsid w:val="778B63A1"/>
    <w:rsid w:val="77C63BA0"/>
    <w:rsid w:val="77C88D95"/>
    <w:rsid w:val="77F05CA3"/>
    <w:rsid w:val="7813178D"/>
    <w:rsid w:val="784AAA9C"/>
    <w:rsid w:val="78A58C4B"/>
    <w:rsid w:val="78AC8912"/>
    <w:rsid w:val="78D71C8D"/>
    <w:rsid w:val="793D000A"/>
    <w:rsid w:val="7970C0D1"/>
    <w:rsid w:val="79BC3210"/>
    <w:rsid w:val="79BE1457"/>
    <w:rsid w:val="79C469C6"/>
    <w:rsid w:val="79F2DD94"/>
    <w:rsid w:val="79F69906"/>
    <w:rsid w:val="7A3FCC7A"/>
    <w:rsid w:val="7A43E91C"/>
    <w:rsid w:val="7A94C5B7"/>
    <w:rsid w:val="7AC8C53A"/>
    <w:rsid w:val="7AD33A1C"/>
    <w:rsid w:val="7B00DAE6"/>
    <w:rsid w:val="7B177726"/>
    <w:rsid w:val="7B4AB857"/>
    <w:rsid w:val="7BA5129B"/>
    <w:rsid w:val="7BE9C9FC"/>
    <w:rsid w:val="7C35FAF6"/>
    <w:rsid w:val="7C42626B"/>
    <w:rsid w:val="7C58A5CA"/>
    <w:rsid w:val="7CABFA59"/>
    <w:rsid w:val="7D1FC7D0"/>
    <w:rsid w:val="7D6676FD"/>
    <w:rsid w:val="7D763E3D"/>
    <w:rsid w:val="7DAFBE10"/>
    <w:rsid w:val="7DB8E01F"/>
    <w:rsid w:val="7DEA6A77"/>
    <w:rsid w:val="7E341F80"/>
    <w:rsid w:val="7E360F62"/>
    <w:rsid w:val="7E8DBDA0"/>
    <w:rsid w:val="7E95F75C"/>
    <w:rsid w:val="7EB8EF39"/>
    <w:rsid w:val="7EC0126C"/>
    <w:rsid w:val="7EF39B7B"/>
    <w:rsid w:val="7F0C4E6F"/>
    <w:rsid w:val="7F12818E"/>
    <w:rsid w:val="7F6A843D"/>
    <w:rsid w:val="7F6B1268"/>
    <w:rsid w:val="7F97DA4C"/>
    <w:rsid w:val="7FC8938C"/>
    <w:rsid w:val="7FDC857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83E1AA"/>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5D6665"/>
  </w:style>
  <w:style w:type="paragraph" w:styleId="Heading1">
    <w:name w:val="heading 1"/>
    <w:basedOn w:val="Normal"/>
    <w:next w:val="Normal"/>
    <w:link w:val="Heading1Char"/>
    <w:uiPriority w:val="9"/>
    <w:qFormat/>
    <w:rsid w:val="00D77D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7D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7D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7D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7D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7D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7D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7D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7D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7D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7D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7D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7D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7D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7D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7D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7D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7DAB"/>
    <w:rPr>
      <w:rFonts w:eastAsiaTheme="majorEastAsia" w:cstheme="majorBidi"/>
      <w:color w:val="272727" w:themeColor="text1" w:themeTint="D8"/>
    </w:rPr>
  </w:style>
  <w:style w:type="paragraph" w:styleId="Title">
    <w:name w:val="Title"/>
    <w:basedOn w:val="Normal"/>
    <w:next w:val="Normal"/>
    <w:link w:val="TitleChar"/>
    <w:uiPriority w:val="10"/>
    <w:qFormat/>
    <w:rsid w:val="00D77D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7D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7D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7D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7DAB"/>
    <w:pPr>
      <w:spacing w:before="160"/>
      <w:jc w:val="center"/>
    </w:pPr>
    <w:rPr>
      <w:i/>
      <w:iCs/>
      <w:color w:val="404040" w:themeColor="text1" w:themeTint="BF"/>
    </w:rPr>
  </w:style>
  <w:style w:type="character" w:customStyle="1" w:styleId="QuoteChar">
    <w:name w:val="Quote Char"/>
    <w:basedOn w:val="DefaultParagraphFont"/>
    <w:link w:val="Quote"/>
    <w:uiPriority w:val="29"/>
    <w:rsid w:val="00D77DAB"/>
    <w:rPr>
      <w:i/>
      <w:iCs/>
      <w:color w:val="404040" w:themeColor="text1" w:themeTint="BF"/>
    </w:rPr>
  </w:style>
  <w:style w:type="paragraph" w:styleId="ListParagraph">
    <w:name w:val="List Paragraph"/>
    <w:basedOn w:val="Normal"/>
    <w:uiPriority w:val="34"/>
    <w:qFormat/>
    <w:rsid w:val="00D77DAB"/>
    <w:pPr>
      <w:ind w:left="720"/>
      <w:contextualSpacing/>
    </w:pPr>
  </w:style>
  <w:style w:type="character" w:styleId="IntenseEmphasis">
    <w:name w:val="Intense Emphasis"/>
    <w:basedOn w:val="DefaultParagraphFont"/>
    <w:uiPriority w:val="21"/>
    <w:qFormat/>
    <w:rsid w:val="00D77DAB"/>
    <w:rPr>
      <w:i/>
      <w:iCs/>
      <w:color w:val="0F4761" w:themeColor="accent1" w:themeShade="BF"/>
    </w:rPr>
  </w:style>
  <w:style w:type="paragraph" w:styleId="IntenseQuote">
    <w:name w:val="Intense Quote"/>
    <w:basedOn w:val="Normal"/>
    <w:next w:val="Normal"/>
    <w:link w:val="IntenseQuoteChar"/>
    <w:uiPriority w:val="30"/>
    <w:qFormat/>
    <w:rsid w:val="00D77D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7DAB"/>
    <w:rPr>
      <w:i/>
      <w:iCs/>
      <w:color w:val="0F4761" w:themeColor="accent1" w:themeShade="BF"/>
    </w:rPr>
  </w:style>
  <w:style w:type="character" w:styleId="IntenseReference">
    <w:name w:val="Intense Reference"/>
    <w:basedOn w:val="DefaultParagraphFont"/>
    <w:uiPriority w:val="32"/>
    <w:qFormat/>
    <w:rsid w:val="00D77DAB"/>
    <w:rPr>
      <w:b/>
      <w:bCs/>
      <w:smallCaps/>
      <w:color w:val="0F4761" w:themeColor="accent1" w:themeShade="BF"/>
      <w:spacing w:val="5"/>
    </w:rPr>
  </w:style>
  <w:style w:type="character" w:styleId="CommentReference">
    <w:name w:val="annotation reference"/>
    <w:basedOn w:val="DefaultParagraphFont"/>
    <w:uiPriority w:val="99"/>
    <w:semiHidden/>
    <w:unhideWhenUsed/>
    <w:rsid w:val="000C2E87"/>
    <w:rPr>
      <w:sz w:val="16"/>
      <w:szCs w:val="16"/>
    </w:rPr>
  </w:style>
  <w:style w:type="paragraph" w:styleId="CommentText">
    <w:name w:val="annotation text"/>
    <w:basedOn w:val="Normal"/>
    <w:link w:val="CommentTextChar"/>
    <w:uiPriority w:val="99"/>
    <w:semiHidden/>
    <w:unhideWhenUsed/>
    <w:rsid w:val="00C152B2"/>
    <w:pPr>
      <w:spacing w:line="240" w:lineRule="auto"/>
    </w:pPr>
    <w:rPr>
      <w:sz w:val="20"/>
      <w:szCs w:val="20"/>
    </w:rPr>
  </w:style>
  <w:style w:type="character" w:customStyle="1" w:styleId="CommentTextChar">
    <w:name w:val="Comment Text Char"/>
    <w:basedOn w:val="DefaultParagraphFont"/>
    <w:link w:val="CommentText"/>
    <w:uiPriority w:val="99"/>
    <w:semiHidden/>
    <w:rsid w:val="00C152B2"/>
    <w:rPr>
      <w:sz w:val="20"/>
      <w:szCs w:val="20"/>
    </w:rPr>
  </w:style>
  <w:style w:type="paragraph" w:styleId="CommentSubject">
    <w:name w:val="annotation subject"/>
    <w:basedOn w:val="CommentText"/>
    <w:next w:val="CommentText"/>
    <w:link w:val="CommentSubjectChar"/>
    <w:uiPriority w:val="99"/>
    <w:semiHidden/>
    <w:unhideWhenUsed/>
    <w:rsid w:val="00C152B2"/>
    <w:rPr>
      <w:b/>
      <w:bCs/>
    </w:rPr>
  </w:style>
  <w:style w:type="character" w:customStyle="1" w:styleId="CommentSubjectChar">
    <w:name w:val="Comment Subject Char"/>
    <w:basedOn w:val="CommentTextChar"/>
    <w:link w:val="CommentSubject"/>
    <w:uiPriority w:val="99"/>
    <w:semiHidden/>
    <w:rsid w:val="00C152B2"/>
    <w:rPr>
      <w:b/>
      <w:bCs/>
      <w:sz w:val="20"/>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numbering" w:customStyle="1" w:styleId="CurrentList1">
    <w:name w:val="Current List1"/>
    <w:uiPriority w:val="99"/>
    <w:rsid w:val="00727837"/>
    <w:pPr>
      <w:numPr>
        <w:numId w:val="4"/>
      </w:numPr>
    </w:pPr>
  </w:style>
  <w:style w:type="character" w:styleId="PageNumber">
    <w:name w:val="page number"/>
    <w:basedOn w:val="DefaultParagraphFont"/>
    <w:uiPriority w:val="99"/>
    <w:semiHidden/>
    <w:unhideWhenUsed/>
    <w:rsid w:val="00FB6704"/>
  </w:style>
  <w:style w:type="paragraph" w:styleId="NormalWeb">
    <w:name w:val="Normal (Web)"/>
    <w:basedOn w:val="Normal"/>
    <w:uiPriority w:val="99"/>
    <w:unhideWhenUsed/>
    <w:rsid w:val="002B40BE"/>
    <w:rPr>
      <w:rFonts w:ascii="Times New Roman" w:hAnsi="Times New Roman" w:cs="Times New Roman"/>
    </w:rPr>
  </w:style>
  <w:style w:type="character" w:customStyle="1" w:styleId="apple-tab-span">
    <w:name w:val="apple-tab-span"/>
    <w:basedOn w:val="DefaultParagraphFont"/>
    <w:rsid w:val="00B06E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4.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A01D7EFA89344A8F856027092B5075" ma:contentTypeVersion="21" ma:contentTypeDescription="Create a new document." ma:contentTypeScope="" ma:versionID="751ace066f2da9b693ab3f9a40a5a727">
  <xsd:schema xmlns:xsd="http://www.w3.org/2001/XMLSchema" xmlns:xs="http://www.w3.org/2001/XMLSchema" xmlns:p="http://schemas.microsoft.com/office/2006/metadata/properties" xmlns:ns1="http://schemas.microsoft.com/sharepoint/v3" xmlns:ns2="d33c2442-a497-4bf2-8178-c2e517c6367d" xmlns:ns3="57e9c615-4274-4914-b6df-8689fc6b3121" targetNamespace="http://schemas.microsoft.com/office/2006/metadata/properties" ma:root="true" ma:fieldsID="47964fbeece60e05f996b34e1c17b024" ns1:_="" ns2:_="" ns3:_="">
    <xsd:import namespace="http://schemas.microsoft.com/sharepoint/v3"/>
    <xsd:import namespace="d33c2442-a497-4bf2-8178-c2e517c6367d"/>
    <xsd:import namespace="57e9c615-4274-4914-b6df-8689fc6b312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3:SharedWithUsers" minOccurs="0"/>
                <xsd:element ref="ns3:SharedWithDetails"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3c2442-a497-4bf2-8178-c2e517c63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32881b5-e800-45b5-9690-d88bf9558ae5"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e9c615-4274-4914-b6df-8689fc6b312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f14c491-c4d9-41ef-b7d6-cda1cc50d378}" ma:internalName="TaxCatchAll" ma:showField="CatchAllData" ma:web="57e9c615-4274-4914-b6df-8689fc6b3121">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33c2442-a497-4bf2-8178-c2e517c6367d">
      <Terms xmlns="http://schemas.microsoft.com/office/infopath/2007/PartnerControls"/>
    </lcf76f155ced4ddcb4097134ff3c332f>
    <_ip_UnifiedCompliancePolicyProperties xmlns="http://schemas.microsoft.com/sharepoint/v3" xsi:nil="true"/>
    <TaxCatchAll xmlns="57e9c615-4274-4914-b6df-8689fc6b3121" xsi:nil="true"/>
  </documentManagement>
</p:properties>
</file>

<file path=customXml/itemProps1.xml><?xml version="1.0" encoding="utf-8"?>
<ds:datastoreItem xmlns:ds="http://schemas.openxmlformats.org/officeDocument/2006/customXml" ds:itemID="{E567B162-C325-467F-9F9A-B0B5D4E8B766}"/>
</file>

<file path=customXml/itemProps2.xml><?xml version="1.0" encoding="utf-8"?>
<ds:datastoreItem xmlns:ds="http://schemas.openxmlformats.org/officeDocument/2006/customXml" ds:itemID="{0778FB3E-920A-4E90-B146-F2FD0FD07EE7}"/>
</file>

<file path=customXml/itemProps3.xml><?xml version="1.0" encoding="utf-8"?>
<ds:datastoreItem xmlns:ds="http://schemas.openxmlformats.org/officeDocument/2006/customXml" ds:itemID="{803EC0E1-264A-41C1-92AB-9CD16636FD06}"/>
</file>

<file path=docMetadata/LabelInfo.xml><?xml version="1.0" encoding="utf-8"?>
<clbl:labelList xmlns:clbl="http://schemas.microsoft.com/office/2020/mipLabelMetadata">
  <clbl:label id="{7d854659-4213-48c1-80ca-df7831c02e6d}" enabled="0" method="" siteId="{7d854659-4213-48c1-80ca-df7831c02e6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24</Pages>
  <Words>4530</Words>
  <Characters>25826</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30296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2026-09-09T00:35:00Z</dcterms:created>
  <dcterms:modified xsi:type="dcterms:W3CDTF">2026-09-09T00:35:00Z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EmailSubject">
    <vt:lpwstr>2025 NPTC Team Memorandums</vt:lpwstr>
  </property>
  <property fmtid="{D5CDD505-2E9C-101B-9397-08002B2CF9AE}" pid="3" name="ContentTypeId">
    <vt:lpwstr>0x010100E5A01D7EFA89344A8F856027092B5075</vt:lpwstr>
  </property>
  <property fmtid="{D5CDD505-2E9C-101B-9397-08002B2CF9AE}" pid="4" name="_AuthorEmail">
    <vt:lpwstr>csadro@law.stetson.edu</vt:lpwstr>
  </property>
  <property fmtid="{D5CDD505-2E9C-101B-9397-08002B2CF9AE}" pid="5" name="_NewReviewCycle">
    <vt:lpwstr/>
  </property>
  <property fmtid="{D5CDD505-2E9C-101B-9397-08002B2CF9AE}" pid="6" name="_AuthorEmailDisplayName">
    <vt:lpwstr>Carson Sadro</vt:lpwstr>
  </property>
  <property fmtid="{D5CDD505-2E9C-101B-9397-08002B2CF9AE}" pid="7" name="_AdHocReviewCycleID">
    <vt:i4>-223773777</vt:i4>
  </property>
</Properties>
</file>