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5FAD9" w14:textId="08A9A823" w:rsidR="000D4929" w:rsidRDefault="000D4929" w:rsidP="000D4929">
      <w:pPr>
        <w:pStyle w:val="paragraph"/>
        <w:spacing w:before="0" w:beforeAutospacing="0" w:after="0" w:afterAutospacing="0"/>
        <w:jc w:val="center"/>
        <w:textAlignment w:val="baseline"/>
        <w:rPr>
          <w:rStyle w:val="eop"/>
          <w:sz w:val="28"/>
          <w:szCs w:val="28"/>
        </w:rPr>
      </w:pPr>
      <w:r>
        <w:rPr>
          <w:rStyle w:val="normaltextrun"/>
          <w:sz w:val="28"/>
          <w:szCs w:val="28"/>
        </w:rPr>
        <w:t>Case No. 2025-CF-00416</w:t>
      </w:r>
    </w:p>
    <w:p w14:paraId="55354E57" w14:textId="5FF3E6BB" w:rsidR="000D4929" w:rsidRDefault="000D4929" w:rsidP="000D4929">
      <w:pPr>
        <w:pStyle w:val="paragraph"/>
        <w:pBdr>
          <w:bottom w:val="double" w:sz="12" w:space="1" w:color="000000"/>
        </w:pBdr>
        <w:spacing w:before="0" w:beforeAutospacing="0" w:after="0" w:afterAutospacing="0"/>
        <w:jc w:val="center"/>
        <w:textAlignment w:val="baseline"/>
        <w:rPr>
          <w:rFonts w:ascii="Segoe UI" w:hAnsi="Segoe UI" w:cs="Segoe UI"/>
          <w:sz w:val="18"/>
          <w:szCs w:val="18"/>
        </w:rPr>
      </w:pPr>
      <w:r>
        <w:rPr>
          <w:rStyle w:val="normaltextrun"/>
          <w:sz w:val="28"/>
          <w:szCs w:val="28"/>
        </w:rPr>
        <w:t>  </w:t>
      </w:r>
    </w:p>
    <w:p w14:paraId="790B54F1" w14:textId="707F552F" w:rsidR="000D4929" w:rsidRDefault="000D4929" w:rsidP="000D4929">
      <w:pPr>
        <w:pStyle w:val="paragraph"/>
        <w:spacing w:before="0" w:beforeAutospacing="0" w:after="0" w:afterAutospacing="0"/>
        <w:jc w:val="center"/>
        <w:textAlignment w:val="baseline"/>
        <w:rPr>
          <w:rFonts w:ascii="Segoe UI" w:hAnsi="Segoe UI" w:cs="Segoe UI"/>
          <w:sz w:val="18"/>
          <w:szCs w:val="18"/>
        </w:rPr>
      </w:pPr>
      <w:r>
        <w:rPr>
          <w:rStyle w:val="normaltextrun"/>
          <w:sz w:val="28"/>
          <w:szCs w:val="28"/>
        </w:rPr>
        <w:t> </w:t>
      </w:r>
    </w:p>
    <w:p w14:paraId="42C68CA0" w14:textId="07B6D490" w:rsidR="000D4929" w:rsidRDefault="000D4929" w:rsidP="000D4929">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rPr>
        <w:t>IN THE</w:t>
      </w:r>
    </w:p>
    <w:p w14:paraId="560D9F54" w14:textId="53448BDF" w:rsidR="000D4929" w:rsidRDefault="000D4929" w:rsidP="000D4929">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rPr>
        <w:t>UNITED STATES DISTRICT COURT</w:t>
      </w:r>
    </w:p>
    <w:p w14:paraId="63A6451C" w14:textId="0D6ABF96" w:rsidR="000D4929" w:rsidRDefault="000D4929" w:rsidP="000D4929">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rPr>
        <w:t>THE FOURTEENTH JUDICIAL DISTRICT</w:t>
      </w:r>
    </w:p>
    <w:p w14:paraId="7CB63D14" w14:textId="49E93C13" w:rsidR="000D4929" w:rsidRDefault="000D4929" w:rsidP="000D4929">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rPr>
        <w:t> </w:t>
      </w:r>
    </w:p>
    <w:p w14:paraId="76521668" w14:textId="13B284F7" w:rsidR="000D4929" w:rsidRDefault="000D4929" w:rsidP="000D4929">
      <w:pPr>
        <w:pStyle w:val="paragraph"/>
        <w:pBdr>
          <w:bottom w:val="single" w:sz="8" w:space="1" w:color="000000"/>
        </w:pBdr>
        <w:spacing w:before="0" w:beforeAutospacing="0" w:after="0" w:afterAutospacing="0"/>
        <w:jc w:val="center"/>
        <w:textAlignment w:val="baseline"/>
        <w:rPr>
          <w:rFonts w:ascii="Segoe UI" w:hAnsi="Segoe UI" w:cs="Segoe UI"/>
          <w:sz w:val="18"/>
          <w:szCs w:val="18"/>
        </w:rPr>
      </w:pPr>
      <w:r>
        <w:rPr>
          <w:rStyle w:val="normaltextrun"/>
          <w:b/>
          <w:bCs/>
          <w:sz w:val="28"/>
          <w:szCs w:val="28"/>
        </w:rPr>
        <w:t> </w:t>
      </w:r>
    </w:p>
    <w:p w14:paraId="4632946F" w14:textId="1C062625" w:rsidR="000D4929" w:rsidRDefault="000D4929" w:rsidP="000D4929">
      <w:pPr>
        <w:pStyle w:val="paragraph"/>
        <w:spacing w:before="0" w:beforeAutospacing="0" w:after="0" w:afterAutospacing="0"/>
        <w:jc w:val="center"/>
        <w:textAlignment w:val="baseline"/>
        <w:rPr>
          <w:rFonts w:ascii="Segoe UI" w:hAnsi="Segoe UI" w:cs="Segoe UI"/>
          <w:sz w:val="18"/>
          <w:szCs w:val="18"/>
        </w:rPr>
      </w:pPr>
      <w:r>
        <w:rPr>
          <w:rStyle w:val="normaltextrun"/>
          <w:smallCaps/>
          <w:sz w:val="28"/>
          <w:szCs w:val="28"/>
        </w:rPr>
        <w:t> </w:t>
      </w:r>
    </w:p>
    <w:p w14:paraId="1D753B85" w14:textId="32F20D71" w:rsidR="000D4929" w:rsidRDefault="000D4929" w:rsidP="000D4929">
      <w:pPr>
        <w:pStyle w:val="paragraph"/>
        <w:spacing w:before="0" w:beforeAutospacing="0" w:after="0" w:afterAutospacing="0"/>
        <w:jc w:val="center"/>
        <w:textAlignment w:val="baseline"/>
        <w:rPr>
          <w:rFonts w:ascii="Segoe UI" w:hAnsi="Segoe UI" w:cs="Segoe UI"/>
          <w:sz w:val="18"/>
          <w:szCs w:val="18"/>
        </w:rPr>
      </w:pPr>
      <w:r>
        <w:rPr>
          <w:rStyle w:val="normaltextrun"/>
          <w:smallCaps/>
          <w:sz w:val="28"/>
          <w:szCs w:val="28"/>
        </w:rPr>
        <w:t> </w:t>
      </w:r>
    </w:p>
    <w:p w14:paraId="357924F3" w14:textId="2FC6459C" w:rsidR="000D4929" w:rsidRDefault="000D4929" w:rsidP="000D4929">
      <w:pPr>
        <w:pStyle w:val="paragraph"/>
        <w:spacing w:before="0" w:beforeAutospacing="0" w:after="0" w:afterAutospacing="0"/>
        <w:jc w:val="center"/>
        <w:textAlignment w:val="baseline"/>
        <w:rPr>
          <w:rFonts w:ascii="Segoe UI" w:hAnsi="Segoe UI" w:cs="Segoe UI"/>
          <w:sz w:val="18"/>
          <w:szCs w:val="18"/>
        </w:rPr>
      </w:pPr>
      <w:r>
        <w:rPr>
          <w:rStyle w:val="normaltextrun"/>
          <w:smallCaps/>
          <w:sz w:val="28"/>
          <w:szCs w:val="28"/>
        </w:rPr>
        <w:t>United States of America,</w:t>
      </w:r>
    </w:p>
    <w:p w14:paraId="038B4AA2" w14:textId="64694B22" w:rsidR="000D4929" w:rsidRDefault="000D4929" w:rsidP="000D4929">
      <w:pPr>
        <w:pStyle w:val="paragraph"/>
        <w:spacing w:before="0" w:beforeAutospacing="0" w:after="0" w:afterAutospacing="0"/>
        <w:ind w:left="4320" w:firstLine="720"/>
        <w:jc w:val="center"/>
        <w:textAlignment w:val="baseline"/>
        <w:rPr>
          <w:rFonts w:ascii="Segoe UI" w:hAnsi="Segoe UI" w:cs="Segoe UI"/>
          <w:sz w:val="18"/>
          <w:szCs w:val="18"/>
        </w:rPr>
      </w:pPr>
      <w:r>
        <w:rPr>
          <w:rStyle w:val="normaltextrun"/>
          <w:i/>
          <w:iCs/>
          <w:sz w:val="28"/>
          <w:szCs w:val="28"/>
        </w:rPr>
        <w:t> </w:t>
      </w:r>
    </w:p>
    <w:p w14:paraId="11BADFDA" w14:textId="367452E9" w:rsidR="000D4929" w:rsidRDefault="000D4929" w:rsidP="000D4929">
      <w:pPr>
        <w:pStyle w:val="paragraph"/>
        <w:spacing w:before="0" w:beforeAutospacing="0" w:after="0" w:afterAutospacing="0"/>
        <w:ind w:left="5040"/>
        <w:jc w:val="center"/>
        <w:textAlignment w:val="baseline"/>
        <w:rPr>
          <w:rFonts w:ascii="Segoe UI" w:hAnsi="Segoe UI" w:cs="Segoe UI"/>
          <w:sz w:val="18"/>
          <w:szCs w:val="18"/>
        </w:rPr>
      </w:pPr>
      <w:r>
        <w:rPr>
          <w:rStyle w:val="normaltextrun"/>
          <w:i/>
          <w:iCs/>
          <w:sz w:val="28"/>
          <w:szCs w:val="28"/>
        </w:rPr>
        <w:t>Prosecution,</w:t>
      </w:r>
    </w:p>
    <w:p w14:paraId="492A6E1C" w14:textId="279D7C47" w:rsidR="000D4929" w:rsidRDefault="000D4929" w:rsidP="000D4929">
      <w:pPr>
        <w:pStyle w:val="paragraph"/>
        <w:spacing w:before="0" w:beforeAutospacing="0" w:after="0" w:afterAutospacing="0"/>
        <w:jc w:val="center"/>
        <w:textAlignment w:val="baseline"/>
        <w:rPr>
          <w:rFonts w:ascii="Segoe UI" w:hAnsi="Segoe UI" w:cs="Segoe UI"/>
          <w:sz w:val="18"/>
          <w:szCs w:val="18"/>
        </w:rPr>
      </w:pPr>
      <w:r>
        <w:rPr>
          <w:rStyle w:val="normaltextrun"/>
          <w:smallCaps/>
          <w:sz w:val="28"/>
          <w:szCs w:val="28"/>
        </w:rPr>
        <w:t> </w:t>
      </w:r>
    </w:p>
    <w:p w14:paraId="7BCEFFAF" w14:textId="5FB57C25" w:rsidR="000D4929" w:rsidRDefault="000D4929" w:rsidP="000D4929">
      <w:pPr>
        <w:pStyle w:val="paragraph"/>
        <w:spacing w:before="0" w:beforeAutospacing="0" w:after="0" w:afterAutospacing="0"/>
        <w:jc w:val="center"/>
        <w:textAlignment w:val="baseline"/>
        <w:rPr>
          <w:rFonts w:ascii="Segoe UI" w:hAnsi="Segoe UI" w:cs="Segoe UI"/>
          <w:sz w:val="18"/>
          <w:szCs w:val="18"/>
        </w:rPr>
      </w:pPr>
      <w:r>
        <w:rPr>
          <w:rStyle w:val="normaltextrun"/>
          <w:smallCaps/>
          <w:sz w:val="28"/>
          <w:szCs w:val="28"/>
        </w:rPr>
        <w:t> </w:t>
      </w:r>
    </w:p>
    <w:p w14:paraId="4F33E2C5" w14:textId="77777777" w:rsidR="000D4929" w:rsidRDefault="000D4929" w:rsidP="000D4929">
      <w:pPr>
        <w:pStyle w:val="paragraph"/>
        <w:spacing w:before="0" w:beforeAutospacing="0" w:after="0" w:afterAutospacing="0"/>
        <w:jc w:val="center"/>
        <w:textAlignment w:val="baseline"/>
        <w:rPr>
          <w:rStyle w:val="eop"/>
          <w:sz w:val="28"/>
          <w:szCs w:val="28"/>
        </w:rPr>
      </w:pPr>
      <w:r>
        <w:rPr>
          <w:rStyle w:val="normaltextrun"/>
          <w:smallCaps/>
          <w:sz w:val="28"/>
          <w:szCs w:val="28"/>
        </w:rPr>
        <w:t>v. </w:t>
      </w:r>
    </w:p>
    <w:p w14:paraId="148F85B2" w14:textId="137FA2B2" w:rsidR="000D4929" w:rsidRDefault="000D4929" w:rsidP="000D4929">
      <w:pPr>
        <w:pStyle w:val="paragraph"/>
        <w:spacing w:before="0" w:beforeAutospacing="0" w:after="0" w:afterAutospacing="0"/>
        <w:jc w:val="center"/>
        <w:textAlignment w:val="baseline"/>
        <w:rPr>
          <w:rStyle w:val="eop"/>
          <w:sz w:val="28"/>
          <w:szCs w:val="28"/>
        </w:rPr>
      </w:pPr>
      <w:r>
        <w:rPr>
          <w:rStyle w:val="normaltextrun"/>
          <w:smallCaps/>
          <w:sz w:val="28"/>
          <w:szCs w:val="28"/>
        </w:rPr>
        <w:t> </w:t>
      </w:r>
    </w:p>
    <w:p w14:paraId="6108C73E" w14:textId="3A1ECF88" w:rsidR="000D4929" w:rsidRDefault="000D4929" w:rsidP="000D4929">
      <w:pPr>
        <w:pStyle w:val="paragraph"/>
        <w:spacing w:before="0" w:beforeAutospacing="0" w:after="0" w:afterAutospacing="0"/>
        <w:jc w:val="center"/>
        <w:textAlignment w:val="baseline"/>
        <w:rPr>
          <w:rStyle w:val="eop"/>
          <w:sz w:val="28"/>
          <w:szCs w:val="28"/>
        </w:rPr>
      </w:pPr>
      <w:r>
        <w:rPr>
          <w:rStyle w:val="normaltextrun"/>
          <w:smallCaps/>
          <w:sz w:val="28"/>
          <w:szCs w:val="28"/>
        </w:rPr>
        <w:t> </w:t>
      </w:r>
    </w:p>
    <w:p w14:paraId="28D07D9A" w14:textId="21576FB3" w:rsidR="000D4929" w:rsidRDefault="000D4929" w:rsidP="000D4929">
      <w:pPr>
        <w:pStyle w:val="paragraph"/>
        <w:spacing w:before="0" w:beforeAutospacing="0" w:after="0" w:afterAutospacing="0"/>
        <w:jc w:val="center"/>
        <w:textAlignment w:val="baseline"/>
        <w:rPr>
          <w:rFonts w:ascii="Segoe UI" w:hAnsi="Segoe UI" w:cs="Segoe UI"/>
          <w:sz w:val="18"/>
          <w:szCs w:val="18"/>
        </w:rPr>
      </w:pPr>
      <w:r>
        <w:rPr>
          <w:rStyle w:val="normaltextrun"/>
          <w:smallCaps/>
          <w:sz w:val="28"/>
          <w:szCs w:val="28"/>
        </w:rPr>
        <w:t>Emily Calloway,</w:t>
      </w:r>
    </w:p>
    <w:p w14:paraId="616F3BE2" w14:textId="3264F334" w:rsidR="000D4929" w:rsidRDefault="000D4929" w:rsidP="000D4929">
      <w:pPr>
        <w:pStyle w:val="paragraph"/>
        <w:spacing w:before="0" w:beforeAutospacing="0" w:after="0" w:afterAutospacing="0"/>
        <w:ind w:left="4320" w:firstLine="720"/>
        <w:jc w:val="center"/>
        <w:textAlignment w:val="baseline"/>
        <w:rPr>
          <w:rFonts w:ascii="Segoe UI" w:hAnsi="Segoe UI" w:cs="Segoe UI"/>
          <w:sz w:val="18"/>
          <w:szCs w:val="18"/>
        </w:rPr>
      </w:pPr>
      <w:r>
        <w:rPr>
          <w:rStyle w:val="normaltextrun"/>
          <w:i/>
          <w:iCs/>
          <w:sz w:val="28"/>
          <w:szCs w:val="28"/>
        </w:rPr>
        <w:t> </w:t>
      </w:r>
    </w:p>
    <w:p w14:paraId="03593D20" w14:textId="65D2EF2D" w:rsidR="000D4929" w:rsidRDefault="000D4929" w:rsidP="000D4929">
      <w:pPr>
        <w:pStyle w:val="paragraph"/>
        <w:spacing w:before="0" w:beforeAutospacing="0" w:after="0" w:afterAutospacing="0"/>
        <w:ind w:left="5040"/>
        <w:jc w:val="center"/>
        <w:textAlignment w:val="baseline"/>
        <w:rPr>
          <w:rFonts w:ascii="Segoe UI" w:hAnsi="Segoe UI" w:cs="Segoe UI"/>
          <w:sz w:val="18"/>
          <w:szCs w:val="18"/>
        </w:rPr>
      </w:pPr>
      <w:r>
        <w:rPr>
          <w:rStyle w:val="normaltextrun"/>
          <w:i/>
          <w:iCs/>
          <w:sz w:val="28"/>
          <w:szCs w:val="28"/>
        </w:rPr>
        <w:t>Defendant.</w:t>
      </w:r>
    </w:p>
    <w:p w14:paraId="118A96F2" w14:textId="12F3FD44" w:rsidR="000D4929" w:rsidRDefault="000D4929" w:rsidP="000D4929">
      <w:pPr>
        <w:pStyle w:val="paragraph"/>
        <w:spacing w:before="0" w:beforeAutospacing="0" w:after="0" w:afterAutospacing="0"/>
        <w:jc w:val="center"/>
        <w:textAlignment w:val="baseline"/>
        <w:rPr>
          <w:rFonts w:ascii="Segoe UI" w:hAnsi="Segoe UI" w:cs="Segoe UI"/>
          <w:sz w:val="18"/>
          <w:szCs w:val="18"/>
        </w:rPr>
      </w:pPr>
      <w:r>
        <w:rPr>
          <w:rStyle w:val="normaltextrun"/>
          <w:i/>
          <w:iCs/>
          <w:sz w:val="28"/>
          <w:szCs w:val="28"/>
        </w:rPr>
        <w:t> </w:t>
      </w:r>
    </w:p>
    <w:p w14:paraId="0CCD7CBC" w14:textId="3547DF8A" w:rsidR="000D4929" w:rsidRDefault="000D4929" w:rsidP="000D4929">
      <w:pPr>
        <w:pStyle w:val="paragraph"/>
        <w:pBdr>
          <w:bottom w:val="single" w:sz="8" w:space="1" w:color="000000"/>
        </w:pBdr>
        <w:spacing w:before="0" w:beforeAutospacing="0" w:after="0" w:afterAutospacing="0"/>
        <w:jc w:val="center"/>
        <w:textAlignment w:val="baseline"/>
        <w:rPr>
          <w:rFonts w:ascii="Segoe UI" w:hAnsi="Segoe UI" w:cs="Segoe UI"/>
          <w:sz w:val="18"/>
          <w:szCs w:val="18"/>
        </w:rPr>
      </w:pPr>
      <w:r>
        <w:rPr>
          <w:rStyle w:val="normaltextrun"/>
          <w:i/>
          <w:iCs/>
          <w:sz w:val="28"/>
          <w:szCs w:val="28"/>
        </w:rPr>
        <w:t> </w:t>
      </w:r>
    </w:p>
    <w:p w14:paraId="42370254" w14:textId="682E70A8" w:rsidR="000D4929" w:rsidRDefault="000D4929" w:rsidP="000D4929">
      <w:pPr>
        <w:pStyle w:val="paragraph"/>
        <w:spacing w:before="0" w:beforeAutospacing="0" w:after="0" w:afterAutospacing="0"/>
        <w:jc w:val="center"/>
        <w:textAlignment w:val="baseline"/>
        <w:rPr>
          <w:rFonts w:ascii="Segoe UI" w:hAnsi="Segoe UI" w:cs="Segoe UI"/>
          <w:sz w:val="18"/>
          <w:szCs w:val="18"/>
        </w:rPr>
      </w:pPr>
      <w:r>
        <w:rPr>
          <w:rStyle w:val="normaltextrun"/>
          <w:sz w:val="28"/>
          <w:szCs w:val="28"/>
        </w:rPr>
        <w:t> </w:t>
      </w:r>
    </w:p>
    <w:p w14:paraId="536115AC" w14:textId="3D054B78" w:rsidR="000D4929" w:rsidRDefault="000D4929" w:rsidP="000D4929">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rPr>
        <w:t>NON-MOVANT’S MEMORANDUM OF LAW IN OPPOSITION OF</w:t>
      </w:r>
    </w:p>
    <w:p w14:paraId="4E895A6C" w14:textId="77777777" w:rsidR="000D4929" w:rsidRDefault="000D4929" w:rsidP="000D4929">
      <w:pPr>
        <w:pStyle w:val="paragraph"/>
        <w:spacing w:before="0" w:beforeAutospacing="0" w:after="0" w:afterAutospacing="0"/>
        <w:jc w:val="center"/>
        <w:textAlignment w:val="baseline"/>
        <w:rPr>
          <w:rStyle w:val="eop"/>
          <w:sz w:val="28"/>
          <w:szCs w:val="28"/>
        </w:rPr>
      </w:pPr>
      <w:r>
        <w:rPr>
          <w:rStyle w:val="normaltextrun"/>
          <w:b/>
          <w:bCs/>
          <w:sz w:val="28"/>
          <w:szCs w:val="28"/>
        </w:rPr>
        <w:t>DEFENDANT’S MOTION TO SUPPRESS EVIDENCE AND MOTION TO QUASH SUBPOENA</w:t>
      </w:r>
    </w:p>
    <w:p w14:paraId="065ED381" w14:textId="77777777" w:rsidR="000D4929" w:rsidRDefault="000D4929" w:rsidP="000D4929">
      <w:pPr>
        <w:pStyle w:val="paragraph"/>
        <w:pBdr>
          <w:bottom w:val="single" w:sz="8" w:space="1" w:color="000000"/>
        </w:pBdr>
        <w:spacing w:before="0" w:beforeAutospacing="0" w:after="0" w:afterAutospacing="0"/>
        <w:jc w:val="center"/>
        <w:textAlignment w:val="baseline"/>
        <w:rPr>
          <w:rStyle w:val="eop"/>
          <w:sz w:val="28"/>
          <w:szCs w:val="28"/>
        </w:rPr>
      </w:pPr>
      <w:r>
        <w:rPr>
          <w:rStyle w:val="normaltextrun"/>
          <w:b/>
          <w:bCs/>
          <w:sz w:val="28"/>
          <w:szCs w:val="28"/>
        </w:rPr>
        <w:t> </w:t>
      </w:r>
    </w:p>
    <w:p w14:paraId="4004DD26" w14:textId="61F4482A" w:rsidR="000D4929" w:rsidRDefault="000D4929" w:rsidP="000D4929">
      <w:pPr>
        <w:pStyle w:val="paragraph"/>
        <w:spacing w:before="0" w:beforeAutospacing="0" w:after="0" w:afterAutospacing="0"/>
        <w:jc w:val="center"/>
        <w:textAlignment w:val="baseline"/>
        <w:rPr>
          <w:rStyle w:val="eop"/>
          <w:sz w:val="28"/>
          <w:szCs w:val="28"/>
        </w:rPr>
      </w:pPr>
      <w:r>
        <w:rPr>
          <w:rStyle w:val="normaltextrun"/>
          <w:sz w:val="28"/>
          <w:szCs w:val="28"/>
        </w:rPr>
        <w:t>  </w:t>
      </w:r>
    </w:p>
    <w:p w14:paraId="15A4D060" w14:textId="1783B13A" w:rsidR="000D4929" w:rsidRDefault="000D4929" w:rsidP="000D4929">
      <w:pPr>
        <w:pStyle w:val="paragraph"/>
        <w:spacing w:before="0" w:beforeAutospacing="0" w:after="0" w:afterAutospacing="0"/>
        <w:jc w:val="center"/>
        <w:textAlignment w:val="baseline"/>
        <w:rPr>
          <w:rStyle w:val="eop"/>
          <w:sz w:val="28"/>
          <w:szCs w:val="28"/>
        </w:rPr>
      </w:pPr>
    </w:p>
    <w:p w14:paraId="63B3E613" w14:textId="14528DAD" w:rsidR="009703C5" w:rsidRPr="003E69A9" w:rsidRDefault="000D4929" w:rsidP="6458126B">
      <w:pPr>
        <w:pStyle w:val="paragraph"/>
        <w:spacing w:before="0" w:beforeAutospacing="0" w:after="0" w:afterAutospacing="0"/>
        <w:jc w:val="right"/>
        <w:textAlignment w:val="baseline"/>
      </w:pPr>
      <w:r>
        <w:rPr>
          <w:rStyle w:val="normaltextrun"/>
          <w:sz w:val="28"/>
          <w:szCs w:val="28"/>
          <w:u w:val="single"/>
        </w:rPr>
        <w:t>/s/                          305 </w:t>
      </w:r>
    </w:p>
    <w:p w14:paraId="455E2389" w14:textId="5E7A7BE5" w:rsidR="009703C5" w:rsidRDefault="000D4929" w:rsidP="533F094C">
      <w:pPr>
        <w:pStyle w:val="paragraph"/>
        <w:spacing w:before="0" w:beforeAutospacing="0" w:after="0" w:afterAutospacing="0"/>
        <w:jc w:val="right"/>
      </w:pPr>
      <w:r>
        <w:rPr>
          <w:rStyle w:val="normaltextrun"/>
          <w:i/>
          <w:iCs/>
          <w:sz w:val="28"/>
          <w:szCs w:val="28"/>
        </w:rPr>
        <w:t>Attorneys for the Prosecution</w:t>
      </w:r>
    </w:p>
    <w:p w14:paraId="24AD429A" w14:textId="77777777" w:rsidR="008E0FF5" w:rsidRDefault="008E0FF5" w:rsidP="00434B62">
      <w:pPr>
        <w:jc w:val="center"/>
        <w:rPr>
          <w:rFonts w:ascii="Times New Roman" w:hAnsi="Times New Roman" w:cs="Times New Roman"/>
          <w:b/>
          <w:bCs/>
          <w:sz w:val="26"/>
          <w:szCs w:val="26"/>
          <w:u w:val="single"/>
        </w:rPr>
      </w:pPr>
    </w:p>
    <w:p w14:paraId="6703F922" w14:textId="0DADD724" w:rsidR="009F400E" w:rsidRPr="00636946" w:rsidRDefault="00DA0DCF" w:rsidP="00465ADC">
      <w:pPr>
        <w:pStyle w:val="Heading1"/>
        <w:spacing w:line="480" w:lineRule="auto"/>
        <w:rPr>
          <w:u w:val="none"/>
        </w:rPr>
      </w:pPr>
      <w:bookmarkStart w:id="0" w:name="_Toc239155915"/>
      <w:r w:rsidRPr="00636946">
        <w:rPr>
          <w:u w:val="none"/>
        </w:rPr>
        <w:lastRenderedPageBreak/>
        <w:t>TABLE OF CONTENT</w:t>
      </w:r>
      <w:r w:rsidR="005E7B0E" w:rsidRPr="00636946">
        <w:rPr>
          <w:u w:val="none"/>
        </w:rPr>
        <w:t>S</w:t>
      </w:r>
      <w:bookmarkEnd w:id="0"/>
    </w:p>
    <w:p w14:paraId="29C8E6FC" w14:textId="77777777" w:rsidR="004C2368" w:rsidRDefault="004C2368" w:rsidP="00434B62">
      <w:pPr>
        <w:jc w:val="center"/>
        <w:rPr>
          <w:rFonts w:ascii="Times New Roman" w:hAnsi="Times New Roman" w:cs="Times New Roman"/>
          <w:b/>
          <w:bCs/>
          <w:sz w:val="26"/>
          <w:szCs w:val="26"/>
          <w:u w:val="single"/>
        </w:rPr>
      </w:pPr>
    </w:p>
    <w:p w14:paraId="3F4CD555" w14:textId="6A0AC210" w:rsidR="00D24F2A" w:rsidRPr="00504FC5" w:rsidRDefault="00D24F2A" w:rsidP="00504FC5">
      <w:pPr>
        <w:pStyle w:val="TOC1"/>
        <w:tabs>
          <w:tab w:val="right" w:leader="dot" w:pos="9350"/>
        </w:tabs>
        <w:spacing w:line="480" w:lineRule="auto"/>
        <w:rPr>
          <w:rFonts w:cs="Times New Roman"/>
          <w:noProof/>
          <w:kern w:val="2"/>
          <w:sz w:val="26"/>
          <w:szCs w:val="26"/>
          <w14:ligatures w14:val="standardContextual"/>
        </w:rPr>
      </w:pPr>
      <w:r w:rsidRPr="00504FC5">
        <w:rPr>
          <w:rFonts w:cs="Times New Roman"/>
          <w:b/>
          <w:bCs/>
          <w:sz w:val="26"/>
          <w:szCs w:val="26"/>
          <w:u w:val="single"/>
        </w:rPr>
        <w:fldChar w:fldCharType="begin"/>
      </w:r>
      <w:r w:rsidRPr="00504FC5">
        <w:rPr>
          <w:rFonts w:cs="Times New Roman"/>
          <w:b/>
          <w:bCs/>
          <w:sz w:val="26"/>
          <w:szCs w:val="26"/>
          <w:u w:val="single"/>
        </w:rPr>
        <w:instrText xml:space="preserve"> TOC \o "1-3" \u </w:instrText>
      </w:r>
      <w:r w:rsidRPr="00504FC5">
        <w:rPr>
          <w:rFonts w:cs="Times New Roman"/>
          <w:b/>
          <w:bCs/>
          <w:sz w:val="26"/>
          <w:szCs w:val="26"/>
          <w:u w:val="single"/>
        </w:rPr>
        <w:fldChar w:fldCharType="separate"/>
      </w:r>
      <w:r w:rsidRPr="00053178">
        <w:rPr>
          <w:rFonts w:cs="Times New Roman"/>
          <w:noProof/>
          <w:sz w:val="26"/>
          <w:szCs w:val="26"/>
        </w:rPr>
        <w:t>TABLE OF CONTENTS</w:t>
      </w:r>
      <w:r w:rsidRPr="00504FC5">
        <w:rPr>
          <w:rFonts w:cs="Times New Roman"/>
          <w:noProof/>
          <w:sz w:val="26"/>
          <w:szCs w:val="26"/>
        </w:rPr>
        <w:tab/>
      </w:r>
      <w:r w:rsidRPr="00504FC5">
        <w:rPr>
          <w:rFonts w:cs="Times New Roman"/>
          <w:noProof/>
          <w:sz w:val="26"/>
          <w:szCs w:val="26"/>
        </w:rPr>
        <w:fldChar w:fldCharType="begin"/>
      </w:r>
      <w:r w:rsidRPr="00504FC5">
        <w:rPr>
          <w:rFonts w:cs="Times New Roman"/>
          <w:noProof/>
          <w:sz w:val="26"/>
          <w:szCs w:val="26"/>
        </w:rPr>
        <w:instrText xml:space="preserve"> PAGEREF _Toc239155915 \h </w:instrText>
      </w:r>
      <w:r w:rsidRPr="00504FC5">
        <w:rPr>
          <w:rFonts w:cs="Times New Roman"/>
          <w:noProof/>
          <w:sz w:val="26"/>
          <w:szCs w:val="26"/>
        </w:rPr>
      </w:r>
      <w:r w:rsidRPr="00504FC5">
        <w:rPr>
          <w:rFonts w:cs="Times New Roman"/>
          <w:noProof/>
          <w:sz w:val="26"/>
          <w:szCs w:val="26"/>
        </w:rPr>
        <w:fldChar w:fldCharType="separate"/>
      </w:r>
      <w:r w:rsidRPr="00504FC5">
        <w:rPr>
          <w:rFonts w:cs="Times New Roman"/>
          <w:noProof/>
          <w:sz w:val="26"/>
          <w:szCs w:val="26"/>
        </w:rPr>
        <w:t>ii</w:t>
      </w:r>
      <w:r w:rsidRPr="00504FC5">
        <w:rPr>
          <w:rFonts w:cs="Times New Roman"/>
          <w:noProof/>
          <w:sz w:val="26"/>
          <w:szCs w:val="26"/>
        </w:rPr>
        <w:fldChar w:fldCharType="end"/>
      </w:r>
    </w:p>
    <w:p w14:paraId="01A0FC38" w14:textId="2A7E6ABD" w:rsidR="00D24F2A" w:rsidRPr="00504FC5" w:rsidRDefault="00D24F2A" w:rsidP="00504FC5">
      <w:pPr>
        <w:pStyle w:val="TOC1"/>
        <w:tabs>
          <w:tab w:val="right" w:leader="dot" w:pos="9350"/>
        </w:tabs>
        <w:spacing w:line="480" w:lineRule="auto"/>
        <w:rPr>
          <w:rFonts w:cs="Times New Roman"/>
          <w:noProof/>
          <w:kern w:val="2"/>
          <w:sz w:val="26"/>
          <w:szCs w:val="26"/>
          <w14:ligatures w14:val="standardContextual"/>
        </w:rPr>
      </w:pPr>
      <w:r w:rsidRPr="00053178">
        <w:rPr>
          <w:rFonts w:cs="Times New Roman"/>
          <w:noProof/>
          <w:sz w:val="26"/>
          <w:szCs w:val="26"/>
        </w:rPr>
        <w:t>TABLE OF AUTHORITIES</w:t>
      </w:r>
      <w:r w:rsidRPr="00504FC5">
        <w:rPr>
          <w:rFonts w:cs="Times New Roman"/>
          <w:noProof/>
          <w:sz w:val="26"/>
          <w:szCs w:val="26"/>
        </w:rPr>
        <w:tab/>
      </w:r>
      <w:r w:rsidRPr="00504FC5">
        <w:rPr>
          <w:rFonts w:cs="Times New Roman"/>
          <w:noProof/>
          <w:sz w:val="26"/>
          <w:szCs w:val="26"/>
        </w:rPr>
        <w:fldChar w:fldCharType="begin"/>
      </w:r>
      <w:r w:rsidRPr="00504FC5">
        <w:rPr>
          <w:rFonts w:cs="Times New Roman"/>
          <w:noProof/>
          <w:sz w:val="26"/>
          <w:szCs w:val="26"/>
        </w:rPr>
        <w:instrText xml:space="preserve"> PAGEREF _Toc239155916 \h </w:instrText>
      </w:r>
      <w:r w:rsidRPr="00504FC5">
        <w:rPr>
          <w:rFonts w:cs="Times New Roman"/>
          <w:noProof/>
          <w:sz w:val="26"/>
          <w:szCs w:val="26"/>
        </w:rPr>
      </w:r>
      <w:r w:rsidRPr="00504FC5">
        <w:rPr>
          <w:rFonts w:cs="Times New Roman"/>
          <w:noProof/>
          <w:sz w:val="26"/>
          <w:szCs w:val="26"/>
        </w:rPr>
        <w:fldChar w:fldCharType="separate"/>
      </w:r>
      <w:r w:rsidRPr="00504FC5">
        <w:rPr>
          <w:rFonts w:cs="Times New Roman"/>
          <w:noProof/>
          <w:sz w:val="26"/>
          <w:szCs w:val="26"/>
        </w:rPr>
        <w:t>iii</w:t>
      </w:r>
      <w:r w:rsidRPr="00504FC5">
        <w:rPr>
          <w:rFonts w:cs="Times New Roman"/>
          <w:noProof/>
          <w:sz w:val="26"/>
          <w:szCs w:val="26"/>
        </w:rPr>
        <w:fldChar w:fldCharType="end"/>
      </w:r>
    </w:p>
    <w:p w14:paraId="17F897C2" w14:textId="5B34AC49" w:rsidR="00D24F2A" w:rsidRPr="00504FC5" w:rsidRDefault="00D24F2A" w:rsidP="00504FC5">
      <w:pPr>
        <w:pStyle w:val="TOC1"/>
        <w:tabs>
          <w:tab w:val="right" w:leader="dot" w:pos="9350"/>
        </w:tabs>
        <w:spacing w:line="480" w:lineRule="auto"/>
        <w:rPr>
          <w:rFonts w:cs="Times New Roman"/>
          <w:noProof/>
          <w:kern w:val="2"/>
          <w:sz w:val="26"/>
          <w:szCs w:val="26"/>
          <w14:ligatures w14:val="standardContextual"/>
        </w:rPr>
      </w:pPr>
      <w:r w:rsidRPr="00053178">
        <w:rPr>
          <w:rFonts w:cs="Times New Roman"/>
          <w:noProof/>
          <w:sz w:val="26"/>
          <w:szCs w:val="26"/>
        </w:rPr>
        <w:t>INTRODUCTION</w:t>
      </w:r>
      <w:r w:rsidRPr="00504FC5">
        <w:rPr>
          <w:rFonts w:cs="Times New Roman"/>
          <w:noProof/>
          <w:sz w:val="26"/>
          <w:szCs w:val="26"/>
        </w:rPr>
        <w:tab/>
      </w:r>
      <w:r w:rsidRPr="00504FC5">
        <w:rPr>
          <w:rFonts w:cs="Times New Roman"/>
          <w:noProof/>
          <w:sz w:val="26"/>
          <w:szCs w:val="26"/>
        </w:rPr>
        <w:fldChar w:fldCharType="begin"/>
      </w:r>
      <w:r w:rsidRPr="00504FC5">
        <w:rPr>
          <w:rFonts w:cs="Times New Roman"/>
          <w:noProof/>
          <w:sz w:val="26"/>
          <w:szCs w:val="26"/>
        </w:rPr>
        <w:instrText xml:space="preserve"> PAGEREF _Toc239155917 \h </w:instrText>
      </w:r>
      <w:r w:rsidRPr="00504FC5">
        <w:rPr>
          <w:rFonts w:cs="Times New Roman"/>
          <w:noProof/>
          <w:sz w:val="26"/>
          <w:szCs w:val="26"/>
        </w:rPr>
      </w:r>
      <w:r w:rsidRPr="00504FC5">
        <w:rPr>
          <w:rFonts w:cs="Times New Roman"/>
          <w:noProof/>
          <w:sz w:val="26"/>
          <w:szCs w:val="26"/>
        </w:rPr>
        <w:fldChar w:fldCharType="separate"/>
      </w:r>
      <w:r w:rsidRPr="00504FC5">
        <w:rPr>
          <w:rFonts w:cs="Times New Roman"/>
          <w:noProof/>
          <w:sz w:val="26"/>
          <w:szCs w:val="26"/>
        </w:rPr>
        <w:t>1</w:t>
      </w:r>
      <w:r w:rsidRPr="00504FC5">
        <w:rPr>
          <w:rFonts w:cs="Times New Roman"/>
          <w:noProof/>
          <w:sz w:val="26"/>
          <w:szCs w:val="26"/>
        </w:rPr>
        <w:fldChar w:fldCharType="end"/>
      </w:r>
    </w:p>
    <w:p w14:paraId="36E2B5C9" w14:textId="5020116D" w:rsidR="00D24F2A" w:rsidRPr="00504FC5" w:rsidRDefault="00D24F2A" w:rsidP="00504FC5">
      <w:pPr>
        <w:pStyle w:val="TOC1"/>
        <w:tabs>
          <w:tab w:val="right" w:leader="dot" w:pos="9350"/>
        </w:tabs>
        <w:spacing w:line="480" w:lineRule="auto"/>
        <w:rPr>
          <w:rFonts w:cs="Times New Roman"/>
          <w:noProof/>
          <w:kern w:val="2"/>
          <w:sz w:val="26"/>
          <w:szCs w:val="26"/>
          <w14:ligatures w14:val="standardContextual"/>
        </w:rPr>
      </w:pPr>
      <w:r w:rsidRPr="00053178">
        <w:rPr>
          <w:rFonts w:cs="Times New Roman"/>
          <w:noProof/>
          <w:sz w:val="26"/>
          <w:szCs w:val="26"/>
        </w:rPr>
        <w:t>STATEMENT OF FACTS</w:t>
      </w:r>
      <w:r w:rsidRPr="00504FC5">
        <w:rPr>
          <w:rFonts w:cs="Times New Roman"/>
          <w:noProof/>
          <w:sz w:val="26"/>
          <w:szCs w:val="26"/>
        </w:rPr>
        <w:tab/>
      </w:r>
      <w:r w:rsidRPr="00504FC5">
        <w:rPr>
          <w:rFonts w:cs="Times New Roman"/>
          <w:noProof/>
          <w:sz w:val="26"/>
          <w:szCs w:val="26"/>
        </w:rPr>
        <w:fldChar w:fldCharType="begin"/>
      </w:r>
      <w:r w:rsidRPr="00504FC5">
        <w:rPr>
          <w:rFonts w:cs="Times New Roman"/>
          <w:noProof/>
          <w:sz w:val="26"/>
          <w:szCs w:val="26"/>
        </w:rPr>
        <w:instrText xml:space="preserve"> PAGEREF _Toc239155918 \h </w:instrText>
      </w:r>
      <w:r w:rsidRPr="00504FC5">
        <w:rPr>
          <w:rFonts w:cs="Times New Roman"/>
          <w:noProof/>
          <w:sz w:val="26"/>
          <w:szCs w:val="26"/>
        </w:rPr>
      </w:r>
      <w:r w:rsidRPr="00504FC5">
        <w:rPr>
          <w:rFonts w:cs="Times New Roman"/>
          <w:noProof/>
          <w:sz w:val="26"/>
          <w:szCs w:val="26"/>
        </w:rPr>
        <w:fldChar w:fldCharType="separate"/>
      </w:r>
      <w:r w:rsidRPr="00504FC5">
        <w:rPr>
          <w:rFonts w:cs="Times New Roman"/>
          <w:noProof/>
          <w:sz w:val="26"/>
          <w:szCs w:val="26"/>
        </w:rPr>
        <w:t>3</w:t>
      </w:r>
      <w:r w:rsidRPr="00504FC5">
        <w:rPr>
          <w:rFonts w:cs="Times New Roman"/>
          <w:noProof/>
          <w:sz w:val="26"/>
          <w:szCs w:val="26"/>
        </w:rPr>
        <w:fldChar w:fldCharType="end"/>
      </w:r>
    </w:p>
    <w:p w14:paraId="3264A9DD" w14:textId="1051D082" w:rsidR="00D24F2A" w:rsidRPr="00504FC5" w:rsidRDefault="00D24F2A" w:rsidP="00504FC5">
      <w:pPr>
        <w:pStyle w:val="TOC1"/>
        <w:tabs>
          <w:tab w:val="right" w:leader="dot" w:pos="9350"/>
        </w:tabs>
        <w:spacing w:line="480" w:lineRule="auto"/>
        <w:rPr>
          <w:rFonts w:cs="Times New Roman"/>
          <w:noProof/>
          <w:kern w:val="2"/>
          <w:sz w:val="26"/>
          <w:szCs w:val="26"/>
          <w14:ligatures w14:val="standardContextual"/>
        </w:rPr>
      </w:pPr>
      <w:r w:rsidRPr="00053178">
        <w:rPr>
          <w:rFonts w:cs="Times New Roman"/>
          <w:noProof/>
          <w:sz w:val="26"/>
          <w:szCs w:val="26"/>
        </w:rPr>
        <w:t>ARGUMENT</w:t>
      </w:r>
      <w:r w:rsidRPr="00504FC5">
        <w:rPr>
          <w:rFonts w:cs="Times New Roman"/>
          <w:noProof/>
          <w:sz w:val="26"/>
          <w:szCs w:val="26"/>
        </w:rPr>
        <w:tab/>
      </w:r>
      <w:r w:rsidRPr="00504FC5">
        <w:rPr>
          <w:rFonts w:cs="Times New Roman"/>
          <w:noProof/>
          <w:sz w:val="26"/>
          <w:szCs w:val="26"/>
        </w:rPr>
        <w:fldChar w:fldCharType="begin"/>
      </w:r>
      <w:r w:rsidRPr="00504FC5">
        <w:rPr>
          <w:rFonts w:cs="Times New Roman"/>
          <w:noProof/>
          <w:sz w:val="26"/>
          <w:szCs w:val="26"/>
        </w:rPr>
        <w:instrText xml:space="preserve"> PAGEREF _Toc239155919 \h </w:instrText>
      </w:r>
      <w:r w:rsidRPr="00504FC5">
        <w:rPr>
          <w:rFonts w:cs="Times New Roman"/>
          <w:noProof/>
          <w:sz w:val="26"/>
          <w:szCs w:val="26"/>
        </w:rPr>
      </w:r>
      <w:r w:rsidRPr="00504FC5">
        <w:rPr>
          <w:rFonts w:cs="Times New Roman"/>
          <w:noProof/>
          <w:sz w:val="26"/>
          <w:szCs w:val="26"/>
        </w:rPr>
        <w:fldChar w:fldCharType="separate"/>
      </w:r>
      <w:r w:rsidRPr="00504FC5">
        <w:rPr>
          <w:rFonts w:cs="Times New Roman"/>
          <w:noProof/>
          <w:sz w:val="26"/>
          <w:szCs w:val="26"/>
        </w:rPr>
        <w:t>1</w:t>
      </w:r>
      <w:r w:rsidRPr="00504FC5">
        <w:rPr>
          <w:rFonts w:cs="Times New Roman"/>
          <w:noProof/>
          <w:sz w:val="26"/>
          <w:szCs w:val="26"/>
        </w:rPr>
        <w:fldChar w:fldCharType="end"/>
      </w:r>
    </w:p>
    <w:p w14:paraId="5AD54A3E" w14:textId="45D0E9DF" w:rsidR="00D24F2A" w:rsidRPr="00504FC5" w:rsidRDefault="00D24F2A" w:rsidP="008B083C">
      <w:pPr>
        <w:pStyle w:val="TOC3"/>
        <w:tabs>
          <w:tab w:val="left" w:pos="960"/>
          <w:tab w:val="right" w:leader="dot" w:pos="9350"/>
        </w:tabs>
        <w:spacing w:line="240" w:lineRule="auto"/>
        <w:ind w:left="0"/>
        <w:rPr>
          <w:rFonts w:ascii="Times New Roman" w:hAnsi="Times New Roman" w:cs="Times New Roman"/>
          <w:noProof/>
          <w:sz w:val="26"/>
          <w:szCs w:val="26"/>
        </w:rPr>
      </w:pPr>
      <w:r w:rsidRPr="000F17E2">
        <w:rPr>
          <w:rFonts w:ascii="Times New Roman" w:eastAsia="Times New Roman" w:hAnsi="Times New Roman" w:cs="Times New Roman"/>
          <w:noProof/>
          <w:sz w:val="26"/>
          <w:szCs w:val="26"/>
        </w:rPr>
        <w:t>I.</w:t>
      </w:r>
      <w:r w:rsidR="006717D0">
        <w:rPr>
          <w:rFonts w:ascii="Times New Roman" w:hAnsi="Times New Roman" w:cs="Times New Roman"/>
          <w:noProof/>
          <w:sz w:val="26"/>
          <w:szCs w:val="26"/>
        </w:rPr>
        <w:t xml:space="preserve"> </w:t>
      </w:r>
      <w:r w:rsidRPr="000F17E2">
        <w:rPr>
          <w:rFonts w:ascii="Times New Roman" w:eastAsia="Times New Roman" w:hAnsi="Times New Roman" w:cs="Times New Roman"/>
          <w:noProof/>
          <w:sz w:val="26"/>
          <w:szCs w:val="26"/>
        </w:rPr>
        <w:t>THE GOVERNMENT’S EVIDENCE IS ADMISSIBLE BECAUSE IT DERIVES FROM SOURCES WHOLLY INDEPENDENT OF CALLOWAY’S COMPELLED TESTIMONY.</w:t>
      </w:r>
      <w:r w:rsidRPr="00504FC5">
        <w:rPr>
          <w:rFonts w:ascii="Times New Roman" w:hAnsi="Times New Roman" w:cs="Times New Roman"/>
          <w:noProof/>
          <w:sz w:val="26"/>
          <w:szCs w:val="26"/>
        </w:rPr>
        <w:tab/>
      </w:r>
      <w:r w:rsidRPr="00504FC5">
        <w:rPr>
          <w:rFonts w:ascii="Times New Roman" w:hAnsi="Times New Roman" w:cs="Times New Roman"/>
          <w:noProof/>
          <w:sz w:val="26"/>
          <w:szCs w:val="26"/>
        </w:rPr>
        <w:fldChar w:fldCharType="begin"/>
      </w:r>
      <w:r w:rsidRPr="00504FC5">
        <w:rPr>
          <w:rFonts w:ascii="Times New Roman" w:hAnsi="Times New Roman" w:cs="Times New Roman"/>
          <w:noProof/>
          <w:sz w:val="26"/>
          <w:szCs w:val="26"/>
        </w:rPr>
        <w:instrText xml:space="preserve"> PAGEREF _Toc239155920 \h </w:instrText>
      </w:r>
      <w:r w:rsidRPr="00504FC5">
        <w:rPr>
          <w:rFonts w:ascii="Times New Roman" w:hAnsi="Times New Roman" w:cs="Times New Roman"/>
          <w:noProof/>
          <w:sz w:val="26"/>
          <w:szCs w:val="26"/>
        </w:rPr>
      </w:r>
      <w:r w:rsidRPr="00504FC5">
        <w:rPr>
          <w:rFonts w:ascii="Times New Roman" w:hAnsi="Times New Roman" w:cs="Times New Roman"/>
          <w:noProof/>
          <w:sz w:val="26"/>
          <w:szCs w:val="26"/>
        </w:rPr>
        <w:fldChar w:fldCharType="separate"/>
      </w:r>
      <w:r w:rsidRPr="00504FC5">
        <w:rPr>
          <w:rFonts w:ascii="Times New Roman" w:hAnsi="Times New Roman" w:cs="Times New Roman"/>
          <w:noProof/>
          <w:sz w:val="26"/>
          <w:szCs w:val="26"/>
        </w:rPr>
        <w:t>1</w:t>
      </w:r>
      <w:r w:rsidRPr="00504FC5">
        <w:rPr>
          <w:rFonts w:ascii="Times New Roman" w:hAnsi="Times New Roman" w:cs="Times New Roman"/>
          <w:noProof/>
          <w:sz w:val="26"/>
          <w:szCs w:val="26"/>
        </w:rPr>
        <w:fldChar w:fldCharType="end"/>
      </w:r>
    </w:p>
    <w:p w14:paraId="3B8B9F4C" w14:textId="07279DA3" w:rsidR="00D02322" w:rsidRDefault="00D24F2A" w:rsidP="00AA0FC7">
      <w:pPr>
        <w:pStyle w:val="TOC3"/>
        <w:tabs>
          <w:tab w:val="left" w:pos="960"/>
          <w:tab w:val="right" w:leader="dot" w:pos="9350"/>
        </w:tabs>
        <w:spacing w:before="240" w:line="240" w:lineRule="auto"/>
        <w:rPr>
          <w:rFonts w:ascii="Times New Roman" w:hAnsi="Times New Roman" w:cs="Times New Roman"/>
          <w:noProof/>
          <w:sz w:val="26"/>
          <w:szCs w:val="26"/>
        </w:rPr>
      </w:pPr>
      <w:r w:rsidRPr="00504FC5">
        <w:rPr>
          <w:rFonts w:ascii="Times New Roman" w:hAnsi="Times New Roman" w:cs="Times New Roman"/>
          <w:noProof/>
          <w:sz w:val="26"/>
          <w:szCs w:val="26"/>
        </w:rPr>
        <w:t>A.</w:t>
      </w:r>
      <w:r w:rsidRPr="00504FC5">
        <w:rPr>
          <w:rFonts w:ascii="Times New Roman" w:hAnsi="Times New Roman" w:cs="Times New Roman"/>
          <w:noProof/>
          <w:sz w:val="26"/>
          <w:szCs w:val="26"/>
        </w:rPr>
        <w:tab/>
        <w:t>The Government Identified Parker Through a Pre-Testimony Investigative Plan, Not Compelled Testimony.</w:t>
      </w:r>
      <w:r w:rsidRPr="00504FC5">
        <w:rPr>
          <w:rFonts w:ascii="Times New Roman" w:hAnsi="Times New Roman" w:cs="Times New Roman"/>
          <w:noProof/>
          <w:sz w:val="26"/>
          <w:szCs w:val="26"/>
        </w:rPr>
        <w:tab/>
      </w:r>
      <w:r w:rsidRPr="00504FC5">
        <w:rPr>
          <w:rFonts w:ascii="Times New Roman" w:hAnsi="Times New Roman" w:cs="Times New Roman"/>
          <w:noProof/>
          <w:sz w:val="26"/>
          <w:szCs w:val="26"/>
        </w:rPr>
        <w:fldChar w:fldCharType="begin"/>
      </w:r>
      <w:r w:rsidRPr="00504FC5">
        <w:rPr>
          <w:rFonts w:ascii="Times New Roman" w:hAnsi="Times New Roman" w:cs="Times New Roman"/>
          <w:noProof/>
          <w:sz w:val="26"/>
          <w:szCs w:val="26"/>
        </w:rPr>
        <w:instrText xml:space="preserve"> PAGEREF _Toc239155921 \h </w:instrText>
      </w:r>
      <w:r w:rsidRPr="00504FC5">
        <w:rPr>
          <w:rFonts w:ascii="Times New Roman" w:hAnsi="Times New Roman" w:cs="Times New Roman"/>
          <w:noProof/>
          <w:sz w:val="26"/>
          <w:szCs w:val="26"/>
        </w:rPr>
      </w:r>
      <w:r w:rsidRPr="00504FC5">
        <w:rPr>
          <w:rFonts w:ascii="Times New Roman" w:hAnsi="Times New Roman" w:cs="Times New Roman"/>
          <w:noProof/>
          <w:sz w:val="26"/>
          <w:szCs w:val="26"/>
        </w:rPr>
        <w:fldChar w:fldCharType="separate"/>
      </w:r>
      <w:r w:rsidRPr="00504FC5">
        <w:rPr>
          <w:rFonts w:ascii="Times New Roman" w:hAnsi="Times New Roman" w:cs="Times New Roman"/>
          <w:noProof/>
          <w:sz w:val="26"/>
          <w:szCs w:val="26"/>
        </w:rPr>
        <w:t>2</w:t>
      </w:r>
      <w:r w:rsidRPr="00504FC5">
        <w:rPr>
          <w:rFonts w:ascii="Times New Roman" w:hAnsi="Times New Roman" w:cs="Times New Roman"/>
          <w:noProof/>
          <w:sz w:val="26"/>
          <w:szCs w:val="26"/>
        </w:rPr>
        <w:fldChar w:fldCharType="end"/>
      </w:r>
    </w:p>
    <w:p w14:paraId="6F6DF68D" w14:textId="3B7F32E1" w:rsidR="00D02322" w:rsidRDefault="00D24F2A" w:rsidP="00AA0FC7">
      <w:pPr>
        <w:pStyle w:val="TOC3"/>
        <w:tabs>
          <w:tab w:val="left" w:pos="960"/>
          <w:tab w:val="right" w:leader="dot" w:pos="9350"/>
        </w:tabs>
        <w:spacing w:before="240" w:line="240" w:lineRule="auto"/>
        <w:rPr>
          <w:rFonts w:ascii="Times New Roman" w:hAnsi="Times New Roman" w:cs="Times New Roman"/>
          <w:noProof/>
          <w:sz w:val="26"/>
          <w:szCs w:val="26"/>
        </w:rPr>
      </w:pPr>
      <w:r w:rsidRPr="00504FC5">
        <w:rPr>
          <w:rFonts w:ascii="Times New Roman" w:hAnsi="Times New Roman" w:cs="Times New Roman"/>
          <w:noProof/>
          <w:sz w:val="26"/>
          <w:szCs w:val="26"/>
        </w:rPr>
        <w:t>B.</w:t>
      </w:r>
      <w:r w:rsidRPr="00504FC5">
        <w:rPr>
          <w:rFonts w:ascii="Times New Roman" w:hAnsi="Times New Roman" w:cs="Times New Roman"/>
          <w:noProof/>
          <w:sz w:val="26"/>
          <w:szCs w:val="26"/>
        </w:rPr>
        <w:tab/>
      </w:r>
      <w:r w:rsidRPr="00504FC5">
        <w:rPr>
          <w:rFonts w:ascii="Times New Roman" w:eastAsia="Times New Roman" w:hAnsi="Times New Roman" w:cs="Times New Roman"/>
          <w:noProof/>
          <w:sz w:val="26"/>
          <w:szCs w:val="26"/>
        </w:rPr>
        <w:t>Parker's Testimony is Untainted Because She Never Watched or Read Calloway’s Testimony.</w:t>
      </w:r>
      <w:r w:rsidRPr="00504FC5">
        <w:rPr>
          <w:rFonts w:ascii="Times New Roman" w:hAnsi="Times New Roman" w:cs="Times New Roman"/>
          <w:noProof/>
          <w:sz w:val="26"/>
          <w:szCs w:val="26"/>
        </w:rPr>
        <w:tab/>
      </w:r>
      <w:r w:rsidRPr="00504FC5">
        <w:rPr>
          <w:rFonts w:ascii="Times New Roman" w:hAnsi="Times New Roman" w:cs="Times New Roman"/>
          <w:noProof/>
          <w:sz w:val="26"/>
          <w:szCs w:val="26"/>
        </w:rPr>
        <w:fldChar w:fldCharType="begin"/>
      </w:r>
      <w:r w:rsidRPr="00504FC5">
        <w:rPr>
          <w:rFonts w:ascii="Times New Roman" w:hAnsi="Times New Roman" w:cs="Times New Roman"/>
          <w:noProof/>
          <w:sz w:val="26"/>
          <w:szCs w:val="26"/>
        </w:rPr>
        <w:instrText xml:space="preserve"> PAGEREF _Toc239155922 \h </w:instrText>
      </w:r>
      <w:r w:rsidRPr="00504FC5">
        <w:rPr>
          <w:rFonts w:ascii="Times New Roman" w:hAnsi="Times New Roman" w:cs="Times New Roman"/>
          <w:noProof/>
          <w:sz w:val="26"/>
          <w:szCs w:val="26"/>
        </w:rPr>
      </w:r>
      <w:r w:rsidRPr="00504FC5">
        <w:rPr>
          <w:rFonts w:ascii="Times New Roman" w:hAnsi="Times New Roman" w:cs="Times New Roman"/>
          <w:noProof/>
          <w:sz w:val="26"/>
          <w:szCs w:val="26"/>
        </w:rPr>
        <w:fldChar w:fldCharType="separate"/>
      </w:r>
      <w:r w:rsidRPr="00504FC5">
        <w:rPr>
          <w:rFonts w:ascii="Times New Roman" w:hAnsi="Times New Roman" w:cs="Times New Roman"/>
          <w:noProof/>
          <w:sz w:val="26"/>
          <w:szCs w:val="26"/>
        </w:rPr>
        <w:t>4</w:t>
      </w:r>
      <w:r w:rsidRPr="00504FC5">
        <w:rPr>
          <w:rFonts w:ascii="Times New Roman" w:hAnsi="Times New Roman" w:cs="Times New Roman"/>
          <w:noProof/>
          <w:sz w:val="26"/>
          <w:szCs w:val="26"/>
        </w:rPr>
        <w:fldChar w:fldCharType="end"/>
      </w:r>
    </w:p>
    <w:p w14:paraId="59E27D02" w14:textId="6610C251" w:rsidR="00D02322" w:rsidRDefault="00D24F2A" w:rsidP="00AA0FC7">
      <w:pPr>
        <w:pStyle w:val="TOC3"/>
        <w:tabs>
          <w:tab w:val="left" w:pos="960"/>
          <w:tab w:val="right" w:leader="dot" w:pos="9350"/>
        </w:tabs>
        <w:spacing w:before="240" w:line="240" w:lineRule="auto"/>
        <w:rPr>
          <w:rFonts w:ascii="Times New Roman" w:hAnsi="Times New Roman" w:cs="Times New Roman"/>
          <w:noProof/>
          <w:sz w:val="26"/>
          <w:szCs w:val="26"/>
        </w:rPr>
      </w:pPr>
      <w:r w:rsidRPr="00504FC5">
        <w:rPr>
          <w:rFonts w:ascii="Times New Roman" w:hAnsi="Times New Roman" w:cs="Times New Roman"/>
          <w:noProof/>
          <w:sz w:val="26"/>
          <w:szCs w:val="26"/>
        </w:rPr>
        <w:t>C.</w:t>
      </w:r>
      <w:r w:rsidRPr="00504FC5">
        <w:rPr>
          <w:rFonts w:ascii="Times New Roman" w:hAnsi="Times New Roman" w:cs="Times New Roman"/>
          <w:noProof/>
          <w:sz w:val="26"/>
          <w:szCs w:val="26"/>
        </w:rPr>
        <w:tab/>
        <w:t>The Investigative Wall Between Team Donovan and Team Calloway Corroborates, Rather Than Substitutes For, the Government's Independent Source.</w:t>
      </w:r>
      <w:r w:rsidRPr="00504FC5">
        <w:rPr>
          <w:rFonts w:ascii="Times New Roman" w:hAnsi="Times New Roman" w:cs="Times New Roman"/>
          <w:noProof/>
          <w:sz w:val="26"/>
          <w:szCs w:val="26"/>
        </w:rPr>
        <w:tab/>
      </w:r>
      <w:r w:rsidRPr="00504FC5">
        <w:rPr>
          <w:rFonts w:ascii="Times New Roman" w:hAnsi="Times New Roman" w:cs="Times New Roman"/>
          <w:noProof/>
          <w:sz w:val="26"/>
          <w:szCs w:val="26"/>
        </w:rPr>
        <w:fldChar w:fldCharType="begin"/>
      </w:r>
      <w:r w:rsidRPr="00504FC5">
        <w:rPr>
          <w:rFonts w:ascii="Times New Roman" w:hAnsi="Times New Roman" w:cs="Times New Roman"/>
          <w:noProof/>
          <w:sz w:val="26"/>
          <w:szCs w:val="26"/>
        </w:rPr>
        <w:instrText xml:space="preserve"> PAGEREF _Toc239155923 \h </w:instrText>
      </w:r>
      <w:r w:rsidRPr="00504FC5">
        <w:rPr>
          <w:rFonts w:ascii="Times New Roman" w:hAnsi="Times New Roman" w:cs="Times New Roman"/>
          <w:noProof/>
          <w:sz w:val="26"/>
          <w:szCs w:val="26"/>
        </w:rPr>
      </w:r>
      <w:r w:rsidRPr="00504FC5">
        <w:rPr>
          <w:rFonts w:ascii="Times New Roman" w:hAnsi="Times New Roman" w:cs="Times New Roman"/>
          <w:noProof/>
          <w:sz w:val="26"/>
          <w:szCs w:val="26"/>
        </w:rPr>
        <w:fldChar w:fldCharType="separate"/>
      </w:r>
      <w:r w:rsidRPr="00504FC5">
        <w:rPr>
          <w:rFonts w:ascii="Times New Roman" w:hAnsi="Times New Roman" w:cs="Times New Roman"/>
          <w:noProof/>
          <w:sz w:val="26"/>
          <w:szCs w:val="26"/>
        </w:rPr>
        <w:t>6</w:t>
      </w:r>
      <w:r w:rsidRPr="00504FC5">
        <w:rPr>
          <w:rFonts w:ascii="Times New Roman" w:hAnsi="Times New Roman" w:cs="Times New Roman"/>
          <w:noProof/>
          <w:sz w:val="26"/>
          <w:szCs w:val="26"/>
        </w:rPr>
        <w:fldChar w:fldCharType="end"/>
      </w:r>
    </w:p>
    <w:p w14:paraId="54221210" w14:textId="0FD9D861" w:rsidR="00D02322" w:rsidRDefault="00D24F2A" w:rsidP="00AA0FC7">
      <w:pPr>
        <w:pStyle w:val="TOC3"/>
        <w:tabs>
          <w:tab w:val="left" w:pos="960"/>
          <w:tab w:val="right" w:leader="dot" w:pos="9350"/>
        </w:tabs>
        <w:spacing w:before="240" w:line="240" w:lineRule="auto"/>
        <w:rPr>
          <w:rFonts w:ascii="Times New Roman" w:hAnsi="Times New Roman" w:cs="Times New Roman"/>
          <w:noProof/>
          <w:sz w:val="26"/>
          <w:szCs w:val="26"/>
        </w:rPr>
      </w:pPr>
      <w:r w:rsidRPr="00504FC5">
        <w:rPr>
          <w:rFonts w:ascii="Times New Roman" w:hAnsi="Times New Roman" w:cs="Times New Roman"/>
          <w:noProof/>
          <w:sz w:val="26"/>
          <w:szCs w:val="26"/>
        </w:rPr>
        <w:t>D.</w:t>
      </w:r>
      <w:r w:rsidRPr="00504FC5">
        <w:rPr>
          <w:rFonts w:ascii="Times New Roman" w:hAnsi="Times New Roman" w:cs="Times New Roman"/>
          <w:noProof/>
          <w:sz w:val="26"/>
          <w:szCs w:val="26"/>
        </w:rPr>
        <w:tab/>
        <w:t>The Storage-Unit Records Are Admissible Because They Flow Directly From Parker's Untainted, Independently Obtained Testimony.</w:t>
      </w:r>
      <w:r w:rsidRPr="00504FC5">
        <w:rPr>
          <w:rFonts w:ascii="Times New Roman" w:hAnsi="Times New Roman" w:cs="Times New Roman"/>
          <w:noProof/>
          <w:sz w:val="26"/>
          <w:szCs w:val="26"/>
        </w:rPr>
        <w:tab/>
      </w:r>
      <w:r w:rsidRPr="00504FC5">
        <w:rPr>
          <w:rFonts w:ascii="Times New Roman" w:hAnsi="Times New Roman" w:cs="Times New Roman"/>
          <w:noProof/>
          <w:sz w:val="26"/>
          <w:szCs w:val="26"/>
        </w:rPr>
        <w:fldChar w:fldCharType="begin"/>
      </w:r>
      <w:r w:rsidRPr="00504FC5">
        <w:rPr>
          <w:rFonts w:ascii="Times New Roman" w:hAnsi="Times New Roman" w:cs="Times New Roman"/>
          <w:noProof/>
          <w:sz w:val="26"/>
          <w:szCs w:val="26"/>
        </w:rPr>
        <w:instrText xml:space="preserve"> PAGEREF _Toc239155924 \h </w:instrText>
      </w:r>
      <w:r w:rsidRPr="00504FC5">
        <w:rPr>
          <w:rFonts w:ascii="Times New Roman" w:hAnsi="Times New Roman" w:cs="Times New Roman"/>
          <w:noProof/>
          <w:sz w:val="26"/>
          <w:szCs w:val="26"/>
        </w:rPr>
      </w:r>
      <w:r w:rsidRPr="00504FC5">
        <w:rPr>
          <w:rFonts w:ascii="Times New Roman" w:hAnsi="Times New Roman" w:cs="Times New Roman"/>
          <w:noProof/>
          <w:sz w:val="26"/>
          <w:szCs w:val="26"/>
        </w:rPr>
        <w:fldChar w:fldCharType="separate"/>
      </w:r>
      <w:r w:rsidRPr="00504FC5">
        <w:rPr>
          <w:rFonts w:ascii="Times New Roman" w:hAnsi="Times New Roman" w:cs="Times New Roman"/>
          <w:noProof/>
          <w:sz w:val="26"/>
          <w:szCs w:val="26"/>
        </w:rPr>
        <w:t>7</w:t>
      </w:r>
      <w:r w:rsidRPr="00504FC5">
        <w:rPr>
          <w:rFonts w:ascii="Times New Roman" w:hAnsi="Times New Roman" w:cs="Times New Roman"/>
          <w:noProof/>
          <w:sz w:val="26"/>
          <w:szCs w:val="26"/>
        </w:rPr>
        <w:fldChar w:fldCharType="end"/>
      </w:r>
    </w:p>
    <w:p w14:paraId="4C5CCF35" w14:textId="3FF76126" w:rsidR="00D24F2A" w:rsidRPr="00504FC5" w:rsidRDefault="00D24F2A" w:rsidP="008B083C">
      <w:pPr>
        <w:pStyle w:val="TOC2"/>
        <w:tabs>
          <w:tab w:val="left" w:pos="720"/>
          <w:tab w:val="right" w:leader="dot" w:pos="9350"/>
        </w:tabs>
        <w:spacing w:before="240" w:line="240" w:lineRule="auto"/>
        <w:ind w:left="0"/>
        <w:rPr>
          <w:rFonts w:ascii="Times New Roman" w:hAnsi="Times New Roman" w:cs="Times New Roman"/>
          <w:noProof/>
          <w:sz w:val="26"/>
          <w:szCs w:val="26"/>
        </w:rPr>
      </w:pPr>
      <w:r w:rsidRPr="00504FC5">
        <w:rPr>
          <w:rFonts w:ascii="Times New Roman" w:hAnsi="Times New Roman" w:cs="Times New Roman"/>
          <w:noProof/>
          <w:sz w:val="26"/>
          <w:szCs w:val="26"/>
        </w:rPr>
        <w:t>II.</w:t>
      </w:r>
      <w:r w:rsidR="006717D0">
        <w:rPr>
          <w:rFonts w:ascii="Times New Roman" w:hAnsi="Times New Roman" w:cs="Times New Roman"/>
          <w:noProof/>
          <w:sz w:val="26"/>
          <w:szCs w:val="26"/>
        </w:rPr>
        <w:t xml:space="preserve"> </w:t>
      </w:r>
      <w:r w:rsidRPr="00504FC5">
        <w:rPr>
          <w:rFonts w:ascii="Times New Roman" w:hAnsi="Times New Roman" w:cs="Times New Roman"/>
          <w:noProof/>
          <w:sz w:val="26"/>
          <w:szCs w:val="26"/>
        </w:rPr>
        <w:t>SETON’S FACTUAL STATEMENTS ARE DISCOVERABLE FACT WORK PRODUCT BECAUSE THE GOVERNMENT HAS SHOWN SUBSTANTIAL NEED AND UNDUE HARDSHIP.</w:t>
      </w:r>
      <w:r w:rsidRPr="00504FC5">
        <w:rPr>
          <w:rFonts w:ascii="Times New Roman" w:hAnsi="Times New Roman" w:cs="Times New Roman"/>
          <w:noProof/>
          <w:sz w:val="26"/>
          <w:szCs w:val="26"/>
        </w:rPr>
        <w:tab/>
      </w:r>
      <w:r w:rsidRPr="00504FC5">
        <w:rPr>
          <w:rFonts w:ascii="Times New Roman" w:hAnsi="Times New Roman" w:cs="Times New Roman"/>
          <w:noProof/>
          <w:sz w:val="26"/>
          <w:szCs w:val="26"/>
        </w:rPr>
        <w:fldChar w:fldCharType="begin"/>
      </w:r>
      <w:r w:rsidRPr="00504FC5">
        <w:rPr>
          <w:rFonts w:ascii="Times New Roman" w:hAnsi="Times New Roman" w:cs="Times New Roman"/>
          <w:noProof/>
          <w:sz w:val="26"/>
          <w:szCs w:val="26"/>
        </w:rPr>
        <w:instrText xml:space="preserve"> PAGEREF _Toc239155925 \h </w:instrText>
      </w:r>
      <w:r w:rsidRPr="00504FC5">
        <w:rPr>
          <w:rFonts w:ascii="Times New Roman" w:hAnsi="Times New Roman" w:cs="Times New Roman"/>
          <w:noProof/>
          <w:sz w:val="26"/>
          <w:szCs w:val="26"/>
        </w:rPr>
      </w:r>
      <w:r w:rsidRPr="00504FC5">
        <w:rPr>
          <w:rFonts w:ascii="Times New Roman" w:hAnsi="Times New Roman" w:cs="Times New Roman"/>
          <w:noProof/>
          <w:sz w:val="26"/>
          <w:szCs w:val="26"/>
        </w:rPr>
        <w:fldChar w:fldCharType="separate"/>
      </w:r>
      <w:r w:rsidRPr="00504FC5">
        <w:rPr>
          <w:rFonts w:ascii="Times New Roman" w:hAnsi="Times New Roman" w:cs="Times New Roman"/>
          <w:noProof/>
          <w:sz w:val="26"/>
          <w:szCs w:val="26"/>
        </w:rPr>
        <w:t>8</w:t>
      </w:r>
      <w:r w:rsidRPr="00504FC5">
        <w:rPr>
          <w:rFonts w:ascii="Times New Roman" w:hAnsi="Times New Roman" w:cs="Times New Roman"/>
          <w:noProof/>
          <w:sz w:val="26"/>
          <w:szCs w:val="26"/>
        </w:rPr>
        <w:fldChar w:fldCharType="end"/>
      </w:r>
    </w:p>
    <w:p w14:paraId="1F85F973" w14:textId="130D8A19" w:rsidR="00D24F2A" w:rsidRPr="00504FC5" w:rsidRDefault="00D24F2A" w:rsidP="00AA0FC7">
      <w:pPr>
        <w:pStyle w:val="TOC3"/>
        <w:tabs>
          <w:tab w:val="left" w:pos="960"/>
          <w:tab w:val="right" w:leader="dot" w:pos="9350"/>
        </w:tabs>
        <w:spacing w:before="240" w:line="240" w:lineRule="auto"/>
        <w:rPr>
          <w:rFonts w:ascii="Times New Roman" w:hAnsi="Times New Roman" w:cs="Times New Roman"/>
          <w:noProof/>
          <w:sz w:val="26"/>
          <w:szCs w:val="26"/>
        </w:rPr>
      </w:pPr>
      <w:r w:rsidRPr="00504FC5">
        <w:rPr>
          <w:rFonts w:ascii="Times New Roman" w:hAnsi="Times New Roman" w:cs="Times New Roman"/>
          <w:noProof/>
          <w:sz w:val="26"/>
          <w:szCs w:val="26"/>
        </w:rPr>
        <w:t>A.</w:t>
      </w:r>
      <w:r w:rsidRPr="00504FC5">
        <w:rPr>
          <w:rFonts w:ascii="Times New Roman" w:hAnsi="Times New Roman" w:cs="Times New Roman"/>
          <w:noProof/>
          <w:sz w:val="26"/>
          <w:szCs w:val="26"/>
        </w:rPr>
        <w:tab/>
        <w:t>Seton's Factual Account Is Separable Fact Work Product, Not Opinion Work Product.</w:t>
      </w:r>
      <w:r w:rsidRPr="00504FC5">
        <w:rPr>
          <w:rFonts w:ascii="Times New Roman" w:hAnsi="Times New Roman" w:cs="Times New Roman"/>
          <w:noProof/>
          <w:sz w:val="26"/>
          <w:szCs w:val="26"/>
        </w:rPr>
        <w:tab/>
      </w:r>
      <w:r w:rsidRPr="00504FC5">
        <w:rPr>
          <w:rFonts w:ascii="Times New Roman" w:hAnsi="Times New Roman" w:cs="Times New Roman"/>
          <w:noProof/>
          <w:sz w:val="26"/>
          <w:szCs w:val="26"/>
        </w:rPr>
        <w:fldChar w:fldCharType="begin"/>
      </w:r>
      <w:r w:rsidRPr="00504FC5">
        <w:rPr>
          <w:rFonts w:ascii="Times New Roman" w:hAnsi="Times New Roman" w:cs="Times New Roman"/>
          <w:noProof/>
          <w:sz w:val="26"/>
          <w:szCs w:val="26"/>
        </w:rPr>
        <w:instrText xml:space="preserve"> PAGEREF _Toc239155926 \h </w:instrText>
      </w:r>
      <w:r w:rsidRPr="00504FC5">
        <w:rPr>
          <w:rFonts w:ascii="Times New Roman" w:hAnsi="Times New Roman" w:cs="Times New Roman"/>
          <w:noProof/>
          <w:sz w:val="26"/>
          <w:szCs w:val="26"/>
        </w:rPr>
      </w:r>
      <w:r w:rsidRPr="00504FC5">
        <w:rPr>
          <w:rFonts w:ascii="Times New Roman" w:hAnsi="Times New Roman" w:cs="Times New Roman"/>
          <w:noProof/>
          <w:sz w:val="26"/>
          <w:szCs w:val="26"/>
        </w:rPr>
        <w:fldChar w:fldCharType="separate"/>
      </w:r>
      <w:r w:rsidRPr="00504FC5">
        <w:rPr>
          <w:rFonts w:ascii="Times New Roman" w:hAnsi="Times New Roman" w:cs="Times New Roman"/>
          <w:noProof/>
          <w:sz w:val="26"/>
          <w:szCs w:val="26"/>
        </w:rPr>
        <w:t>9</w:t>
      </w:r>
      <w:r w:rsidRPr="00504FC5">
        <w:rPr>
          <w:rFonts w:ascii="Times New Roman" w:hAnsi="Times New Roman" w:cs="Times New Roman"/>
          <w:noProof/>
          <w:sz w:val="26"/>
          <w:szCs w:val="26"/>
        </w:rPr>
        <w:fldChar w:fldCharType="end"/>
      </w:r>
    </w:p>
    <w:p w14:paraId="71BF7868" w14:textId="4F36F955" w:rsidR="00D24F2A" w:rsidRPr="00504FC5" w:rsidRDefault="00D24F2A" w:rsidP="00AA0FC7">
      <w:pPr>
        <w:pStyle w:val="TOC3"/>
        <w:tabs>
          <w:tab w:val="left" w:pos="960"/>
          <w:tab w:val="right" w:leader="dot" w:pos="9350"/>
        </w:tabs>
        <w:spacing w:before="240" w:line="240" w:lineRule="auto"/>
        <w:rPr>
          <w:rFonts w:ascii="Times New Roman" w:hAnsi="Times New Roman" w:cs="Times New Roman"/>
          <w:noProof/>
          <w:sz w:val="26"/>
          <w:szCs w:val="26"/>
        </w:rPr>
      </w:pPr>
      <w:r w:rsidRPr="00504FC5">
        <w:rPr>
          <w:rFonts w:ascii="Times New Roman" w:hAnsi="Times New Roman" w:cs="Times New Roman"/>
          <w:noProof/>
          <w:sz w:val="26"/>
          <w:szCs w:val="26"/>
        </w:rPr>
        <w:t>B.</w:t>
      </w:r>
      <w:r w:rsidRPr="00504FC5">
        <w:rPr>
          <w:rFonts w:ascii="Times New Roman" w:hAnsi="Times New Roman" w:cs="Times New Roman"/>
          <w:noProof/>
          <w:sz w:val="26"/>
          <w:szCs w:val="26"/>
        </w:rPr>
        <w:tab/>
        <w:t>The Government Cannot Obtain Seton's Statements, or the Substantial Equivalent of Seton’s Statements, Without Undue Hardship.</w:t>
      </w:r>
      <w:r w:rsidRPr="00504FC5">
        <w:rPr>
          <w:rFonts w:ascii="Times New Roman" w:hAnsi="Times New Roman" w:cs="Times New Roman"/>
          <w:noProof/>
          <w:sz w:val="26"/>
          <w:szCs w:val="26"/>
        </w:rPr>
        <w:tab/>
      </w:r>
      <w:r w:rsidRPr="00504FC5">
        <w:rPr>
          <w:rFonts w:ascii="Times New Roman" w:hAnsi="Times New Roman" w:cs="Times New Roman"/>
          <w:noProof/>
          <w:sz w:val="26"/>
          <w:szCs w:val="26"/>
        </w:rPr>
        <w:fldChar w:fldCharType="begin"/>
      </w:r>
      <w:r w:rsidRPr="00504FC5">
        <w:rPr>
          <w:rFonts w:ascii="Times New Roman" w:hAnsi="Times New Roman" w:cs="Times New Roman"/>
          <w:noProof/>
          <w:sz w:val="26"/>
          <w:szCs w:val="26"/>
        </w:rPr>
        <w:instrText xml:space="preserve"> PAGEREF _Toc239155927 \h </w:instrText>
      </w:r>
      <w:r w:rsidRPr="00504FC5">
        <w:rPr>
          <w:rFonts w:ascii="Times New Roman" w:hAnsi="Times New Roman" w:cs="Times New Roman"/>
          <w:noProof/>
          <w:sz w:val="26"/>
          <w:szCs w:val="26"/>
        </w:rPr>
      </w:r>
      <w:r w:rsidRPr="00504FC5">
        <w:rPr>
          <w:rFonts w:ascii="Times New Roman" w:hAnsi="Times New Roman" w:cs="Times New Roman"/>
          <w:noProof/>
          <w:sz w:val="26"/>
          <w:szCs w:val="26"/>
        </w:rPr>
        <w:fldChar w:fldCharType="separate"/>
      </w:r>
      <w:r w:rsidRPr="00504FC5">
        <w:rPr>
          <w:rFonts w:ascii="Times New Roman" w:hAnsi="Times New Roman" w:cs="Times New Roman"/>
          <w:noProof/>
          <w:sz w:val="26"/>
          <w:szCs w:val="26"/>
        </w:rPr>
        <w:t>11</w:t>
      </w:r>
      <w:r w:rsidRPr="00504FC5">
        <w:rPr>
          <w:rFonts w:ascii="Times New Roman" w:hAnsi="Times New Roman" w:cs="Times New Roman"/>
          <w:noProof/>
          <w:sz w:val="26"/>
          <w:szCs w:val="26"/>
        </w:rPr>
        <w:fldChar w:fldCharType="end"/>
      </w:r>
    </w:p>
    <w:p w14:paraId="597B207F" w14:textId="4DEA4CB2" w:rsidR="00D24F2A" w:rsidRPr="00504FC5" w:rsidRDefault="00D24F2A" w:rsidP="00AA0FC7">
      <w:pPr>
        <w:pStyle w:val="TOC3"/>
        <w:tabs>
          <w:tab w:val="left" w:pos="960"/>
          <w:tab w:val="right" w:leader="dot" w:pos="9350"/>
        </w:tabs>
        <w:spacing w:before="240" w:line="480" w:lineRule="auto"/>
        <w:rPr>
          <w:rFonts w:ascii="Times New Roman" w:hAnsi="Times New Roman" w:cs="Times New Roman"/>
          <w:noProof/>
          <w:sz w:val="26"/>
          <w:szCs w:val="26"/>
        </w:rPr>
      </w:pPr>
      <w:r w:rsidRPr="00504FC5">
        <w:rPr>
          <w:rFonts w:ascii="Times New Roman" w:hAnsi="Times New Roman" w:cs="Times New Roman"/>
          <w:noProof/>
          <w:sz w:val="26"/>
          <w:szCs w:val="26"/>
        </w:rPr>
        <w:lastRenderedPageBreak/>
        <w:t>C.</w:t>
      </w:r>
      <w:r w:rsidRPr="00504FC5">
        <w:rPr>
          <w:rFonts w:ascii="Times New Roman" w:hAnsi="Times New Roman" w:cs="Times New Roman"/>
          <w:noProof/>
          <w:sz w:val="26"/>
          <w:szCs w:val="26"/>
        </w:rPr>
        <w:tab/>
        <w:t>Redaction, Not Wholesale Quashing, Is the Proper Remedy.</w:t>
      </w:r>
      <w:r w:rsidRPr="00504FC5">
        <w:rPr>
          <w:rFonts w:ascii="Times New Roman" w:hAnsi="Times New Roman" w:cs="Times New Roman"/>
          <w:noProof/>
          <w:sz w:val="26"/>
          <w:szCs w:val="26"/>
        </w:rPr>
        <w:tab/>
      </w:r>
      <w:r w:rsidRPr="00504FC5">
        <w:rPr>
          <w:rFonts w:ascii="Times New Roman" w:hAnsi="Times New Roman" w:cs="Times New Roman"/>
          <w:noProof/>
          <w:sz w:val="26"/>
          <w:szCs w:val="26"/>
        </w:rPr>
        <w:fldChar w:fldCharType="begin"/>
      </w:r>
      <w:r w:rsidRPr="00504FC5">
        <w:rPr>
          <w:rFonts w:ascii="Times New Roman" w:hAnsi="Times New Roman" w:cs="Times New Roman"/>
          <w:noProof/>
          <w:sz w:val="26"/>
          <w:szCs w:val="26"/>
        </w:rPr>
        <w:instrText xml:space="preserve"> PAGEREF _Toc239155928 \h </w:instrText>
      </w:r>
      <w:r w:rsidRPr="00504FC5">
        <w:rPr>
          <w:rFonts w:ascii="Times New Roman" w:hAnsi="Times New Roman" w:cs="Times New Roman"/>
          <w:noProof/>
          <w:sz w:val="26"/>
          <w:szCs w:val="26"/>
        </w:rPr>
      </w:r>
      <w:r w:rsidRPr="00504FC5">
        <w:rPr>
          <w:rFonts w:ascii="Times New Roman" w:hAnsi="Times New Roman" w:cs="Times New Roman"/>
          <w:noProof/>
          <w:sz w:val="26"/>
          <w:szCs w:val="26"/>
        </w:rPr>
        <w:fldChar w:fldCharType="separate"/>
      </w:r>
      <w:r w:rsidRPr="00504FC5">
        <w:rPr>
          <w:rFonts w:ascii="Times New Roman" w:hAnsi="Times New Roman" w:cs="Times New Roman"/>
          <w:noProof/>
          <w:sz w:val="26"/>
          <w:szCs w:val="26"/>
        </w:rPr>
        <w:t>13</w:t>
      </w:r>
      <w:r w:rsidRPr="00504FC5">
        <w:rPr>
          <w:rFonts w:ascii="Times New Roman" w:hAnsi="Times New Roman" w:cs="Times New Roman"/>
          <w:noProof/>
          <w:sz w:val="26"/>
          <w:szCs w:val="26"/>
        </w:rPr>
        <w:fldChar w:fldCharType="end"/>
      </w:r>
    </w:p>
    <w:p w14:paraId="639A8592" w14:textId="34FAF7CC" w:rsidR="00D24F2A" w:rsidRPr="00504FC5" w:rsidRDefault="00D24F2A" w:rsidP="00504FC5">
      <w:pPr>
        <w:pStyle w:val="TOC1"/>
        <w:tabs>
          <w:tab w:val="right" w:leader="dot" w:pos="9350"/>
        </w:tabs>
        <w:spacing w:line="480" w:lineRule="auto"/>
        <w:rPr>
          <w:rFonts w:cs="Times New Roman"/>
          <w:noProof/>
          <w:kern w:val="2"/>
          <w:sz w:val="26"/>
          <w:szCs w:val="26"/>
          <w14:ligatures w14:val="standardContextual"/>
        </w:rPr>
      </w:pPr>
      <w:r w:rsidRPr="00053178">
        <w:rPr>
          <w:rFonts w:cs="Times New Roman"/>
          <w:noProof/>
          <w:sz w:val="26"/>
          <w:szCs w:val="26"/>
        </w:rPr>
        <w:t>CONCLUSION</w:t>
      </w:r>
      <w:r w:rsidRPr="00504FC5">
        <w:rPr>
          <w:rFonts w:cs="Times New Roman"/>
          <w:noProof/>
          <w:sz w:val="26"/>
          <w:szCs w:val="26"/>
        </w:rPr>
        <w:tab/>
      </w:r>
      <w:r w:rsidRPr="00504FC5">
        <w:rPr>
          <w:rFonts w:cs="Times New Roman"/>
          <w:noProof/>
          <w:sz w:val="26"/>
          <w:szCs w:val="26"/>
        </w:rPr>
        <w:fldChar w:fldCharType="begin"/>
      </w:r>
      <w:r w:rsidRPr="00504FC5">
        <w:rPr>
          <w:rFonts w:cs="Times New Roman"/>
          <w:noProof/>
          <w:sz w:val="26"/>
          <w:szCs w:val="26"/>
        </w:rPr>
        <w:instrText xml:space="preserve"> PAGEREF _Toc239155929 \h </w:instrText>
      </w:r>
      <w:r w:rsidRPr="00504FC5">
        <w:rPr>
          <w:rFonts w:cs="Times New Roman"/>
          <w:noProof/>
          <w:sz w:val="26"/>
          <w:szCs w:val="26"/>
        </w:rPr>
      </w:r>
      <w:r w:rsidRPr="00504FC5">
        <w:rPr>
          <w:rFonts w:cs="Times New Roman"/>
          <w:noProof/>
          <w:sz w:val="26"/>
          <w:szCs w:val="26"/>
        </w:rPr>
        <w:fldChar w:fldCharType="separate"/>
      </w:r>
      <w:r w:rsidRPr="00504FC5">
        <w:rPr>
          <w:rFonts w:cs="Times New Roman"/>
          <w:noProof/>
          <w:sz w:val="26"/>
          <w:szCs w:val="26"/>
        </w:rPr>
        <w:t>16</w:t>
      </w:r>
      <w:r w:rsidRPr="00504FC5">
        <w:rPr>
          <w:rFonts w:cs="Times New Roman"/>
          <w:noProof/>
          <w:sz w:val="26"/>
          <w:szCs w:val="26"/>
        </w:rPr>
        <w:fldChar w:fldCharType="end"/>
      </w:r>
    </w:p>
    <w:p w14:paraId="7EEDA2C1" w14:textId="3A031F49" w:rsidR="00500547" w:rsidRPr="00434B62" w:rsidRDefault="00D24F2A" w:rsidP="00504FC5">
      <w:pPr>
        <w:spacing w:line="480" w:lineRule="auto"/>
        <w:jc w:val="center"/>
        <w:rPr>
          <w:rFonts w:ascii="Times New Roman" w:hAnsi="Times New Roman" w:cs="Times New Roman"/>
          <w:b/>
          <w:bCs/>
          <w:sz w:val="26"/>
          <w:szCs w:val="26"/>
          <w:u w:val="single"/>
        </w:rPr>
      </w:pPr>
      <w:r w:rsidRPr="00504FC5">
        <w:rPr>
          <w:rFonts w:ascii="Times New Roman" w:hAnsi="Times New Roman" w:cs="Times New Roman"/>
          <w:b/>
          <w:bCs/>
          <w:sz w:val="26"/>
          <w:szCs w:val="26"/>
          <w:u w:val="single"/>
        </w:rPr>
        <w:fldChar w:fldCharType="end"/>
      </w:r>
    </w:p>
    <w:p w14:paraId="5DC71E9A" w14:textId="10A3DE77" w:rsidR="003176A7" w:rsidRPr="00B70EEF" w:rsidRDefault="008570C0" w:rsidP="00465ADC">
      <w:pPr>
        <w:pStyle w:val="Heading1"/>
        <w:spacing w:line="480" w:lineRule="auto"/>
        <w:rPr>
          <w:u w:val="none"/>
        </w:rPr>
      </w:pPr>
      <w:r>
        <w:br w:type="page"/>
      </w:r>
      <w:bookmarkStart w:id="1" w:name="_Toc239155916"/>
      <w:r w:rsidR="00C4757D" w:rsidRPr="00B70EEF">
        <w:rPr>
          <w:u w:val="none"/>
        </w:rPr>
        <w:lastRenderedPageBreak/>
        <w:t>TABLE OF AUTHORITIES</w:t>
      </w:r>
      <w:bookmarkEnd w:id="1"/>
    </w:p>
    <w:p w14:paraId="56123849" w14:textId="77777777" w:rsidR="00755B8B" w:rsidRPr="00755B8B" w:rsidRDefault="00755B8B" w:rsidP="00755B8B">
      <w:pPr>
        <w:pStyle w:val="TOAHeading"/>
        <w:tabs>
          <w:tab w:val="right" w:leader="dot" w:pos="9350"/>
        </w:tabs>
        <w:spacing w:line="480" w:lineRule="auto"/>
        <w:rPr>
          <w:rFonts w:eastAsiaTheme="minorEastAsia" w:cs="Times New Roman"/>
          <w:b w:val="0"/>
          <w:bCs w:val="0"/>
          <w:noProof/>
          <w:sz w:val="26"/>
          <w:szCs w:val="26"/>
        </w:rPr>
      </w:pPr>
      <w:r w:rsidRPr="00755B8B">
        <w:rPr>
          <w:rFonts w:cs="Times New Roman"/>
          <w:b w:val="0"/>
          <w:bCs w:val="0"/>
          <w:sz w:val="26"/>
          <w:szCs w:val="26"/>
          <w:u w:val="single"/>
        </w:rPr>
        <w:fldChar w:fldCharType="begin"/>
      </w:r>
      <w:r w:rsidRPr="00755B8B">
        <w:rPr>
          <w:rFonts w:cs="Times New Roman"/>
          <w:b w:val="0"/>
          <w:bCs w:val="0"/>
          <w:sz w:val="26"/>
          <w:szCs w:val="26"/>
          <w:u w:val="single"/>
        </w:rPr>
        <w:instrText xml:space="preserve"> TOA \h \c "1" \p </w:instrText>
      </w:r>
      <w:r w:rsidRPr="00755B8B">
        <w:rPr>
          <w:rFonts w:cs="Times New Roman"/>
          <w:b w:val="0"/>
          <w:bCs w:val="0"/>
          <w:sz w:val="26"/>
          <w:szCs w:val="26"/>
          <w:u w:val="single"/>
        </w:rPr>
        <w:fldChar w:fldCharType="separate"/>
      </w:r>
      <w:r w:rsidRPr="00755B8B">
        <w:rPr>
          <w:rFonts w:cs="Times New Roman"/>
          <w:noProof/>
          <w:sz w:val="26"/>
          <w:szCs w:val="26"/>
        </w:rPr>
        <w:t>Cases</w:t>
      </w:r>
    </w:p>
    <w:p w14:paraId="14061A58" w14:textId="77777777" w:rsidR="00755B8B" w:rsidRPr="00755B8B" w:rsidRDefault="00755B8B" w:rsidP="00755B8B">
      <w:pPr>
        <w:pStyle w:val="TableofAuthorities"/>
        <w:tabs>
          <w:tab w:val="right" w:leader="dot" w:pos="9350"/>
        </w:tabs>
        <w:spacing w:line="480" w:lineRule="auto"/>
        <w:rPr>
          <w:rFonts w:ascii="Times New Roman" w:hAnsi="Times New Roman" w:cs="Times New Roman"/>
          <w:noProof/>
          <w:sz w:val="26"/>
          <w:szCs w:val="26"/>
        </w:rPr>
      </w:pPr>
      <w:r w:rsidRPr="00755B8B">
        <w:rPr>
          <w:rFonts w:ascii="Times New Roman" w:eastAsia="Times New Roman" w:hAnsi="Times New Roman" w:cs="Times New Roman"/>
          <w:i/>
          <w:iCs/>
          <w:noProof/>
          <w:sz w:val="26"/>
          <w:szCs w:val="26"/>
        </w:rPr>
        <w:t>Burrow v. Forjas Taurus, S.A.</w:t>
      </w:r>
      <w:r w:rsidRPr="00755B8B">
        <w:rPr>
          <w:rFonts w:ascii="Times New Roman" w:eastAsia="Times New Roman" w:hAnsi="Times New Roman" w:cs="Times New Roman"/>
          <w:noProof/>
          <w:sz w:val="26"/>
          <w:szCs w:val="26"/>
        </w:rPr>
        <w:t>, 334 F. Supp. 3d 1222 (S.D. Fla. 2018)</w:t>
      </w:r>
      <w:r w:rsidRPr="00755B8B">
        <w:rPr>
          <w:rFonts w:ascii="Times New Roman" w:hAnsi="Times New Roman" w:cs="Times New Roman"/>
          <w:noProof/>
          <w:sz w:val="26"/>
          <w:szCs w:val="26"/>
        </w:rPr>
        <w:tab/>
        <w:t>9, 10</w:t>
      </w:r>
    </w:p>
    <w:p w14:paraId="492D62EE" w14:textId="77777777" w:rsidR="00755B8B" w:rsidRPr="00755B8B" w:rsidRDefault="00755B8B" w:rsidP="00755B8B">
      <w:pPr>
        <w:pStyle w:val="TableofAuthorities"/>
        <w:tabs>
          <w:tab w:val="right" w:leader="dot" w:pos="9350"/>
        </w:tabs>
        <w:spacing w:line="480" w:lineRule="auto"/>
        <w:rPr>
          <w:rFonts w:ascii="Times New Roman" w:hAnsi="Times New Roman" w:cs="Times New Roman"/>
          <w:noProof/>
          <w:sz w:val="26"/>
          <w:szCs w:val="26"/>
        </w:rPr>
      </w:pPr>
      <w:r w:rsidRPr="00755B8B">
        <w:rPr>
          <w:rFonts w:ascii="Times New Roman" w:eastAsia="Times New Roman" w:hAnsi="Times New Roman" w:cs="Times New Roman"/>
          <w:i/>
          <w:iCs/>
          <w:noProof/>
          <w:sz w:val="26"/>
          <w:szCs w:val="26"/>
        </w:rPr>
        <w:t>Cox v. Adm'r U.S. Steel &amp; Carnegie</w:t>
      </w:r>
      <w:r w:rsidRPr="00755B8B">
        <w:rPr>
          <w:rFonts w:ascii="Times New Roman" w:eastAsia="Times New Roman" w:hAnsi="Times New Roman" w:cs="Times New Roman"/>
          <w:noProof/>
          <w:sz w:val="26"/>
          <w:szCs w:val="26"/>
        </w:rPr>
        <w:t>, 17 F.3d 1386 (11th Cir. 1994)</w:t>
      </w:r>
      <w:r w:rsidRPr="00755B8B">
        <w:rPr>
          <w:rFonts w:ascii="Times New Roman" w:hAnsi="Times New Roman" w:cs="Times New Roman"/>
          <w:noProof/>
          <w:sz w:val="26"/>
          <w:szCs w:val="26"/>
        </w:rPr>
        <w:tab/>
        <w:t>9</w:t>
      </w:r>
    </w:p>
    <w:p w14:paraId="6D3930CE" w14:textId="77777777" w:rsidR="00755B8B" w:rsidRPr="00755B8B" w:rsidRDefault="00755B8B" w:rsidP="00755B8B">
      <w:pPr>
        <w:pStyle w:val="TableofAuthorities"/>
        <w:tabs>
          <w:tab w:val="right" w:leader="dot" w:pos="9350"/>
        </w:tabs>
        <w:spacing w:line="480" w:lineRule="auto"/>
        <w:rPr>
          <w:rFonts w:ascii="Times New Roman" w:hAnsi="Times New Roman" w:cs="Times New Roman"/>
          <w:noProof/>
          <w:sz w:val="26"/>
          <w:szCs w:val="26"/>
        </w:rPr>
      </w:pPr>
      <w:r w:rsidRPr="00755B8B">
        <w:rPr>
          <w:rFonts w:ascii="Times New Roman" w:eastAsia="Times New Roman" w:hAnsi="Times New Roman" w:cs="Times New Roman"/>
          <w:i/>
          <w:iCs/>
          <w:noProof/>
          <w:sz w:val="26"/>
          <w:szCs w:val="26"/>
        </w:rPr>
        <w:t>In re Grand Jury Subpoena Dated July 6, 2005</w:t>
      </w:r>
      <w:r w:rsidRPr="00755B8B">
        <w:rPr>
          <w:rFonts w:ascii="Times New Roman" w:eastAsia="Times New Roman" w:hAnsi="Times New Roman" w:cs="Times New Roman"/>
          <w:noProof/>
          <w:sz w:val="26"/>
          <w:szCs w:val="26"/>
        </w:rPr>
        <w:t>, 510 F.3d 180 (2d Cir. 2007)</w:t>
      </w:r>
      <w:r w:rsidRPr="00755B8B">
        <w:rPr>
          <w:rFonts w:ascii="Times New Roman" w:hAnsi="Times New Roman" w:cs="Times New Roman"/>
          <w:noProof/>
          <w:sz w:val="26"/>
          <w:szCs w:val="26"/>
        </w:rPr>
        <w:tab/>
        <w:t>11, 12</w:t>
      </w:r>
    </w:p>
    <w:p w14:paraId="461241B3" w14:textId="77777777" w:rsidR="00755B8B" w:rsidRPr="00755B8B" w:rsidRDefault="00755B8B" w:rsidP="00755B8B">
      <w:pPr>
        <w:pStyle w:val="TableofAuthorities"/>
        <w:tabs>
          <w:tab w:val="right" w:leader="dot" w:pos="9350"/>
        </w:tabs>
        <w:spacing w:line="480" w:lineRule="auto"/>
        <w:rPr>
          <w:rFonts w:ascii="Times New Roman" w:hAnsi="Times New Roman" w:cs="Times New Roman"/>
          <w:noProof/>
          <w:sz w:val="26"/>
          <w:szCs w:val="26"/>
        </w:rPr>
      </w:pPr>
      <w:r w:rsidRPr="00755B8B">
        <w:rPr>
          <w:rFonts w:ascii="Times New Roman" w:eastAsia="Times New Roman" w:hAnsi="Times New Roman" w:cs="Times New Roman"/>
          <w:i/>
          <w:iCs/>
          <w:noProof/>
          <w:sz w:val="26"/>
          <w:szCs w:val="26"/>
        </w:rPr>
        <w:t>In re Grand Jury Subpoenas Dated March 19, 2002 &amp; August 2, 2002</w:t>
      </w:r>
      <w:r w:rsidRPr="00755B8B">
        <w:rPr>
          <w:rFonts w:ascii="Times New Roman" w:eastAsia="Times New Roman" w:hAnsi="Times New Roman" w:cs="Times New Roman"/>
          <w:noProof/>
          <w:sz w:val="26"/>
          <w:szCs w:val="26"/>
        </w:rPr>
        <w:t>, 318 F.3d 379 (2d Cir. 2003)</w:t>
      </w:r>
      <w:r w:rsidRPr="00755B8B">
        <w:rPr>
          <w:rFonts w:ascii="Times New Roman" w:hAnsi="Times New Roman" w:cs="Times New Roman"/>
          <w:noProof/>
          <w:sz w:val="26"/>
          <w:szCs w:val="26"/>
        </w:rPr>
        <w:tab/>
        <w:t>13</w:t>
      </w:r>
    </w:p>
    <w:p w14:paraId="456F5B66" w14:textId="77777777" w:rsidR="00755B8B" w:rsidRPr="00755B8B" w:rsidRDefault="00755B8B" w:rsidP="00755B8B">
      <w:pPr>
        <w:pStyle w:val="TableofAuthorities"/>
        <w:tabs>
          <w:tab w:val="right" w:leader="dot" w:pos="9350"/>
        </w:tabs>
        <w:spacing w:line="480" w:lineRule="auto"/>
        <w:rPr>
          <w:rFonts w:ascii="Times New Roman" w:hAnsi="Times New Roman" w:cs="Times New Roman"/>
          <w:noProof/>
          <w:sz w:val="26"/>
          <w:szCs w:val="26"/>
        </w:rPr>
      </w:pPr>
      <w:r w:rsidRPr="00755B8B">
        <w:rPr>
          <w:rFonts w:ascii="Times New Roman" w:eastAsia="Times New Roman" w:hAnsi="Times New Roman" w:cs="Times New Roman"/>
          <w:i/>
          <w:iCs/>
          <w:noProof/>
          <w:sz w:val="26"/>
          <w:szCs w:val="26"/>
        </w:rPr>
        <w:t>In re Grand Jury Subpoenas Dated March 24, 2003</w:t>
      </w:r>
      <w:r w:rsidRPr="00755B8B">
        <w:rPr>
          <w:rFonts w:ascii="Times New Roman" w:eastAsia="Times New Roman" w:hAnsi="Times New Roman" w:cs="Times New Roman"/>
          <w:noProof/>
          <w:sz w:val="26"/>
          <w:szCs w:val="26"/>
        </w:rPr>
        <w:t>, 265 F. Supp. 2d 321 (S.D.N.Y. 2003)</w:t>
      </w:r>
      <w:r w:rsidRPr="00755B8B">
        <w:rPr>
          <w:rFonts w:ascii="Times New Roman" w:hAnsi="Times New Roman" w:cs="Times New Roman"/>
          <w:noProof/>
          <w:sz w:val="26"/>
          <w:szCs w:val="26"/>
        </w:rPr>
        <w:tab/>
        <w:t>8, 10</w:t>
      </w:r>
    </w:p>
    <w:p w14:paraId="5C123D0E" w14:textId="77777777" w:rsidR="00755B8B" w:rsidRPr="00755B8B" w:rsidRDefault="00755B8B" w:rsidP="00755B8B">
      <w:pPr>
        <w:pStyle w:val="TableofAuthorities"/>
        <w:tabs>
          <w:tab w:val="right" w:leader="dot" w:pos="9350"/>
        </w:tabs>
        <w:spacing w:line="480" w:lineRule="auto"/>
        <w:rPr>
          <w:rFonts w:ascii="Times New Roman" w:hAnsi="Times New Roman" w:cs="Times New Roman"/>
          <w:noProof/>
          <w:sz w:val="26"/>
          <w:szCs w:val="26"/>
        </w:rPr>
      </w:pPr>
      <w:r w:rsidRPr="00755B8B">
        <w:rPr>
          <w:rFonts w:ascii="Times New Roman" w:eastAsia="Times New Roman" w:hAnsi="Times New Roman" w:cs="Times New Roman"/>
          <w:i/>
          <w:iCs/>
          <w:noProof/>
          <w:sz w:val="26"/>
          <w:szCs w:val="26"/>
        </w:rPr>
        <w:t>In re John Doe</w:t>
      </w:r>
      <w:r w:rsidRPr="00755B8B">
        <w:rPr>
          <w:rFonts w:ascii="Times New Roman" w:eastAsia="Times New Roman" w:hAnsi="Times New Roman" w:cs="Times New Roman"/>
          <w:noProof/>
          <w:sz w:val="26"/>
          <w:szCs w:val="26"/>
        </w:rPr>
        <w:t>, 662 F.2d 1073 (4th Cir. 1981)</w:t>
      </w:r>
      <w:r w:rsidRPr="00755B8B">
        <w:rPr>
          <w:rFonts w:ascii="Times New Roman" w:hAnsi="Times New Roman" w:cs="Times New Roman"/>
          <w:noProof/>
          <w:sz w:val="26"/>
          <w:szCs w:val="26"/>
        </w:rPr>
        <w:tab/>
        <w:t>8, 12</w:t>
      </w:r>
    </w:p>
    <w:p w14:paraId="42BD3C98" w14:textId="77777777" w:rsidR="00755B8B" w:rsidRPr="00755B8B" w:rsidRDefault="00755B8B" w:rsidP="00755B8B">
      <w:pPr>
        <w:pStyle w:val="TableofAuthorities"/>
        <w:tabs>
          <w:tab w:val="right" w:leader="dot" w:pos="9350"/>
        </w:tabs>
        <w:spacing w:line="480" w:lineRule="auto"/>
        <w:rPr>
          <w:rFonts w:ascii="Times New Roman" w:hAnsi="Times New Roman" w:cs="Times New Roman"/>
          <w:noProof/>
          <w:sz w:val="26"/>
          <w:szCs w:val="26"/>
        </w:rPr>
      </w:pPr>
      <w:r w:rsidRPr="00755B8B">
        <w:rPr>
          <w:rFonts w:ascii="Times New Roman" w:eastAsia="Times New Roman" w:hAnsi="Times New Roman" w:cs="Times New Roman"/>
          <w:i/>
          <w:iCs/>
          <w:noProof/>
          <w:sz w:val="26"/>
          <w:szCs w:val="26"/>
        </w:rPr>
        <w:t>Kastigar v. United States</w:t>
      </w:r>
      <w:r w:rsidRPr="00755B8B">
        <w:rPr>
          <w:rFonts w:ascii="Times New Roman" w:eastAsia="Times New Roman" w:hAnsi="Times New Roman" w:cs="Times New Roman"/>
          <w:noProof/>
          <w:sz w:val="26"/>
          <w:szCs w:val="26"/>
        </w:rPr>
        <w:t>, 406 U.S. 441 (1972)</w:t>
      </w:r>
      <w:r w:rsidRPr="00755B8B">
        <w:rPr>
          <w:rFonts w:ascii="Times New Roman" w:hAnsi="Times New Roman" w:cs="Times New Roman"/>
          <w:noProof/>
          <w:sz w:val="26"/>
          <w:szCs w:val="26"/>
        </w:rPr>
        <w:tab/>
        <w:t>2</w:t>
      </w:r>
    </w:p>
    <w:p w14:paraId="70CA6C61" w14:textId="77777777" w:rsidR="00755B8B" w:rsidRPr="00755B8B" w:rsidRDefault="00755B8B" w:rsidP="00755B8B">
      <w:pPr>
        <w:pStyle w:val="TableofAuthorities"/>
        <w:tabs>
          <w:tab w:val="right" w:leader="dot" w:pos="9350"/>
        </w:tabs>
        <w:spacing w:line="480" w:lineRule="auto"/>
        <w:rPr>
          <w:rFonts w:ascii="Times New Roman" w:hAnsi="Times New Roman" w:cs="Times New Roman"/>
          <w:noProof/>
          <w:sz w:val="26"/>
          <w:szCs w:val="26"/>
        </w:rPr>
      </w:pPr>
      <w:r w:rsidRPr="00755B8B">
        <w:rPr>
          <w:rFonts w:ascii="Times New Roman" w:eastAsia="Times New Roman" w:hAnsi="Times New Roman" w:cs="Times New Roman"/>
          <w:i/>
          <w:iCs/>
          <w:noProof/>
          <w:sz w:val="26"/>
          <w:szCs w:val="26"/>
        </w:rPr>
        <w:t>United States v. Byrd</w:t>
      </w:r>
      <w:r w:rsidRPr="00755B8B">
        <w:rPr>
          <w:rFonts w:ascii="Times New Roman" w:eastAsia="Times New Roman" w:hAnsi="Times New Roman" w:cs="Times New Roman"/>
          <w:noProof/>
          <w:sz w:val="26"/>
          <w:szCs w:val="26"/>
        </w:rPr>
        <w:t>, 765 F.2d 1524 (11th Cir. 1985)</w:t>
      </w:r>
      <w:r w:rsidRPr="00755B8B">
        <w:rPr>
          <w:rFonts w:ascii="Times New Roman" w:hAnsi="Times New Roman" w:cs="Times New Roman"/>
          <w:noProof/>
          <w:sz w:val="26"/>
          <w:szCs w:val="26"/>
        </w:rPr>
        <w:tab/>
        <w:t>6, 7</w:t>
      </w:r>
    </w:p>
    <w:p w14:paraId="20ACCB4A" w14:textId="77777777" w:rsidR="00755B8B" w:rsidRPr="00755B8B" w:rsidRDefault="00755B8B" w:rsidP="00755B8B">
      <w:pPr>
        <w:pStyle w:val="TableofAuthorities"/>
        <w:tabs>
          <w:tab w:val="right" w:leader="dot" w:pos="9350"/>
        </w:tabs>
        <w:spacing w:line="480" w:lineRule="auto"/>
        <w:rPr>
          <w:rFonts w:ascii="Times New Roman" w:hAnsi="Times New Roman" w:cs="Times New Roman"/>
          <w:noProof/>
          <w:sz w:val="26"/>
          <w:szCs w:val="26"/>
        </w:rPr>
      </w:pPr>
      <w:r w:rsidRPr="00755B8B">
        <w:rPr>
          <w:rFonts w:ascii="Times New Roman" w:eastAsia="Times New Roman" w:hAnsi="Times New Roman" w:cs="Times New Roman"/>
          <w:i/>
          <w:iCs/>
          <w:noProof/>
          <w:sz w:val="26"/>
          <w:szCs w:val="26"/>
        </w:rPr>
        <w:t>United States v. Caporale</w:t>
      </w:r>
      <w:r w:rsidRPr="00755B8B">
        <w:rPr>
          <w:rFonts w:ascii="Times New Roman" w:eastAsia="Times New Roman" w:hAnsi="Times New Roman" w:cs="Times New Roman"/>
          <w:noProof/>
          <w:sz w:val="26"/>
          <w:szCs w:val="26"/>
        </w:rPr>
        <w:t>, 806 F.2d 1487 (11th Cir. 1986)</w:t>
      </w:r>
      <w:r w:rsidRPr="00755B8B">
        <w:rPr>
          <w:rFonts w:ascii="Times New Roman" w:hAnsi="Times New Roman" w:cs="Times New Roman"/>
          <w:noProof/>
          <w:sz w:val="26"/>
          <w:szCs w:val="26"/>
        </w:rPr>
        <w:tab/>
        <w:t>5, 7</w:t>
      </w:r>
    </w:p>
    <w:p w14:paraId="1FFF87B6" w14:textId="77777777" w:rsidR="00755B8B" w:rsidRPr="00755B8B" w:rsidRDefault="00755B8B" w:rsidP="00755B8B">
      <w:pPr>
        <w:pStyle w:val="TableofAuthorities"/>
        <w:tabs>
          <w:tab w:val="right" w:leader="dot" w:pos="9350"/>
        </w:tabs>
        <w:spacing w:line="480" w:lineRule="auto"/>
        <w:rPr>
          <w:rFonts w:ascii="Times New Roman" w:hAnsi="Times New Roman" w:cs="Times New Roman"/>
          <w:noProof/>
          <w:sz w:val="26"/>
          <w:szCs w:val="26"/>
        </w:rPr>
      </w:pPr>
      <w:r w:rsidRPr="00755B8B">
        <w:rPr>
          <w:rFonts w:ascii="Times New Roman" w:eastAsia="Times New Roman" w:hAnsi="Times New Roman" w:cs="Times New Roman"/>
          <w:i/>
          <w:iCs/>
          <w:noProof/>
          <w:sz w:val="26"/>
          <w:szCs w:val="26"/>
        </w:rPr>
        <w:t>United States v. Hampton</w:t>
      </w:r>
      <w:r w:rsidRPr="00755B8B">
        <w:rPr>
          <w:rFonts w:ascii="Times New Roman" w:eastAsia="Times New Roman" w:hAnsi="Times New Roman" w:cs="Times New Roman"/>
          <w:noProof/>
          <w:sz w:val="26"/>
          <w:szCs w:val="26"/>
        </w:rPr>
        <w:t>, 775 F.2d 1479 (11th Cir. 1985)</w:t>
      </w:r>
      <w:r w:rsidRPr="00755B8B">
        <w:rPr>
          <w:rFonts w:ascii="Times New Roman" w:hAnsi="Times New Roman" w:cs="Times New Roman"/>
          <w:noProof/>
          <w:sz w:val="26"/>
          <w:szCs w:val="26"/>
        </w:rPr>
        <w:tab/>
        <w:t>2, 3, 4</w:t>
      </w:r>
    </w:p>
    <w:p w14:paraId="290622F1" w14:textId="77777777" w:rsidR="00755B8B" w:rsidRPr="00755B8B" w:rsidRDefault="00755B8B" w:rsidP="00755B8B">
      <w:pPr>
        <w:pStyle w:val="TableofAuthorities"/>
        <w:tabs>
          <w:tab w:val="right" w:leader="dot" w:pos="9350"/>
        </w:tabs>
        <w:spacing w:line="480" w:lineRule="auto"/>
        <w:rPr>
          <w:rFonts w:ascii="Times New Roman" w:hAnsi="Times New Roman" w:cs="Times New Roman"/>
          <w:noProof/>
          <w:sz w:val="26"/>
          <w:szCs w:val="26"/>
        </w:rPr>
      </w:pPr>
      <w:r w:rsidRPr="00755B8B">
        <w:rPr>
          <w:rFonts w:ascii="Times New Roman" w:eastAsia="Times New Roman" w:hAnsi="Times New Roman" w:cs="Times New Roman"/>
          <w:i/>
          <w:iCs/>
          <w:noProof/>
          <w:sz w:val="26"/>
          <w:szCs w:val="26"/>
        </w:rPr>
        <w:t>United States v. Nobles</w:t>
      </w:r>
      <w:r w:rsidRPr="00755B8B">
        <w:rPr>
          <w:rFonts w:ascii="Times New Roman" w:eastAsia="Times New Roman" w:hAnsi="Times New Roman" w:cs="Times New Roman"/>
          <w:noProof/>
          <w:sz w:val="26"/>
          <w:szCs w:val="26"/>
        </w:rPr>
        <w:t>, 422 U.S. 225 (1975)</w:t>
      </w:r>
      <w:r w:rsidRPr="00755B8B">
        <w:rPr>
          <w:rFonts w:ascii="Times New Roman" w:hAnsi="Times New Roman" w:cs="Times New Roman"/>
          <w:noProof/>
          <w:sz w:val="26"/>
          <w:szCs w:val="26"/>
        </w:rPr>
        <w:tab/>
        <w:t>8</w:t>
      </w:r>
    </w:p>
    <w:p w14:paraId="6B773883" w14:textId="77777777" w:rsidR="00755B8B" w:rsidRPr="00755B8B" w:rsidRDefault="00755B8B" w:rsidP="00755B8B">
      <w:pPr>
        <w:pStyle w:val="TableofAuthorities"/>
        <w:tabs>
          <w:tab w:val="right" w:leader="dot" w:pos="9350"/>
        </w:tabs>
        <w:spacing w:line="480" w:lineRule="auto"/>
        <w:rPr>
          <w:rFonts w:ascii="Times New Roman" w:hAnsi="Times New Roman" w:cs="Times New Roman"/>
          <w:noProof/>
          <w:sz w:val="26"/>
          <w:szCs w:val="26"/>
        </w:rPr>
      </w:pPr>
      <w:r w:rsidRPr="00755B8B">
        <w:rPr>
          <w:rFonts w:ascii="Times New Roman" w:eastAsia="Times New Roman" w:hAnsi="Times New Roman" w:cs="Times New Roman"/>
          <w:i/>
          <w:noProof/>
          <w:sz w:val="26"/>
          <w:szCs w:val="26"/>
        </w:rPr>
        <w:t>United States v. North</w:t>
      </w:r>
      <w:r w:rsidRPr="00755B8B">
        <w:rPr>
          <w:rFonts w:ascii="Times New Roman" w:eastAsia="Times New Roman" w:hAnsi="Times New Roman" w:cs="Times New Roman"/>
          <w:noProof/>
          <w:sz w:val="26"/>
          <w:szCs w:val="26"/>
        </w:rPr>
        <w:t>, 920 F.2d 940 (D.C. Cir. 1990) (</w:t>
      </w:r>
      <w:r w:rsidRPr="00755B8B">
        <w:rPr>
          <w:rFonts w:ascii="Times New Roman" w:eastAsia="Times New Roman" w:hAnsi="Times New Roman" w:cs="Times New Roman"/>
          <w:i/>
          <w:noProof/>
          <w:sz w:val="26"/>
          <w:szCs w:val="26"/>
        </w:rPr>
        <w:t>North II</w:t>
      </w:r>
      <w:r w:rsidRPr="00755B8B">
        <w:rPr>
          <w:rFonts w:ascii="Times New Roman" w:eastAsia="Times New Roman" w:hAnsi="Times New Roman" w:cs="Times New Roman"/>
          <w:noProof/>
          <w:sz w:val="26"/>
          <w:szCs w:val="26"/>
        </w:rPr>
        <w:t>)</w:t>
      </w:r>
      <w:r w:rsidRPr="00755B8B">
        <w:rPr>
          <w:rFonts w:ascii="Times New Roman" w:hAnsi="Times New Roman" w:cs="Times New Roman"/>
          <w:noProof/>
          <w:sz w:val="26"/>
          <w:szCs w:val="26"/>
        </w:rPr>
        <w:tab/>
        <w:t>5, 6</w:t>
      </w:r>
    </w:p>
    <w:p w14:paraId="57BFE5EF" w14:textId="77777777" w:rsidR="00755B8B" w:rsidRPr="00755B8B" w:rsidRDefault="00755B8B" w:rsidP="00755B8B">
      <w:pPr>
        <w:pStyle w:val="TableofAuthorities"/>
        <w:tabs>
          <w:tab w:val="right" w:leader="dot" w:pos="9350"/>
        </w:tabs>
        <w:spacing w:line="480" w:lineRule="auto"/>
        <w:rPr>
          <w:rFonts w:ascii="Times New Roman" w:hAnsi="Times New Roman" w:cs="Times New Roman"/>
          <w:noProof/>
          <w:sz w:val="26"/>
          <w:szCs w:val="26"/>
        </w:rPr>
      </w:pPr>
      <w:r w:rsidRPr="00755B8B">
        <w:rPr>
          <w:rFonts w:ascii="Times New Roman" w:eastAsia="Times New Roman" w:hAnsi="Times New Roman" w:cs="Times New Roman"/>
          <w:i/>
          <w:iCs/>
          <w:noProof/>
          <w:sz w:val="26"/>
          <w:szCs w:val="26"/>
        </w:rPr>
        <w:t>United States v. Rinaldi</w:t>
      </w:r>
      <w:r w:rsidRPr="00755B8B">
        <w:rPr>
          <w:rFonts w:ascii="Times New Roman" w:eastAsia="Times New Roman" w:hAnsi="Times New Roman" w:cs="Times New Roman"/>
          <w:noProof/>
          <w:sz w:val="26"/>
          <w:szCs w:val="26"/>
        </w:rPr>
        <w:t>, 808 F.2d 1579 (D.C. Cir. 1987)</w:t>
      </w:r>
      <w:r w:rsidRPr="00755B8B">
        <w:rPr>
          <w:rFonts w:ascii="Times New Roman" w:hAnsi="Times New Roman" w:cs="Times New Roman"/>
          <w:noProof/>
          <w:sz w:val="26"/>
          <w:szCs w:val="26"/>
        </w:rPr>
        <w:tab/>
        <w:t>4</w:t>
      </w:r>
    </w:p>
    <w:p w14:paraId="77E4F4B0" w14:textId="77777777" w:rsidR="00755B8B" w:rsidRPr="00755B8B" w:rsidRDefault="00755B8B" w:rsidP="00755B8B">
      <w:pPr>
        <w:pStyle w:val="TableofAuthorities"/>
        <w:tabs>
          <w:tab w:val="right" w:leader="dot" w:pos="9350"/>
        </w:tabs>
        <w:spacing w:line="480" w:lineRule="auto"/>
        <w:rPr>
          <w:rFonts w:ascii="Times New Roman" w:hAnsi="Times New Roman" w:cs="Times New Roman"/>
          <w:noProof/>
          <w:sz w:val="26"/>
          <w:szCs w:val="26"/>
        </w:rPr>
      </w:pPr>
      <w:r w:rsidRPr="00755B8B">
        <w:rPr>
          <w:rFonts w:ascii="Times New Roman" w:eastAsia="Times New Roman" w:hAnsi="Times New Roman" w:cs="Times New Roman"/>
          <w:i/>
          <w:iCs/>
          <w:noProof/>
          <w:sz w:val="26"/>
          <w:szCs w:val="26"/>
        </w:rPr>
        <w:t>Williamson v. Moore</w:t>
      </w:r>
      <w:r w:rsidRPr="00755B8B">
        <w:rPr>
          <w:rFonts w:ascii="Times New Roman" w:eastAsia="Times New Roman" w:hAnsi="Times New Roman" w:cs="Times New Roman"/>
          <w:noProof/>
          <w:sz w:val="26"/>
          <w:szCs w:val="26"/>
        </w:rPr>
        <w:t>, 221 F.3d 1177 (11th Cir. 2000)</w:t>
      </w:r>
      <w:r w:rsidRPr="00755B8B">
        <w:rPr>
          <w:rFonts w:ascii="Times New Roman" w:hAnsi="Times New Roman" w:cs="Times New Roman"/>
          <w:noProof/>
          <w:sz w:val="26"/>
          <w:szCs w:val="26"/>
        </w:rPr>
        <w:tab/>
        <w:t>9, 13</w:t>
      </w:r>
    </w:p>
    <w:p w14:paraId="6D4EC541" w14:textId="258BEF3D" w:rsidR="00345C19" w:rsidRPr="00755B8B" w:rsidRDefault="00755B8B" w:rsidP="00755B8B">
      <w:pPr>
        <w:pStyle w:val="TOAHeading"/>
        <w:tabs>
          <w:tab w:val="right" w:leader="dot" w:pos="9350"/>
        </w:tabs>
        <w:spacing w:line="480" w:lineRule="auto"/>
        <w:rPr>
          <w:rFonts w:eastAsiaTheme="minorEastAsia" w:cs="Times New Roman"/>
          <w:b w:val="0"/>
          <w:bCs w:val="0"/>
          <w:noProof/>
          <w:sz w:val="26"/>
          <w:szCs w:val="26"/>
        </w:rPr>
      </w:pPr>
      <w:r w:rsidRPr="00755B8B">
        <w:rPr>
          <w:rFonts w:cs="Times New Roman"/>
          <w:b w:val="0"/>
          <w:bCs w:val="0"/>
          <w:sz w:val="26"/>
          <w:szCs w:val="26"/>
          <w:u w:val="single"/>
        </w:rPr>
        <w:fldChar w:fldCharType="end"/>
      </w:r>
      <w:r w:rsidR="00345C19" w:rsidRPr="00755B8B">
        <w:rPr>
          <w:rFonts w:cs="Times New Roman"/>
          <w:b w:val="0"/>
          <w:bCs w:val="0"/>
          <w:sz w:val="26"/>
          <w:szCs w:val="26"/>
          <w:u w:val="single"/>
        </w:rPr>
        <w:fldChar w:fldCharType="begin"/>
      </w:r>
      <w:r w:rsidR="00345C19" w:rsidRPr="00755B8B">
        <w:rPr>
          <w:rFonts w:cs="Times New Roman"/>
          <w:b w:val="0"/>
          <w:bCs w:val="0"/>
          <w:sz w:val="26"/>
          <w:szCs w:val="26"/>
          <w:u w:val="single"/>
        </w:rPr>
        <w:instrText xml:space="preserve"> TOA \h \c "2" \p </w:instrText>
      </w:r>
      <w:r w:rsidR="00345C19" w:rsidRPr="00755B8B">
        <w:rPr>
          <w:rFonts w:cs="Times New Roman"/>
          <w:b w:val="0"/>
          <w:bCs w:val="0"/>
          <w:sz w:val="26"/>
          <w:szCs w:val="26"/>
          <w:u w:val="single"/>
        </w:rPr>
        <w:fldChar w:fldCharType="separate"/>
      </w:r>
      <w:r w:rsidR="00345C19" w:rsidRPr="00755B8B">
        <w:rPr>
          <w:rFonts w:cs="Times New Roman"/>
          <w:noProof/>
          <w:sz w:val="26"/>
          <w:szCs w:val="26"/>
        </w:rPr>
        <w:t>Statutes</w:t>
      </w:r>
    </w:p>
    <w:p w14:paraId="01F24D65" w14:textId="77777777" w:rsidR="00345C19" w:rsidRPr="00755B8B" w:rsidRDefault="00345C19" w:rsidP="00755B8B">
      <w:pPr>
        <w:pStyle w:val="TableofAuthorities"/>
        <w:tabs>
          <w:tab w:val="right" w:leader="dot" w:pos="9350"/>
        </w:tabs>
        <w:spacing w:line="480" w:lineRule="auto"/>
        <w:rPr>
          <w:rFonts w:ascii="Times New Roman" w:hAnsi="Times New Roman" w:cs="Times New Roman"/>
          <w:noProof/>
          <w:sz w:val="26"/>
          <w:szCs w:val="26"/>
        </w:rPr>
      </w:pPr>
      <w:r w:rsidRPr="00755B8B">
        <w:rPr>
          <w:rFonts w:ascii="Times New Roman" w:eastAsia="Times New Roman" w:hAnsi="Times New Roman" w:cs="Times New Roman"/>
          <w:noProof/>
          <w:sz w:val="26"/>
          <w:szCs w:val="26"/>
        </w:rPr>
        <w:lastRenderedPageBreak/>
        <w:t>18 U.S.C. § 6002</w:t>
      </w:r>
      <w:r w:rsidRPr="00755B8B">
        <w:rPr>
          <w:rFonts w:ascii="Times New Roman" w:hAnsi="Times New Roman" w:cs="Times New Roman"/>
          <w:noProof/>
          <w:sz w:val="26"/>
          <w:szCs w:val="26"/>
        </w:rPr>
        <w:tab/>
        <w:t>2</w:t>
      </w:r>
    </w:p>
    <w:p w14:paraId="53695A98" w14:textId="478FDC0E" w:rsidR="003176A7" w:rsidRPr="00755B8B" w:rsidRDefault="00345C19" w:rsidP="00755B8B">
      <w:pPr>
        <w:spacing w:line="480" w:lineRule="auto"/>
        <w:jc w:val="center"/>
        <w:rPr>
          <w:rFonts w:ascii="Times New Roman" w:hAnsi="Times New Roman" w:cs="Times New Roman"/>
          <w:b/>
          <w:bCs/>
          <w:sz w:val="26"/>
          <w:szCs w:val="26"/>
          <w:u w:val="single"/>
        </w:rPr>
      </w:pPr>
      <w:r w:rsidRPr="00755B8B">
        <w:rPr>
          <w:rFonts w:ascii="Times New Roman" w:hAnsi="Times New Roman" w:cs="Times New Roman"/>
          <w:b/>
          <w:bCs/>
          <w:sz w:val="26"/>
          <w:szCs w:val="26"/>
          <w:u w:val="single"/>
        </w:rPr>
        <w:fldChar w:fldCharType="end"/>
      </w:r>
    </w:p>
    <w:p w14:paraId="024D334F" w14:textId="6059F107" w:rsidR="00D108D5" w:rsidRDefault="00D108D5" w:rsidP="004D665B">
      <w:pPr>
        <w:rPr>
          <w:rFonts w:ascii="Times New Roman" w:hAnsi="Times New Roman" w:cs="Times New Roman"/>
          <w:b/>
          <w:bCs/>
          <w:sz w:val="26"/>
          <w:szCs w:val="26"/>
          <w:u w:val="single"/>
        </w:rPr>
        <w:sectPr w:rsidR="00D108D5" w:rsidSect="00B5741B">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fmt="lowerRoman" w:start="1"/>
          <w:cols w:space="720"/>
          <w:titlePg/>
          <w:docGrid w:linePitch="360"/>
        </w:sectPr>
      </w:pPr>
    </w:p>
    <w:p w14:paraId="6E0B4579" w14:textId="356C9FED" w:rsidR="009703C5" w:rsidRPr="00B70EEF" w:rsidRDefault="2EE7FAC0" w:rsidP="00E46BC8">
      <w:pPr>
        <w:pStyle w:val="Heading1"/>
        <w:spacing w:line="480" w:lineRule="auto"/>
        <w:rPr>
          <w:u w:val="none"/>
        </w:rPr>
      </w:pPr>
      <w:bookmarkStart w:id="2" w:name="_Toc239155917"/>
      <w:r w:rsidRPr="00B70EEF">
        <w:rPr>
          <w:u w:val="none"/>
        </w:rPr>
        <w:lastRenderedPageBreak/>
        <w:t>INTRODUCTION</w:t>
      </w:r>
      <w:bookmarkEnd w:id="2"/>
    </w:p>
    <w:p w14:paraId="34DE8763" w14:textId="6B16ADFD" w:rsidR="009703C5" w:rsidRPr="006953E6" w:rsidRDefault="1DB1E8DE" w:rsidP="00E46BC8">
      <w:pPr>
        <w:spacing w:after="0" w:line="480" w:lineRule="auto"/>
        <w:ind w:firstLine="720"/>
        <w:jc w:val="left"/>
        <w:rPr>
          <w:rFonts w:ascii="Times New Roman" w:hAnsi="Times New Roman" w:cs="Times New Roman"/>
          <w:sz w:val="26"/>
          <w:szCs w:val="26"/>
        </w:rPr>
      </w:pPr>
      <w:r w:rsidRPr="2D9C5CF8">
        <w:rPr>
          <w:rFonts w:ascii="Times New Roman" w:hAnsi="Times New Roman" w:cs="Times New Roman"/>
          <w:sz w:val="26"/>
          <w:szCs w:val="26"/>
        </w:rPr>
        <w:t xml:space="preserve">Daniel Blake followed the money to a </w:t>
      </w:r>
      <w:r w:rsidR="00E42654">
        <w:rPr>
          <w:rFonts w:ascii="Times New Roman" w:hAnsi="Times New Roman" w:cs="Times New Roman"/>
          <w:sz w:val="26"/>
          <w:szCs w:val="26"/>
        </w:rPr>
        <w:t xml:space="preserve">network of </w:t>
      </w:r>
      <w:r w:rsidRPr="2D9C5CF8">
        <w:rPr>
          <w:rFonts w:ascii="Times New Roman" w:hAnsi="Times New Roman" w:cs="Times New Roman"/>
          <w:sz w:val="26"/>
          <w:szCs w:val="26"/>
        </w:rPr>
        <w:t>shell compan</w:t>
      </w:r>
      <w:r w:rsidR="00E42654">
        <w:rPr>
          <w:rFonts w:ascii="Times New Roman" w:hAnsi="Times New Roman" w:cs="Times New Roman"/>
          <w:sz w:val="26"/>
          <w:szCs w:val="26"/>
        </w:rPr>
        <w:t>ies</w:t>
      </w:r>
      <w:r w:rsidRPr="2D9C5CF8">
        <w:rPr>
          <w:rFonts w:ascii="Times New Roman" w:hAnsi="Times New Roman" w:cs="Times New Roman"/>
          <w:sz w:val="26"/>
          <w:szCs w:val="26"/>
        </w:rPr>
        <w:t xml:space="preserve"> and </w:t>
      </w:r>
      <w:r w:rsidR="00E42654">
        <w:rPr>
          <w:rFonts w:ascii="Times New Roman" w:hAnsi="Times New Roman" w:cs="Times New Roman"/>
          <w:sz w:val="26"/>
          <w:szCs w:val="26"/>
        </w:rPr>
        <w:t xml:space="preserve">repeatedly </w:t>
      </w:r>
      <w:r w:rsidRPr="2D9C5CF8">
        <w:rPr>
          <w:rFonts w:ascii="Times New Roman" w:hAnsi="Times New Roman" w:cs="Times New Roman"/>
          <w:sz w:val="26"/>
          <w:szCs w:val="26"/>
        </w:rPr>
        <w:t>warned Emily Calloway</w:t>
      </w:r>
      <w:r w:rsidR="4ED7BB4D" w:rsidRPr="7686780B">
        <w:rPr>
          <w:rFonts w:ascii="Times New Roman" w:hAnsi="Times New Roman" w:cs="Times New Roman"/>
          <w:sz w:val="26"/>
          <w:szCs w:val="26"/>
        </w:rPr>
        <w:t xml:space="preserve"> (“Calloway”)</w:t>
      </w:r>
      <w:r w:rsidRPr="2D9C5CF8">
        <w:rPr>
          <w:rFonts w:ascii="Times New Roman" w:hAnsi="Times New Roman" w:cs="Times New Roman"/>
          <w:sz w:val="26"/>
          <w:szCs w:val="26"/>
        </w:rPr>
        <w:t xml:space="preserve"> </w:t>
      </w:r>
      <w:r w:rsidR="001F5E16">
        <w:rPr>
          <w:rFonts w:ascii="Times New Roman" w:hAnsi="Times New Roman" w:cs="Times New Roman"/>
          <w:sz w:val="26"/>
          <w:szCs w:val="26"/>
        </w:rPr>
        <w:t>about suspicious vendor payments</w:t>
      </w:r>
      <w:r w:rsidRPr="2D9C5CF8">
        <w:rPr>
          <w:rFonts w:ascii="Times New Roman" w:hAnsi="Times New Roman" w:cs="Times New Roman"/>
          <w:sz w:val="26"/>
          <w:szCs w:val="26"/>
        </w:rPr>
        <w:t xml:space="preserve">. </w:t>
      </w:r>
      <w:r w:rsidR="00FF014D">
        <w:rPr>
          <w:rFonts w:ascii="Times New Roman" w:hAnsi="Times New Roman" w:cs="Times New Roman"/>
          <w:sz w:val="26"/>
          <w:szCs w:val="26"/>
        </w:rPr>
        <w:t xml:space="preserve">After Blake discovered the </w:t>
      </w:r>
      <w:r w:rsidR="001E799A">
        <w:rPr>
          <w:rFonts w:ascii="Times New Roman" w:hAnsi="Times New Roman" w:cs="Times New Roman"/>
          <w:sz w:val="26"/>
          <w:szCs w:val="26"/>
        </w:rPr>
        <w:t xml:space="preserve">apparent </w:t>
      </w:r>
      <w:r w:rsidR="00FF014D">
        <w:rPr>
          <w:rFonts w:ascii="Times New Roman" w:hAnsi="Times New Roman" w:cs="Times New Roman"/>
          <w:sz w:val="26"/>
          <w:szCs w:val="26"/>
        </w:rPr>
        <w:t>connection to the true owner of the Coastal account, he was</w:t>
      </w:r>
      <w:r w:rsidRPr="2D9C5CF8">
        <w:rPr>
          <w:rFonts w:ascii="Times New Roman" w:hAnsi="Times New Roman" w:cs="Times New Roman"/>
          <w:sz w:val="26"/>
          <w:szCs w:val="26"/>
        </w:rPr>
        <w:t xml:space="preserve"> killed</w:t>
      </w:r>
      <w:r w:rsidR="00FF014D">
        <w:rPr>
          <w:rFonts w:ascii="Times New Roman" w:hAnsi="Times New Roman" w:cs="Times New Roman"/>
          <w:sz w:val="26"/>
          <w:szCs w:val="26"/>
        </w:rPr>
        <w:t xml:space="preserve"> before he could deliver that evidence to federal investigators</w:t>
      </w:r>
      <w:r w:rsidRPr="2D9C5CF8">
        <w:rPr>
          <w:rFonts w:ascii="Times New Roman" w:hAnsi="Times New Roman" w:cs="Times New Roman"/>
          <w:sz w:val="26"/>
          <w:szCs w:val="26"/>
        </w:rPr>
        <w:t>. The investigatio</w:t>
      </w:r>
      <w:r w:rsidR="2CA7B777" w:rsidRPr="2D9C5CF8">
        <w:rPr>
          <w:rFonts w:ascii="Times New Roman" w:hAnsi="Times New Roman" w:cs="Times New Roman"/>
          <w:sz w:val="26"/>
          <w:szCs w:val="26"/>
        </w:rPr>
        <w:t>n that followed produced the evidence at issue here, which</w:t>
      </w:r>
      <w:r w:rsidR="00695EF5">
        <w:rPr>
          <w:rFonts w:ascii="Times New Roman" w:hAnsi="Times New Roman" w:cs="Times New Roman"/>
          <w:sz w:val="26"/>
          <w:szCs w:val="26"/>
        </w:rPr>
        <w:t xml:space="preserve"> </w:t>
      </w:r>
      <w:r w:rsidR="6E6A344F" w:rsidRPr="2D9C5CF8">
        <w:rPr>
          <w:rFonts w:ascii="Times New Roman" w:hAnsi="Times New Roman" w:cs="Times New Roman"/>
          <w:sz w:val="26"/>
          <w:szCs w:val="26"/>
        </w:rPr>
        <w:t>Calloway</w:t>
      </w:r>
      <w:r w:rsidR="2CA7B777" w:rsidRPr="2D9C5CF8">
        <w:rPr>
          <w:rFonts w:ascii="Times New Roman" w:hAnsi="Times New Roman" w:cs="Times New Roman"/>
          <w:sz w:val="26"/>
          <w:szCs w:val="26"/>
        </w:rPr>
        <w:t xml:space="preserve"> </w:t>
      </w:r>
      <w:r w:rsidR="00177842">
        <w:rPr>
          <w:rFonts w:ascii="Times New Roman" w:hAnsi="Times New Roman" w:cs="Times New Roman"/>
          <w:sz w:val="26"/>
          <w:szCs w:val="26"/>
        </w:rPr>
        <w:t xml:space="preserve">now </w:t>
      </w:r>
      <w:r w:rsidR="2CA7B777" w:rsidRPr="2D9C5CF8">
        <w:rPr>
          <w:rFonts w:ascii="Times New Roman" w:hAnsi="Times New Roman" w:cs="Times New Roman"/>
          <w:sz w:val="26"/>
          <w:szCs w:val="26"/>
        </w:rPr>
        <w:t>seeks to shield through two distinct claims of evidentiary protection. The record supports neither.</w:t>
      </w:r>
      <w:r w:rsidR="28D5D1D3" w:rsidRPr="2D9C5CF8">
        <w:rPr>
          <w:rFonts w:ascii="Times New Roman" w:hAnsi="Times New Roman" w:cs="Times New Roman"/>
          <w:sz w:val="26"/>
          <w:szCs w:val="26"/>
        </w:rPr>
        <w:t xml:space="preserve"> </w:t>
      </w:r>
    </w:p>
    <w:p w14:paraId="4C614FB5" w14:textId="258C061A" w:rsidR="009703C5" w:rsidRPr="006953E6" w:rsidRDefault="0DC12298" w:rsidP="00E46BC8">
      <w:pPr>
        <w:spacing w:after="0" w:line="480" w:lineRule="auto"/>
        <w:ind w:firstLine="720"/>
        <w:jc w:val="left"/>
      </w:pPr>
      <w:r w:rsidRPr="2D9C5CF8">
        <w:rPr>
          <w:rFonts w:ascii="Times New Roman" w:hAnsi="Times New Roman" w:cs="Times New Roman"/>
          <w:sz w:val="26"/>
          <w:szCs w:val="26"/>
        </w:rPr>
        <w:t>First,</w:t>
      </w:r>
      <w:r w:rsidR="26EFBA99" w:rsidRPr="2D9C5CF8">
        <w:rPr>
          <w:rFonts w:ascii="Times New Roman" w:hAnsi="Times New Roman" w:cs="Times New Roman"/>
          <w:sz w:val="26"/>
          <w:szCs w:val="26"/>
        </w:rPr>
        <w:t xml:space="preserve"> Defendant </w:t>
      </w:r>
      <w:r w:rsidRPr="2D9C5CF8">
        <w:rPr>
          <w:rFonts w:ascii="Times New Roman" w:hAnsi="Times New Roman" w:cs="Times New Roman"/>
          <w:sz w:val="26"/>
          <w:szCs w:val="26"/>
        </w:rPr>
        <w:t>seeks to suppress Kennedy Parker’s testimony and the storage-unit records in Exhibit 19 as products of Calloway’s compelled testimony.</w:t>
      </w:r>
      <w:r w:rsidR="2F55C731" w:rsidRPr="2D9C5CF8">
        <w:rPr>
          <w:rFonts w:ascii="Times New Roman" w:hAnsi="Times New Roman" w:cs="Times New Roman"/>
          <w:sz w:val="26"/>
          <w:szCs w:val="26"/>
        </w:rPr>
        <w:t xml:space="preserve"> </w:t>
      </w:r>
      <w:r w:rsidR="6494E9D6" w:rsidRPr="2D9C5CF8">
        <w:rPr>
          <w:rFonts w:ascii="Times New Roman" w:hAnsi="Times New Roman" w:cs="Times New Roman"/>
          <w:sz w:val="26"/>
          <w:szCs w:val="26"/>
        </w:rPr>
        <w:t>The documentary record, however, establishes an unbroken investigative path that began before Calloway testified: a formal separation memorandum, a pre-testimony investigative plan, a priority list identifying Parker</w:t>
      </w:r>
      <w:r w:rsidR="00AA52CE">
        <w:rPr>
          <w:rFonts w:ascii="Times New Roman" w:hAnsi="Times New Roman" w:cs="Times New Roman"/>
          <w:sz w:val="26"/>
          <w:szCs w:val="26"/>
        </w:rPr>
        <w:t xml:space="preserve"> for follow-up</w:t>
      </w:r>
      <w:r w:rsidR="6494E9D6" w:rsidRPr="2D9C5CF8">
        <w:rPr>
          <w:rFonts w:ascii="Times New Roman" w:hAnsi="Times New Roman" w:cs="Times New Roman"/>
          <w:sz w:val="26"/>
          <w:szCs w:val="26"/>
        </w:rPr>
        <w:t xml:space="preserve">, Parker’s firsthand account, and a lawfully executed search warrant. Parker was </w:t>
      </w:r>
      <w:r w:rsidR="00D64E14">
        <w:rPr>
          <w:rFonts w:ascii="Times New Roman" w:hAnsi="Times New Roman" w:cs="Times New Roman"/>
          <w:sz w:val="26"/>
          <w:szCs w:val="26"/>
        </w:rPr>
        <w:t xml:space="preserve">independently </w:t>
      </w:r>
      <w:r w:rsidR="156290C1" w:rsidRPr="2D9C5CF8">
        <w:rPr>
          <w:rFonts w:ascii="Times New Roman" w:hAnsi="Times New Roman" w:cs="Times New Roman"/>
          <w:sz w:val="26"/>
          <w:szCs w:val="26"/>
        </w:rPr>
        <w:t xml:space="preserve">identified </w:t>
      </w:r>
      <w:r w:rsidR="00D64E14">
        <w:rPr>
          <w:rFonts w:ascii="Times New Roman" w:hAnsi="Times New Roman" w:cs="Times New Roman"/>
          <w:sz w:val="26"/>
          <w:szCs w:val="26"/>
        </w:rPr>
        <w:t xml:space="preserve">and </w:t>
      </w:r>
      <w:r w:rsidR="006319EF">
        <w:rPr>
          <w:rFonts w:ascii="Times New Roman" w:hAnsi="Times New Roman" w:cs="Times New Roman"/>
          <w:sz w:val="26"/>
          <w:szCs w:val="26"/>
        </w:rPr>
        <w:t>selected</w:t>
      </w:r>
      <w:r w:rsidR="00CE33F6">
        <w:rPr>
          <w:rFonts w:ascii="Times New Roman" w:hAnsi="Times New Roman" w:cs="Times New Roman"/>
          <w:sz w:val="26"/>
          <w:szCs w:val="26"/>
        </w:rPr>
        <w:t xml:space="preserve"> for investigation</w:t>
      </w:r>
      <w:r w:rsidR="156290C1" w:rsidRPr="2D9C5CF8">
        <w:rPr>
          <w:rFonts w:ascii="Times New Roman" w:hAnsi="Times New Roman" w:cs="Times New Roman"/>
          <w:sz w:val="26"/>
          <w:szCs w:val="26"/>
        </w:rPr>
        <w:t xml:space="preserve"> </w:t>
      </w:r>
      <w:r w:rsidR="00D47D7A">
        <w:rPr>
          <w:rFonts w:ascii="Times New Roman" w:hAnsi="Times New Roman" w:cs="Times New Roman"/>
          <w:sz w:val="26"/>
          <w:szCs w:val="26"/>
        </w:rPr>
        <w:t xml:space="preserve">before </w:t>
      </w:r>
      <w:r w:rsidR="156290C1" w:rsidRPr="2D9C5CF8">
        <w:rPr>
          <w:rFonts w:ascii="Times New Roman" w:hAnsi="Times New Roman" w:cs="Times New Roman"/>
          <w:sz w:val="26"/>
          <w:szCs w:val="26"/>
        </w:rPr>
        <w:t>Calloway testi</w:t>
      </w:r>
      <w:r w:rsidR="00DE5E7A">
        <w:rPr>
          <w:rFonts w:ascii="Times New Roman" w:hAnsi="Times New Roman" w:cs="Times New Roman"/>
          <w:sz w:val="26"/>
          <w:szCs w:val="26"/>
        </w:rPr>
        <w:t>fied</w:t>
      </w:r>
      <w:r w:rsidR="156290C1" w:rsidRPr="2D9C5CF8">
        <w:rPr>
          <w:rFonts w:ascii="Times New Roman" w:hAnsi="Times New Roman" w:cs="Times New Roman"/>
          <w:sz w:val="26"/>
          <w:szCs w:val="26"/>
        </w:rPr>
        <w:t>, and the evidence she l</w:t>
      </w:r>
      <w:r w:rsidR="00A16983">
        <w:rPr>
          <w:rFonts w:ascii="Times New Roman" w:hAnsi="Times New Roman" w:cs="Times New Roman"/>
          <w:sz w:val="26"/>
          <w:szCs w:val="26"/>
        </w:rPr>
        <w:t>ater</w:t>
      </w:r>
      <w:r w:rsidR="00092E0B">
        <w:rPr>
          <w:rFonts w:ascii="Times New Roman" w:hAnsi="Times New Roman" w:cs="Times New Roman"/>
          <w:sz w:val="26"/>
          <w:szCs w:val="26"/>
        </w:rPr>
        <w:t xml:space="preserve"> provided </w:t>
      </w:r>
      <w:r w:rsidR="00AA05CF">
        <w:rPr>
          <w:rFonts w:ascii="Times New Roman" w:hAnsi="Times New Roman" w:cs="Times New Roman"/>
          <w:sz w:val="26"/>
          <w:szCs w:val="26"/>
        </w:rPr>
        <w:t>was</w:t>
      </w:r>
      <w:r w:rsidR="156290C1" w:rsidRPr="2D9C5CF8">
        <w:rPr>
          <w:rFonts w:ascii="Times New Roman" w:hAnsi="Times New Roman" w:cs="Times New Roman"/>
          <w:sz w:val="26"/>
          <w:szCs w:val="26"/>
        </w:rPr>
        <w:t xml:space="preserve"> </w:t>
      </w:r>
      <w:r w:rsidR="00AA05CF">
        <w:rPr>
          <w:rFonts w:ascii="Times New Roman" w:hAnsi="Times New Roman" w:cs="Times New Roman"/>
          <w:sz w:val="26"/>
          <w:szCs w:val="26"/>
        </w:rPr>
        <w:t>based on</w:t>
      </w:r>
      <w:r w:rsidR="004D11B6">
        <w:rPr>
          <w:rFonts w:ascii="Times New Roman" w:hAnsi="Times New Roman" w:cs="Times New Roman"/>
          <w:sz w:val="26"/>
          <w:szCs w:val="26"/>
        </w:rPr>
        <w:t xml:space="preserve"> her own firsthand knowledge.</w:t>
      </w:r>
      <w:r w:rsidR="000075FC">
        <w:rPr>
          <w:rFonts w:ascii="Times New Roman" w:hAnsi="Times New Roman" w:cs="Times New Roman"/>
          <w:sz w:val="26"/>
          <w:szCs w:val="26"/>
        </w:rPr>
        <w:t xml:space="preserve"> Parker’s testimony and the evidence she led investigators </w:t>
      </w:r>
      <w:r w:rsidR="00EA15EB">
        <w:rPr>
          <w:rFonts w:ascii="Times New Roman" w:hAnsi="Times New Roman" w:cs="Times New Roman"/>
          <w:sz w:val="26"/>
          <w:szCs w:val="26"/>
        </w:rPr>
        <w:t>to, therefore, derived from</w:t>
      </w:r>
      <w:r w:rsidR="237CF756" w:rsidRPr="2D9C5CF8">
        <w:rPr>
          <w:rFonts w:ascii="Times New Roman" w:hAnsi="Times New Roman" w:cs="Times New Roman"/>
          <w:sz w:val="26"/>
          <w:szCs w:val="26"/>
        </w:rPr>
        <w:t xml:space="preserve"> legit</w:t>
      </w:r>
      <w:r w:rsidR="0170EB9A" w:rsidRPr="2D9C5CF8">
        <w:rPr>
          <w:rFonts w:ascii="Times New Roman" w:hAnsi="Times New Roman" w:cs="Times New Roman"/>
          <w:sz w:val="26"/>
          <w:szCs w:val="26"/>
        </w:rPr>
        <w:t>i</w:t>
      </w:r>
      <w:r w:rsidR="237CF756" w:rsidRPr="2D9C5CF8">
        <w:rPr>
          <w:rFonts w:ascii="Times New Roman" w:hAnsi="Times New Roman" w:cs="Times New Roman"/>
          <w:sz w:val="26"/>
          <w:szCs w:val="26"/>
        </w:rPr>
        <w:t>mate source</w:t>
      </w:r>
      <w:r w:rsidR="00EA15EB">
        <w:rPr>
          <w:rFonts w:ascii="Times New Roman" w:hAnsi="Times New Roman" w:cs="Times New Roman"/>
          <w:sz w:val="26"/>
          <w:szCs w:val="26"/>
        </w:rPr>
        <w:t>s</w:t>
      </w:r>
      <w:r w:rsidR="237CF756" w:rsidRPr="2D9C5CF8">
        <w:rPr>
          <w:rFonts w:ascii="Times New Roman" w:hAnsi="Times New Roman" w:cs="Times New Roman"/>
          <w:sz w:val="26"/>
          <w:szCs w:val="26"/>
        </w:rPr>
        <w:t xml:space="preserve"> wholly independent of </w:t>
      </w:r>
      <w:r w:rsidR="00F14623">
        <w:rPr>
          <w:rFonts w:ascii="Times New Roman" w:hAnsi="Times New Roman" w:cs="Times New Roman"/>
          <w:sz w:val="26"/>
          <w:szCs w:val="26"/>
        </w:rPr>
        <w:t xml:space="preserve">Calloway’s compelled </w:t>
      </w:r>
      <w:r w:rsidR="237CF756" w:rsidRPr="2D9C5CF8">
        <w:rPr>
          <w:rFonts w:ascii="Times New Roman" w:hAnsi="Times New Roman" w:cs="Times New Roman"/>
          <w:sz w:val="26"/>
          <w:szCs w:val="26"/>
        </w:rPr>
        <w:t>testimony.</w:t>
      </w:r>
    </w:p>
    <w:p w14:paraId="499EAF2E" w14:textId="24EE0417" w:rsidR="009703C5" w:rsidRPr="006953E6" w:rsidRDefault="237CF756" w:rsidP="00E46BC8">
      <w:pPr>
        <w:spacing w:after="0" w:line="480" w:lineRule="auto"/>
        <w:ind w:firstLine="720"/>
        <w:jc w:val="left"/>
      </w:pPr>
      <w:r w:rsidRPr="2D9C5CF8">
        <w:rPr>
          <w:rFonts w:ascii="Times New Roman" w:hAnsi="Times New Roman" w:cs="Times New Roman"/>
          <w:sz w:val="26"/>
          <w:szCs w:val="26"/>
        </w:rPr>
        <w:t xml:space="preserve">Second, </w:t>
      </w:r>
      <w:r w:rsidR="30D16F1C" w:rsidRPr="2D9C5CF8">
        <w:rPr>
          <w:rFonts w:ascii="Times New Roman" w:hAnsi="Times New Roman" w:cs="Times New Roman"/>
          <w:sz w:val="26"/>
          <w:szCs w:val="26"/>
        </w:rPr>
        <w:t>Defendant</w:t>
      </w:r>
      <w:r w:rsidRPr="2D9C5CF8">
        <w:rPr>
          <w:rFonts w:ascii="Times New Roman" w:hAnsi="Times New Roman" w:cs="Times New Roman"/>
          <w:sz w:val="26"/>
          <w:szCs w:val="26"/>
        </w:rPr>
        <w:t xml:space="preserve"> seeks to quash a subpoena for Maddox</w:t>
      </w:r>
      <w:r w:rsidR="602E765F" w:rsidRPr="2D9C5CF8">
        <w:rPr>
          <w:rFonts w:ascii="Times New Roman" w:hAnsi="Times New Roman" w:cs="Times New Roman"/>
          <w:sz w:val="26"/>
          <w:szCs w:val="26"/>
        </w:rPr>
        <w:t xml:space="preserve"> Armana’s notes of his interview with Sierra Seton. Although </w:t>
      </w:r>
      <w:r w:rsidR="743EB491" w:rsidRPr="2D9C5CF8">
        <w:rPr>
          <w:rFonts w:ascii="Times New Roman" w:hAnsi="Times New Roman" w:cs="Times New Roman"/>
          <w:sz w:val="26"/>
          <w:szCs w:val="26"/>
        </w:rPr>
        <w:t xml:space="preserve">Armana’s mental impressions remain protected, his notes separately preserve Seton’s factual account of Coastal Event Solutions’ </w:t>
      </w:r>
      <w:r w:rsidR="743EB491" w:rsidRPr="2D9C5CF8">
        <w:rPr>
          <w:rFonts w:ascii="Times New Roman" w:hAnsi="Times New Roman" w:cs="Times New Roman"/>
          <w:sz w:val="26"/>
          <w:szCs w:val="26"/>
        </w:rPr>
        <w:lastRenderedPageBreak/>
        <w:t xml:space="preserve">operations. Seton has </w:t>
      </w:r>
      <w:bookmarkStart w:id="3" w:name="_Int_11Lm7jRe"/>
      <w:r w:rsidR="743EB491" w:rsidRPr="2D9C5CF8">
        <w:rPr>
          <w:rFonts w:ascii="Times New Roman" w:hAnsi="Times New Roman" w:cs="Times New Roman"/>
          <w:sz w:val="26"/>
          <w:szCs w:val="26"/>
        </w:rPr>
        <w:t>disappeared,</w:t>
      </w:r>
      <w:bookmarkEnd w:id="3"/>
      <w:r w:rsidR="743EB491" w:rsidRPr="2D9C5CF8">
        <w:rPr>
          <w:rFonts w:ascii="Times New Roman" w:hAnsi="Times New Roman" w:cs="Times New Roman"/>
          <w:sz w:val="26"/>
          <w:szCs w:val="26"/>
        </w:rPr>
        <w:t xml:space="preserve"> </w:t>
      </w:r>
      <w:r w:rsidR="0081773E">
        <w:rPr>
          <w:rFonts w:ascii="Times New Roman" w:hAnsi="Times New Roman" w:cs="Times New Roman"/>
          <w:sz w:val="26"/>
          <w:szCs w:val="26"/>
        </w:rPr>
        <w:t xml:space="preserve">there is </w:t>
      </w:r>
      <w:r w:rsidR="743EB491" w:rsidRPr="2D9C5CF8">
        <w:rPr>
          <w:rFonts w:ascii="Times New Roman" w:hAnsi="Times New Roman" w:cs="Times New Roman"/>
          <w:sz w:val="26"/>
          <w:szCs w:val="26"/>
        </w:rPr>
        <w:t xml:space="preserve">no recording of the interview, and no other available </w:t>
      </w:r>
      <w:r w:rsidR="004C2933">
        <w:rPr>
          <w:rFonts w:ascii="Times New Roman" w:hAnsi="Times New Roman" w:cs="Times New Roman"/>
          <w:sz w:val="26"/>
          <w:szCs w:val="26"/>
        </w:rPr>
        <w:t>source contains</w:t>
      </w:r>
      <w:r w:rsidR="743EB491" w:rsidRPr="2D9C5CF8">
        <w:rPr>
          <w:rFonts w:ascii="Times New Roman" w:hAnsi="Times New Roman" w:cs="Times New Roman"/>
          <w:sz w:val="26"/>
          <w:szCs w:val="26"/>
        </w:rPr>
        <w:t xml:space="preserve"> </w:t>
      </w:r>
      <w:r w:rsidR="4A6F2A75" w:rsidRPr="2D9C5CF8">
        <w:rPr>
          <w:rFonts w:ascii="Times New Roman" w:hAnsi="Times New Roman" w:cs="Times New Roman"/>
          <w:sz w:val="26"/>
          <w:szCs w:val="26"/>
        </w:rPr>
        <w:t xml:space="preserve">substantially equivalent </w:t>
      </w:r>
      <w:r w:rsidR="003A65FE">
        <w:rPr>
          <w:rFonts w:ascii="Times New Roman" w:hAnsi="Times New Roman" w:cs="Times New Roman"/>
          <w:sz w:val="26"/>
          <w:szCs w:val="26"/>
        </w:rPr>
        <w:t>information</w:t>
      </w:r>
      <w:r w:rsidR="4A6F2A75" w:rsidRPr="2D9C5CF8">
        <w:rPr>
          <w:rFonts w:ascii="Times New Roman" w:hAnsi="Times New Roman" w:cs="Times New Roman"/>
          <w:sz w:val="26"/>
          <w:szCs w:val="26"/>
        </w:rPr>
        <w:t>.</w:t>
      </w:r>
      <w:r w:rsidR="03BD422D" w:rsidRPr="2D9C5CF8">
        <w:rPr>
          <w:rFonts w:ascii="Times New Roman" w:hAnsi="Times New Roman" w:cs="Times New Roman"/>
          <w:sz w:val="26"/>
          <w:szCs w:val="26"/>
        </w:rPr>
        <w:t xml:space="preserve"> The Government has therefore demonstrated both a substantial need for Seton’s factual statements and an inability to obtain their substantial equivalent without undue hardship.</w:t>
      </w:r>
    </w:p>
    <w:p w14:paraId="4A539647" w14:textId="1D0B6934" w:rsidR="009703C5" w:rsidRPr="006953E6" w:rsidRDefault="03BD422D" w:rsidP="00E46BC8">
      <w:pPr>
        <w:spacing w:line="480" w:lineRule="auto"/>
        <w:ind w:firstLine="720"/>
        <w:jc w:val="left"/>
      </w:pPr>
      <w:r w:rsidRPr="2D9C5CF8">
        <w:rPr>
          <w:rFonts w:ascii="Times New Roman" w:hAnsi="Times New Roman" w:cs="Times New Roman"/>
          <w:sz w:val="26"/>
          <w:szCs w:val="26"/>
        </w:rPr>
        <w:t xml:space="preserve">Accordingly, the Government respectfully requests that this Court deny Defendant’s Motion to Suppress Evidence Obtained in Violation of Court </w:t>
      </w:r>
      <w:r w:rsidR="00234560" w:rsidRPr="2D9C5CF8">
        <w:rPr>
          <w:rFonts w:ascii="Times New Roman" w:hAnsi="Times New Roman" w:cs="Times New Roman"/>
          <w:sz w:val="26"/>
          <w:szCs w:val="26"/>
        </w:rPr>
        <w:t>Order and</w:t>
      </w:r>
      <w:r w:rsidR="37BBDFED" w:rsidRPr="2D9C5CF8">
        <w:rPr>
          <w:rFonts w:ascii="Times New Roman" w:hAnsi="Times New Roman" w:cs="Times New Roman"/>
          <w:sz w:val="26"/>
          <w:szCs w:val="26"/>
        </w:rPr>
        <w:t xml:space="preserve"> </w:t>
      </w:r>
      <w:r w:rsidRPr="2D9C5CF8">
        <w:rPr>
          <w:rFonts w:ascii="Times New Roman" w:hAnsi="Times New Roman" w:cs="Times New Roman"/>
          <w:sz w:val="26"/>
          <w:szCs w:val="26"/>
        </w:rPr>
        <w:t>deny Defendant’s Mot</w:t>
      </w:r>
      <w:r w:rsidR="7BA61A3F" w:rsidRPr="2D9C5CF8">
        <w:rPr>
          <w:rFonts w:ascii="Times New Roman" w:hAnsi="Times New Roman" w:cs="Times New Roman"/>
          <w:sz w:val="26"/>
          <w:szCs w:val="26"/>
        </w:rPr>
        <w:t xml:space="preserve">ion to Quash </w:t>
      </w:r>
      <w:r w:rsidR="00234560">
        <w:rPr>
          <w:rFonts w:ascii="Times New Roman" w:hAnsi="Times New Roman" w:cs="Times New Roman"/>
          <w:sz w:val="26"/>
          <w:szCs w:val="26"/>
        </w:rPr>
        <w:t xml:space="preserve">the </w:t>
      </w:r>
      <w:r w:rsidR="7BA61A3F" w:rsidRPr="2D9C5CF8">
        <w:rPr>
          <w:rFonts w:ascii="Times New Roman" w:hAnsi="Times New Roman" w:cs="Times New Roman"/>
          <w:sz w:val="26"/>
          <w:szCs w:val="26"/>
        </w:rPr>
        <w:t xml:space="preserve">United States Subpoena Duces Tecum </w:t>
      </w:r>
      <w:r w:rsidR="00234560">
        <w:rPr>
          <w:rFonts w:ascii="Times New Roman" w:hAnsi="Times New Roman" w:cs="Times New Roman"/>
          <w:sz w:val="26"/>
          <w:szCs w:val="26"/>
        </w:rPr>
        <w:t>directed to</w:t>
      </w:r>
      <w:r w:rsidR="7BA61A3F" w:rsidRPr="2D9C5CF8">
        <w:rPr>
          <w:rFonts w:ascii="Times New Roman" w:hAnsi="Times New Roman" w:cs="Times New Roman"/>
          <w:sz w:val="26"/>
          <w:szCs w:val="26"/>
        </w:rPr>
        <w:t xml:space="preserve"> Maddox Armana</w:t>
      </w:r>
      <w:r w:rsidR="3769C84F" w:rsidRPr="2D9C5CF8">
        <w:rPr>
          <w:rFonts w:ascii="Times New Roman" w:hAnsi="Times New Roman" w:cs="Times New Roman"/>
          <w:sz w:val="26"/>
          <w:szCs w:val="26"/>
        </w:rPr>
        <w:t>.</w:t>
      </w:r>
    </w:p>
    <w:p w14:paraId="18101DDD" w14:textId="1B7B3756" w:rsidR="009703C5" w:rsidRPr="006953E6" w:rsidRDefault="009703C5" w:rsidP="00E46BC8">
      <w:pPr>
        <w:spacing w:line="480" w:lineRule="auto"/>
        <w:jc w:val="left"/>
      </w:pPr>
    </w:p>
    <w:p w14:paraId="572EA7A9" w14:textId="12CE62FD" w:rsidR="009703C5" w:rsidRPr="006953E6" w:rsidRDefault="009703C5" w:rsidP="00E46BC8">
      <w:pPr>
        <w:spacing w:line="480" w:lineRule="auto"/>
        <w:jc w:val="left"/>
        <w:rPr>
          <w:rFonts w:ascii="Times New Roman" w:hAnsi="Times New Roman" w:cs="Times New Roman"/>
          <w:b/>
          <w:bCs/>
          <w:sz w:val="26"/>
          <w:szCs w:val="26"/>
          <w:u w:val="single"/>
        </w:rPr>
      </w:pPr>
    </w:p>
    <w:p w14:paraId="5FC8159C" w14:textId="410444AF" w:rsidR="009703C5" w:rsidRPr="006953E6" w:rsidRDefault="009703C5" w:rsidP="00E46BC8">
      <w:pPr>
        <w:spacing w:line="480" w:lineRule="auto"/>
        <w:jc w:val="left"/>
        <w:rPr>
          <w:rFonts w:ascii="Times New Roman" w:hAnsi="Times New Roman" w:cs="Times New Roman"/>
          <w:b/>
          <w:bCs/>
          <w:sz w:val="26"/>
          <w:szCs w:val="26"/>
          <w:u w:val="single"/>
        </w:rPr>
      </w:pPr>
    </w:p>
    <w:p w14:paraId="1E05B8FF" w14:textId="5652D715" w:rsidR="009703C5" w:rsidRPr="006953E6" w:rsidRDefault="00810583" w:rsidP="00E46BC8">
      <w:pPr>
        <w:spacing w:line="480" w:lineRule="auto"/>
        <w:jc w:val="left"/>
      </w:pPr>
      <w:r>
        <w:br w:type="page"/>
      </w:r>
    </w:p>
    <w:p w14:paraId="11A30332" w14:textId="741FA864" w:rsidR="009703C5" w:rsidRPr="00B70EEF" w:rsidRDefault="68D743BA" w:rsidP="00E46BC8">
      <w:pPr>
        <w:pStyle w:val="Heading1"/>
        <w:spacing w:line="480" w:lineRule="auto"/>
        <w:rPr>
          <w:u w:val="none"/>
        </w:rPr>
      </w:pPr>
      <w:bookmarkStart w:id="4" w:name="_Toc239155918"/>
      <w:r w:rsidRPr="00B70EEF">
        <w:rPr>
          <w:u w:val="none"/>
        </w:rPr>
        <w:lastRenderedPageBreak/>
        <w:t>STATEMENT OF FACTS</w:t>
      </w:r>
      <w:bookmarkEnd w:id="4"/>
    </w:p>
    <w:p w14:paraId="1D1E53C7" w14:textId="20800D16" w:rsidR="00437A32" w:rsidRDefault="00437A32" w:rsidP="00E46BC8">
      <w:pPr>
        <w:spacing w:after="0" w:line="480" w:lineRule="auto"/>
        <w:ind w:firstLine="720"/>
        <w:jc w:val="left"/>
        <w:rPr>
          <w:rFonts w:ascii="Times New Roman" w:eastAsia="Times New Roman" w:hAnsi="Times New Roman" w:cs="Times New Roman"/>
          <w:sz w:val="26"/>
          <w:szCs w:val="26"/>
        </w:rPr>
      </w:pPr>
      <w:r>
        <w:rPr>
          <w:rFonts w:ascii="Times New Roman" w:eastAsia="Times New Roman" w:hAnsi="Times New Roman" w:cs="Times New Roman"/>
          <w:sz w:val="26"/>
          <w:szCs w:val="26"/>
        </w:rPr>
        <w:t>Daniel Blake, Silver Palms Resort’s accountant, began investigati</w:t>
      </w:r>
      <w:r w:rsidR="00A35275">
        <w:rPr>
          <w:rFonts w:ascii="Times New Roman" w:eastAsia="Times New Roman" w:hAnsi="Times New Roman" w:cs="Times New Roman"/>
          <w:sz w:val="26"/>
          <w:szCs w:val="26"/>
        </w:rPr>
        <w:t>ng</w:t>
      </w:r>
      <w:r>
        <w:rPr>
          <w:rFonts w:ascii="Times New Roman" w:eastAsia="Times New Roman" w:hAnsi="Times New Roman" w:cs="Times New Roman"/>
          <w:sz w:val="26"/>
          <w:szCs w:val="26"/>
        </w:rPr>
        <w:t xml:space="preserve"> suspicious payments from Silve</w:t>
      </w:r>
      <w:r w:rsidR="00A35275">
        <w:rPr>
          <w:rFonts w:ascii="Times New Roman" w:eastAsia="Times New Roman" w:hAnsi="Times New Roman" w:cs="Times New Roman"/>
          <w:sz w:val="26"/>
          <w:szCs w:val="26"/>
        </w:rPr>
        <w:t>r</w:t>
      </w:r>
      <w:r>
        <w:rPr>
          <w:rFonts w:ascii="Times New Roman" w:eastAsia="Times New Roman" w:hAnsi="Times New Roman" w:cs="Times New Roman"/>
          <w:sz w:val="26"/>
          <w:szCs w:val="26"/>
        </w:rPr>
        <w:t xml:space="preserve"> Palms to outside vendors after noticing discrepancies in their invoices. Sinclair Dep. 10:138-11:157. Blake repeatedly ra</w:t>
      </w:r>
      <w:r w:rsidR="00A35275">
        <w:rPr>
          <w:rFonts w:ascii="Times New Roman" w:eastAsia="Times New Roman" w:hAnsi="Times New Roman" w:cs="Times New Roman"/>
          <w:sz w:val="26"/>
          <w:szCs w:val="26"/>
        </w:rPr>
        <w:t>is</w:t>
      </w:r>
      <w:r>
        <w:rPr>
          <w:rFonts w:ascii="Times New Roman" w:eastAsia="Times New Roman" w:hAnsi="Times New Roman" w:cs="Times New Roman"/>
          <w:sz w:val="26"/>
          <w:szCs w:val="26"/>
        </w:rPr>
        <w:t>ed his concerns with Calloway, who told him to approve the charges and later instructed him to “back off and leave it alone</w:t>
      </w:r>
      <w:r w:rsidR="00322A9F">
        <w:rPr>
          <w:rFonts w:ascii="Times New Roman" w:eastAsia="Times New Roman" w:hAnsi="Times New Roman" w:cs="Times New Roman"/>
          <w:sz w:val="26"/>
          <w:szCs w:val="26"/>
        </w:rPr>
        <w:t xml:space="preserve">.” Sinclair Dep. 11:184-12:198. On December 9, 2023, Blake told federal investigators that he had discovered what he believed was the connection to the true owner of Coastal </w:t>
      </w:r>
      <w:r w:rsidR="00F22A42">
        <w:rPr>
          <w:rFonts w:ascii="Times New Roman" w:eastAsia="Times New Roman" w:hAnsi="Times New Roman" w:cs="Times New Roman"/>
          <w:sz w:val="26"/>
          <w:szCs w:val="26"/>
        </w:rPr>
        <w:t>Event Solution</w:t>
      </w:r>
      <w:r w:rsidR="00A35275">
        <w:rPr>
          <w:rFonts w:ascii="Times New Roman" w:eastAsia="Times New Roman" w:hAnsi="Times New Roman" w:cs="Times New Roman"/>
          <w:sz w:val="26"/>
          <w:szCs w:val="26"/>
        </w:rPr>
        <w:t>s</w:t>
      </w:r>
      <w:r w:rsidR="00F22A42">
        <w:rPr>
          <w:rFonts w:ascii="Times New Roman" w:eastAsia="Times New Roman" w:hAnsi="Times New Roman" w:cs="Times New Roman"/>
          <w:sz w:val="26"/>
          <w:szCs w:val="26"/>
        </w:rPr>
        <w:t>’ account and planned</w:t>
      </w:r>
      <w:r w:rsidR="008E091E">
        <w:rPr>
          <w:rFonts w:ascii="Times New Roman" w:eastAsia="Times New Roman" w:hAnsi="Times New Roman" w:cs="Times New Roman"/>
          <w:sz w:val="26"/>
          <w:szCs w:val="26"/>
        </w:rPr>
        <w:t xml:space="preserve"> to provide the supporting</w:t>
      </w:r>
      <w:r w:rsidR="004F7278">
        <w:rPr>
          <w:rFonts w:ascii="Times New Roman" w:eastAsia="Times New Roman" w:hAnsi="Times New Roman" w:cs="Times New Roman"/>
          <w:sz w:val="26"/>
          <w:szCs w:val="26"/>
        </w:rPr>
        <w:t xml:space="preserve"> evidence</w:t>
      </w:r>
      <w:r w:rsidR="00A05164">
        <w:rPr>
          <w:rFonts w:ascii="Times New Roman" w:eastAsia="Times New Roman" w:hAnsi="Times New Roman" w:cs="Times New Roman"/>
          <w:sz w:val="26"/>
          <w:szCs w:val="26"/>
        </w:rPr>
        <w:t xml:space="preserve">. Sinclair Dep. 12:199-212. Three days later, Blake was shot and killed in his Silver Palms office before he could do so. Sinclair Dep. 12:213-17. </w:t>
      </w:r>
    </w:p>
    <w:p w14:paraId="729D23CA" w14:textId="00652B46" w:rsidR="009703C5" w:rsidRPr="006953E6" w:rsidRDefault="52CA7811" w:rsidP="00E46BC8">
      <w:pPr>
        <w:spacing w:after="0" w:line="480" w:lineRule="auto"/>
        <w:ind w:firstLine="720"/>
        <w:jc w:val="left"/>
      </w:pPr>
      <w:r w:rsidRPr="2D9C5CF8">
        <w:rPr>
          <w:rFonts w:ascii="Times New Roman" w:eastAsia="Times New Roman" w:hAnsi="Times New Roman" w:cs="Times New Roman"/>
          <w:sz w:val="26"/>
          <w:szCs w:val="26"/>
        </w:rPr>
        <w:t xml:space="preserve">In February 2024, investigators subpoenaed Silver Palms Resort's employee roster, which listed approximately 100 employees and included their departments and employment dates. Sinclair Dep. 17:406–18:417. Investigators prioritized employees based on tenure and frequency of work at resort events. </w:t>
      </w:r>
      <w:r w:rsidRPr="2D9C5CF8">
        <w:rPr>
          <w:rFonts w:ascii="Times New Roman" w:eastAsia="Times New Roman" w:hAnsi="Times New Roman" w:cs="Times New Roman"/>
          <w:i/>
          <w:iCs/>
          <w:sz w:val="26"/>
          <w:szCs w:val="26"/>
        </w:rPr>
        <w:t>Id.</w:t>
      </w:r>
      <w:r w:rsidRPr="2D9C5CF8">
        <w:rPr>
          <w:rFonts w:ascii="Times New Roman" w:eastAsia="Times New Roman" w:hAnsi="Times New Roman" w:cs="Times New Roman"/>
          <w:sz w:val="26"/>
          <w:szCs w:val="26"/>
        </w:rPr>
        <w:t xml:space="preserve"> The investigation also focused on Coastal Event Solutions, LLC, a purported outside vendor. Investigators traced 19 transfers totaling more than $7 million from Coastal to an account held by Marsh Holdings Ltd. in the Cayman Islands. Nolan Dep. 16:362–17:376. Sierra Seton, a former Coastal operations manager, and Ky Chandler, Coastal's registered agent, left the country before the Government could interview Seton. Nolan Dep. 17:387–96.</w:t>
      </w:r>
    </w:p>
    <w:p w14:paraId="44F8DDBA" w14:textId="2D04DD8A" w:rsidR="009703C5" w:rsidRPr="006953E6" w:rsidRDefault="52CA7811" w:rsidP="00E46BC8">
      <w:pPr>
        <w:spacing w:after="0" w:line="480" w:lineRule="auto"/>
        <w:ind w:firstLine="720"/>
        <w:jc w:val="left"/>
      </w:pPr>
      <w:r w:rsidRPr="2D9C5CF8">
        <w:rPr>
          <w:rFonts w:ascii="Times New Roman" w:eastAsia="Times New Roman" w:hAnsi="Times New Roman" w:cs="Times New Roman"/>
          <w:sz w:val="26"/>
          <w:szCs w:val="26"/>
        </w:rPr>
        <w:lastRenderedPageBreak/>
        <w:t xml:space="preserve">As Donovan's October 2024 trial approached, the Government sought Calloway's testimony to explain the structure of the shell corporations. Nolan Dep. 26:152–27:181. On August 23, 2024, Calloway received use and derivative-use immunity. Sinclair Dep. 20:542–21:546. Anticipating that immunity, </w:t>
      </w:r>
      <w:r w:rsidRPr="669F3FC5">
        <w:rPr>
          <w:rFonts w:ascii="Times New Roman" w:eastAsia="Times New Roman" w:hAnsi="Times New Roman" w:cs="Times New Roman"/>
          <w:sz w:val="26"/>
          <w:szCs w:val="26"/>
        </w:rPr>
        <w:t>Agent</w:t>
      </w:r>
      <w:r w:rsidRPr="2D9C5CF8">
        <w:rPr>
          <w:rFonts w:ascii="Times New Roman" w:eastAsia="Times New Roman" w:hAnsi="Times New Roman" w:cs="Times New Roman"/>
          <w:sz w:val="26"/>
          <w:szCs w:val="26"/>
        </w:rPr>
        <w:t xml:space="preserve"> Bryce Nolan and AUSA Tatum Sinclair divided the investigation into Team Donovan and Team Calloway on August 22. Nolan Dep. 27:183–28:213. Team Donovan would receive Calloway's testimony; Team Calloway, led by Nolan, could not receive its contents, strategic impressions drawn from it, or investigative leads originating from it. Nolan Dep. 27:183–28:194. The existing file was duplicated, and Nolan maintained a record separating evidence already obtained from later investigative work. Nolan Dep. 28:202–13.</w:t>
      </w:r>
    </w:p>
    <w:p w14:paraId="3BFE292B" w14:textId="4F5CAB9F" w:rsidR="009703C5" w:rsidRPr="006953E6" w:rsidRDefault="52CA7811" w:rsidP="00E46BC8">
      <w:pPr>
        <w:spacing w:after="0" w:line="480" w:lineRule="auto"/>
        <w:ind w:firstLine="720"/>
        <w:jc w:val="left"/>
      </w:pPr>
      <w:r w:rsidRPr="2D9C5CF8">
        <w:rPr>
          <w:rFonts w:ascii="Times New Roman" w:eastAsia="Times New Roman" w:hAnsi="Times New Roman" w:cs="Times New Roman"/>
          <w:sz w:val="26"/>
          <w:szCs w:val="26"/>
        </w:rPr>
        <w:t>Nolan then documented Team Calloway's remaining investigative tasks before Calloway testified. Between August 23 and 27, he prepared a working list directing investigators to continue vendor and corporate-record work and to “circle back” to Silver Palms employees who had not been interviewed during the original investigation. Nolan Dep. 28:229–29:67. Using the preexisting employee roster, Nolan ranked employees by their frequency of work during 2023. Nolan Dep. 29:268–73. Kennedy Parker appeared seventh on that priority list, which was expressly marked “post-separation, pre-testimony.” Ex. 17.</w:t>
      </w:r>
    </w:p>
    <w:p w14:paraId="42ABB657" w14:textId="1E1CC9B6" w:rsidR="009703C5" w:rsidRPr="006953E6" w:rsidRDefault="52CA7811" w:rsidP="00E46BC8">
      <w:pPr>
        <w:spacing w:after="0" w:line="480" w:lineRule="auto"/>
        <w:ind w:firstLine="720"/>
        <w:jc w:val="left"/>
      </w:pPr>
      <w:r w:rsidRPr="2D9C5CF8">
        <w:rPr>
          <w:rFonts w:ascii="Times New Roman" w:eastAsia="Times New Roman" w:hAnsi="Times New Roman" w:cs="Times New Roman"/>
          <w:sz w:val="26"/>
          <w:szCs w:val="26"/>
        </w:rPr>
        <w:t xml:space="preserve">Calloway testified on October 10, 2024. Stipulations ¶ 6, R. 3–4. Nolan never received her compelled testimony and testified that his last substantive discussion with </w:t>
      </w:r>
      <w:r w:rsidRPr="2D9C5CF8">
        <w:rPr>
          <w:rFonts w:ascii="Times New Roman" w:eastAsia="Times New Roman" w:hAnsi="Times New Roman" w:cs="Times New Roman"/>
          <w:sz w:val="26"/>
          <w:szCs w:val="26"/>
        </w:rPr>
        <w:lastRenderedPageBreak/>
        <w:t>Sinclair about the case occurred when the teams separated. Nolan Dep. 28:221–28. Although Nolan and Sinclair occasionally continued to meet socially, Nolan testified that they never discussed the Silver Palms cases after August 23. Nolan Dep. 31:329–32:33. Nolan also began working through the employee investigation, interviewing Brie Collins, Sean Boothe, Sunshine Delray, and Darnell Hahn before reaching Parker. Nolan Dep. 30:298–31:316.</w:t>
      </w:r>
    </w:p>
    <w:p w14:paraId="00F0487F" w14:textId="6F0F623C" w:rsidR="009703C5" w:rsidRPr="006953E6" w:rsidRDefault="52CA7811" w:rsidP="00E46BC8">
      <w:pPr>
        <w:spacing w:after="0" w:line="480" w:lineRule="auto"/>
        <w:ind w:firstLine="720"/>
        <w:jc w:val="left"/>
      </w:pPr>
      <w:r w:rsidRPr="2D9C5CF8">
        <w:rPr>
          <w:rFonts w:ascii="Times New Roman" w:eastAsia="Times New Roman" w:hAnsi="Times New Roman" w:cs="Times New Roman"/>
          <w:sz w:val="26"/>
          <w:szCs w:val="26"/>
        </w:rPr>
        <w:t>Nolan interviewed Parker on October 31, 2024. Nolan Dep. 31:325–28. Although Donovan's trial received substantial local media coverage, Parker testified that she did not follow the trial and “never” watched or read Calloway's testimony. Parker Dep. 41:306–15. Parker instead described events she personally witnessed. At the December 2023 staff holiday party, she overheard Blake tell Calloway, “there's a problem with the payments” and that he was giving her “one last chance to do the right thing.” Calloway responded, “You're making a mistake. Back off Daniel.” Parker Dep. 37:176–38:192.</w:t>
      </w:r>
    </w:p>
    <w:p w14:paraId="26EFEEF8" w14:textId="1D4DED34" w:rsidR="009703C5" w:rsidRPr="006953E6" w:rsidRDefault="52CA7811" w:rsidP="00E46BC8">
      <w:pPr>
        <w:spacing w:after="0" w:line="480" w:lineRule="auto"/>
        <w:ind w:firstLine="720"/>
        <w:jc w:val="left"/>
      </w:pPr>
      <w:r w:rsidRPr="2D9C5CF8">
        <w:rPr>
          <w:rFonts w:ascii="Times New Roman" w:eastAsia="Times New Roman" w:hAnsi="Times New Roman" w:cs="Times New Roman"/>
          <w:sz w:val="26"/>
          <w:szCs w:val="26"/>
        </w:rPr>
        <w:t xml:space="preserve">Parker also recalled an errand Calloway gave her on December 20, 2023. Calloway handed Parker a banker's box marked “Coastal” and directed her to an off-site storage facility, providing the address, unit number, gate code, and key. Parker Dep. 39:245–40:281. Parker placed the box in the unit, locked it, and returned to work. </w:t>
      </w:r>
      <w:r w:rsidRPr="2D9C5CF8">
        <w:rPr>
          <w:rFonts w:ascii="Times New Roman" w:eastAsia="Times New Roman" w:hAnsi="Times New Roman" w:cs="Times New Roman"/>
          <w:i/>
          <w:iCs/>
          <w:sz w:val="26"/>
          <w:szCs w:val="26"/>
        </w:rPr>
        <w:t>Id.</w:t>
      </w:r>
      <w:r w:rsidRPr="2D9C5CF8">
        <w:rPr>
          <w:rFonts w:ascii="Times New Roman" w:eastAsia="Times New Roman" w:hAnsi="Times New Roman" w:cs="Times New Roman"/>
          <w:sz w:val="26"/>
          <w:szCs w:val="26"/>
        </w:rPr>
        <w:t xml:space="preserve"> She did not report the box because Calloway regularly asked her to run errands, and Parker did not think about it again for approximately ten months. Parker Dep. 40:286–92.</w:t>
      </w:r>
    </w:p>
    <w:p w14:paraId="621FAEBF" w14:textId="1A31607B" w:rsidR="009703C5" w:rsidRPr="006953E6" w:rsidRDefault="52CA7811" w:rsidP="00E46BC8">
      <w:pPr>
        <w:spacing w:after="0" w:line="480" w:lineRule="auto"/>
        <w:ind w:firstLine="720"/>
        <w:jc w:val="left"/>
      </w:pPr>
      <w:r w:rsidRPr="2D9C5CF8">
        <w:rPr>
          <w:rFonts w:ascii="Times New Roman" w:eastAsia="Times New Roman" w:hAnsi="Times New Roman" w:cs="Times New Roman"/>
          <w:sz w:val="26"/>
          <w:szCs w:val="26"/>
        </w:rPr>
        <w:lastRenderedPageBreak/>
        <w:t xml:space="preserve">Parker's October 31 interview was the Government's first notice of the storage unit. Nolan Dep. 31:334–32:350. Investigators confirmed that the unit was rented under Carlos Calloway's name, obtained a warrant, and searched </w:t>
      </w:r>
      <w:r w:rsidR="004C36E2">
        <w:rPr>
          <w:rFonts w:ascii="Times New Roman" w:eastAsia="Times New Roman" w:hAnsi="Times New Roman" w:cs="Times New Roman"/>
          <w:sz w:val="26"/>
          <w:szCs w:val="26"/>
        </w:rPr>
        <w:t>it</w:t>
      </w:r>
      <w:r w:rsidRPr="2D9C5CF8">
        <w:rPr>
          <w:rFonts w:ascii="Times New Roman" w:eastAsia="Times New Roman" w:hAnsi="Times New Roman" w:cs="Times New Roman"/>
          <w:sz w:val="26"/>
          <w:szCs w:val="26"/>
        </w:rPr>
        <w:t xml:space="preserve"> on November 5, 2024. Nolan Dep. 32:351–54. They recovered previously undiscovered Coastal financial records, ownership documents, and communications, including an offshore banking record identifying </w:t>
      </w:r>
      <w:r w:rsidRPr="1D897CF2">
        <w:rPr>
          <w:rFonts w:ascii="Times New Roman" w:eastAsia="Times New Roman" w:hAnsi="Times New Roman" w:cs="Times New Roman"/>
          <w:sz w:val="26"/>
          <w:szCs w:val="26"/>
        </w:rPr>
        <w:t>Calloway</w:t>
      </w:r>
      <w:r w:rsidRPr="2D9C5CF8">
        <w:rPr>
          <w:rFonts w:ascii="Times New Roman" w:eastAsia="Times New Roman" w:hAnsi="Times New Roman" w:cs="Times New Roman"/>
          <w:sz w:val="26"/>
          <w:szCs w:val="26"/>
        </w:rPr>
        <w:t xml:space="preserve"> as the owner of the Cayman account receiving Coastal's funds. Nolan Dep. 32:355–65.</w:t>
      </w:r>
    </w:p>
    <w:p w14:paraId="20BB4694" w14:textId="1162BEAC" w:rsidR="009703C5" w:rsidRPr="006953E6" w:rsidRDefault="52CA7811" w:rsidP="00E46BC8">
      <w:pPr>
        <w:spacing w:after="0" w:line="480" w:lineRule="auto"/>
        <w:ind w:firstLine="720"/>
        <w:jc w:val="left"/>
      </w:pPr>
      <w:r w:rsidRPr="2D9C5CF8">
        <w:rPr>
          <w:rFonts w:ascii="Times New Roman" w:eastAsia="Times New Roman" w:hAnsi="Times New Roman" w:cs="Times New Roman"/>
          <w:sz w:val="26"/>
          <w:szCs w:val="26"/>
        </w:rPr>
        <w:t>Separately, Calloway's attorneys retained private investigator Maddox Armana in early 2024 to investigate the financial structure underlying the Government's case. Armana Dep. 42:33–43:58. Armana identified Seton as a former Coastal operations manager with inside knowledge of the company and</w:t>
      </w:r>
      <w:r w:rsidR="000D68AC">
        <w:rPr>
          <w:rFonts w:ascii="Times New Roman" w:eastAsia="Times New Roman" w:hAnsi="Times New Roman" w:cs="Times New Roman"/>
          <w:sz w:val="26"/>
          <w:szCs w:val="26"/>
        </w:rPr>
        <w:t xml:space="preserve"> </w:t>
      </w:r>
      <w:r w:rsidRPr="2D9C5CF8">
        <w:rPr>
          <w:rFonts w:ascii="Times New Roman" w:eastAsia="Times New Roman" w:hAnsi="Times New Roman" w:cs="Times New Roman"/>
          <w:sz w:val="26"/>
          <w:szCs w:val="26"/>
        </w:rPr>
        <w:t>located her in a town several hours from Gulf Haven. Armana Dep. 43:51–44:83. Seton provided a detailed account of Coastal's operations, the people connected to the company, and the movement of its money. Armana Dep. 45:125–34.</w:t>
      </w:r>
    </w:p>
    <w:p w14:paraId="035EF158" w14:textId="203AC02E" w:rsidR="009703C5" w:rsidRPr="006953E6" w:rsidRDefault="52CA7811" w:rsidP="00E46BC8">
      <w:pPr>
        <w:spacing w:line="480" w:lineRule="auto"/>
        <w:ind w:firstLine="720"/>
        <w:jc w:val="left"/>
      </w:pPr>
      <w:r w:rsidRPr="2D9C5CF8">
        <w:rPr>
          <w:rFonts w:ascii="Times New Roman" w:eastAsia="Times New Roman" w:hAnsi="Times New Roman" w:cs="Times New Roman"/>
          <w:sz w:val="26"/>
          <w:szCs w:val="26"/>
        </w:rPr>
        <w:t>Armana intended to record the interview, but his recorder's batteries died, leaving only contemporaneous typewritten notes. Armana Dep. 44:111–45:124. Armana testified that the body of th</w:t>
      </w:r>
      <w:r w:rsidR="77BE718C" w:rsidRPr="2D9C5CF8">
        <w:rPr>
          <w:rFonts w:ascii="Times New Roman" w:eastAsia="Times New Roman" w:hAnsi="Times New Roman" w:cs="Times New Roman"/>
          <w:sz w:val="26"/>
          <w:szCs w:val="26"/>
        </w:rPr>
        <w:t>e</w:t>
      </w:r>
      <w:r w:rsidRPr="2D9C5CF8">
        <w:rPr>
          <w:rFonts w:ascii="Times New Roman" w:eastAsia="Times New Roman" w:hAnsi="Times New Roman" w:cs="Times New Roman"/>
          <w:sz w:val="26"/>
          <w:szCs w:val="26"/>
        </w:rPr>
        <w:t xml:space="preserve"> notes records Seton's factual account, while his own thoughts, questions, and developing theories appear separately in red. Armana Dep. 45:135–43. Soon afterward, Seton left the country with Chandler and has not been seen since. Armana Dep. 45:144–49. Armana repeatedly searched databases, re-contacted sources, </w:t>
      </w:r>
      <w:r w:rsidRPr="2D9C5CF8">
        <w:rPr>
          <w:rFonts w:ascii="Times New Roman" w:eastAsia="Times New Roman" w:hAnsi="Times New Roman" w:cs="Times New Roman"/>
          <w:sz w:val="26"/>
          <w:szCs w:val="26"/>
        </w:rPr>
        <w:lastRenderedPageBreak/>
        <w:t>investigated Seton's travel, and checked for her return, but concluded that she is “gone and unreachable.” Armana Dep. 45:150–46:159. No other known source contains the same level of detail</w:t>
      </w:r>
      <w:r w:rsidR="1DF4850E" w:rsidRPr="2D9C5CF8">
        <w:rPr>
          <w:rFonts w:ascii="Times New Roman" w:eastAsia="Times New Roman" w:hAnsi="Times New Roman" w:cs="Times New Roman"/>
          <w:sz w:val="26"/>
          <w:szCs w:val="26"/>
        </w:rPr>
        <w:t>, and ac</w:t>
      </w:r>
      <w:r w:rsidRPr="2D9C5CF8">
        <w:rPr>
          <w:rFonts w:ascii="Times New Roman" w:eastAsia="Times New Roman" w:hAnsi="Times New Roman" w:cs="Times New Roman"/>
          <w:sz w:val="26"/>
          <w:szCs w:val="26"/>
        </w:rPr>
        <w:t>cording to Armana, his notes are the only place where Seton's account still exists. Armana Dep. 46:160–68.</w:t>
      </w:r>
    </w:p>
    <w:p w14:paraId="45006700" w14:textId="14EB3901" w:rsidR="006D245C" w:rsidRDefault="006D245C" w:rsidP="00E46BC8">
      <w:pPr>
        <w:spacing w:line="480" w:lineRule="auto"/>
        <w:jc w:val="left"/>
        <w:sectPr w:rsidR="006D245C" w:rsidSect="0048257F">
          <w:headerReference w:type="first" r:id="rId12"/>
          <w:footerReference w:type="first" r:id="rId13"/>
          <w:pgSz w:w="12240" w:h="15840"/>
          <w:pgMar w:top="1440" w:right="1440" w:bottom="1440" w:left="1440" w:header="720" w:footer="720" w:gutter="0"/>
          <w:pgNumType w:start="1"/>
          <w:cols w:space="720"/>
          <w:docGrid w:linePitch="360"/>
        </w:sectPr>
      </w:pPr>
    </w:p>
    <w:p w14:paraId="6C40EB40" w14:textId="0114BC07" w:rsidR="009703C5" w:rsidRPr="0071062D" w:rsidRDefault="72AE8D67" w:rsidP="00E46BC8">
      <w:pPr>
        <w:pStyle w:val="Heading1"/>
        <w:spacing w:line="480" w:lineRule="auto"/>
        <w:rPr>
          <w:u w:val="none"/>
        </w:rPr>
      </w:pPr>
      <w:bookmarkStart w:id="5" w:name="_Toc239155919"/>
      <w:r w:rsidRPr="0071062D">
        <w:rPr>
          <w:u w:val="none"/>
        </w:rPr>
        <w:lastRenderedPageBreak/>
        <w:t>ARGUMENT</w:t>
      </w:r>
      <w:bookmarkEnd w:id="5"/>
    </w:p>
    <w:p w14:paraId="452B827A" w14:textId="1DFA25A0" w:rsidR="00810583" w:rsidRPr="006953E6" w:rsidRDefault="00810583" w:rsidP="00E46BC8">
      <w:pPr>
        <w:spacing w:after="0" w:line="480" w:lineRule="auto"/>
        <w:jc w:val="left"/>
        <w:rPr>
          <w:rFonts w:ascii="Times New Roman" w:hAnsi="Times New Roman" w:cs="Times New Roman"/>
          <w:sz w:val="26"/>
          <w:szCs w:val="26"/>
        </w:rPr>
      </w:pPr>
      <w:r w:rsidRPr="006953E6">
        <w:rPr>
          <w:rFonts w:ascii="Times New Roman" w:hAnsi="Times New Roman" w:cs="Times New Roman"/>
          <w:sz w:val="26"/>
          <w:szCs w:val="26"/>
        </w:rPr>
        <w:tab/>
        <w:t xml:space="preserve">This case turns on two questions of independence: whether the Government’s case against </w:t>
      </w:r>
      <w:r w:rsidRPr="01ED7D64">
        <w:rPr>
          <w:rFonts w:ascii="Times New Roman" w:hAnsi="Times New Roman" w:cs="Times New Roman"/>
          <w:sz w:val="26"/>
          <w:szCs w:val="26"/>
        </w:rPr>
        <w:t>Calloway</w:t>
      </w:r>
      <w:r w:rsidRPr="006953E6">
        <w:rPr>
          <w:rFonts w:ascii="Times New Roman" w:hAnsi="Times New Roman" w:cs="Times New Roman"/>
          <w:sz w:val="26"/>
          <w:szCs w:val="26"/>
        </w:rPr>
        <w:t xml:space="preserve"> stands apart from the compelled testimony she gave against Saint Donovan, and whether a defense investigator’s notes of a single witness interview may shield facts that exist nowhere else on earth. On both questions, the documentary record answers for itself. First, the Government identified Kennedy Parker, obtained her testimony, and recovered the storage-unit records in Exhibit 19 through an investigative path that was planned, prioritized, and </w:t>
      </w:r>
      <w:r w:rsidR="00BC4A07">
        <w:rPr>
          <w:rFonts w:ascii="Times New Roman" w:hAnsi="Times New Roman" w:cs="Times New Roman"/>
          <w:sz w:val="26"/>
          <w:szCs w:val="26"/>
        </w:rPr>
        <w:t>documented</w:t>
      </w:r>
      <w:r w:rsidRPr="006953E6">
        <w:rPr>
          <w:rFonts w:ascii="Times New Roman" w:hAnsi="Times New Roman" w:cs="Times New Roman"/>
          <w:sz w:val="26"/>
          <w:szCs w:val="26"/>
        </w:rPr>
        <w:t xml:space="preserve"> before </w:t>
      </w:r>
      <w:r w:rsidRPr="4F7D4215">
        <w:rPr>
          <w:rFonts w:ascii="Times New Roman" w:hAnsi="Times New Roman" w:cs="Times New Roman"/>
          <w:sz w:val="26"/>
          <w:szCs w:val="26"/>
        </w:rPr>
        <w:t>Calloway</w:t>
      </w:r>
      <w:r w:rsidRPr="006953E6">
        <w:rPr>
          <w:rFonts w:ascii="Times New Roman" w:hAnsi="Times New Roman" w:cs="Times New Roman"/>
          <w:sz w:val="26"/>
          <w:szCs w:val="26"/>
        </w:rPr>
        <w:t xml:space="preserve"> ever spoke a word under her immunity</w:t>
      </w:r>
      <w:r w:rsidR="00BC0BF9">
        <w:rPr>
          <w:rFonts w:ascii="Times New Roman" w:hAnsi="Times New Roman" w:cs="Times New Roman"/>
          <w:sz w:val="26"/>
          <w:szCs w:val="26"/>
        </w:rPr>
        <w:t>.</w:t>
      </w:r>
      <w:r w:rsidRPr="006953E6">
        <w:rPr>
          <w:rFonts w:ascii="Times New Roman" w:hAnsi="Times New Roman" w:cs="Times New Roman"/>
          <w:sz w:val="26"/>
          <w:szCs w:val="26"/>
        </w:rPr>
        <w:t xml:space="preserve"> Parker independently testified to facts she live</w:t>
      </w:r>
      <w:r w:rsidR="006947BD" w:rsidRPr="006953E6">
        <w:rPr>
          <w:rFonts w:ascii="Times New Roman" w:hAnsi="Times New Roman" w:cs="Times New Roman"/>
          <w:sz w:val="26"/>
          <w:szCs w:val="26"/>
        </w:rPr>
        <w:t>d</w:t>
      </w:r>
      <w:r w:rsidR="00F04C93">
        <w:rPr>
          <w:rFonts w:ascii="Times New Roman" w:hAnsi="Times New Roman" w:cs="Times New Roman"/>
          <w:sz w:val="26"/>
          <w:szCs w:val="26"/>
        </w:rPr>
        <w:t xml:space="preserve"> through</w:t>
      </w:r>
      <w:r w:rsidRPr="006953E6">
        <w:rPr>
          <w:rFonts w:ascii="Times New Roman" w:hAnsi="Times New Roman" w:cs="Times New Roman"/>
          <w:sz w:val="26"/>
          <w:szCs w:val="26"/>
        </w:rPr>
        <w:t>, not facts she read about. Second, Sierra Seton is gone</w:t>
      </w:r>
      <w:r w:rsidR="00F04C93">
        <w:rPr>
          <w:rFonts w:ascii="Times New Roman" w:hAnsi="Times New Roman" w:cs="Times New Roman"/>
          <w:sz w:val="26"/>
          <w:szCs w:val="26"/>
        </w:rPr>
        <w:t>;</w:t>
      </w:r>
      <w:r w:rsidRPr="006953E6">
        <w:rPr>
          <w:rFonts w:ascii="Times New Roman" w:hAnsi="Times New Roman" w:cs="Times New Roman"/>
          <w:sz w:val="26"/>
          <w:szCs w:val="26"/>
        </w:rPr>
        <w:t xml:space="preserve"> her firsthand account of Coastal Event Solutions exists in only one place, and the work-product doctrine was never meant to let a fugitive witness’s knowledge disappear with her passport. Because the Government has met its burden on the first issue and has shown substantial need and undue hardship on the second, both motions should be denied.</w:t>
      </w:r>
    </w:p>
    <w:p w14:paraId="165BB27E" w14:textId="1A9FFD68" w:rsidR="008B3515" w:rsidRPr="006953E6" w:rsidRDefault="00044036" w:rsidP="00E46BC8">
      <w:pPr>
        <w:pStyle w:val="ListParagraph"/>
        <w:numPr>
          <w:ilvl w:val="0"/>
          <w:numId w:val="3"/>
        </w:numPr>
        <w:jc w:val="left"/>
        <w:outlineLvl w:val="2"/>
        <w:rPr>
          <w:rFonts w:ascii="Times New Roman" w:eastAsia="Times New Roman" w:hAnsi="Times New Roman" w:cs="Times New Roman"/>
          <w:b/>
          <w:bCs/>
          <w:sz w:val="26"/>
          <w:szCs w:val="26"/>
        </w:rPr>
      </w:pPr>
      <w:bookmarkStart w:id="6" w:name="_Toc239155920"/>
      <w:r w:rsidRPr="006953E6">
        <w:rPr>
          <w:rFonts w:ascii="Times New Roman" w:eastAsia="Times New Roman" w:hAnsi="Times New Roman" w:cs="Times New Roman"/>
          <w:b/>
          <w:bCs/>
          <w:sz w:val="26"/>
          <w:szCs w:val="26"/>
        </w:rPr>
        <w:t xml:space="preserve">THE </w:t>
      </w:r>
      <w:r w:rsidR="00922C62" w:rsidRPr="006953E6">
        <w:rPr>
          <w:rFonts w:ascii="Times New Roman" w:eastAsia="Times New Roman" w:hAnsi="Times New Roman" w:cs="Times New Roman"/>
          <w:b/>
          <w:bCs/>
          <w:sz w:val="26"/>
          <w:szCs w:val="26"/>
        </w:rPr>
        <w:t xml:space="preserve">GOVERNMENT’S EVIDENCE IS ADMISSIBLE BECAUSE </w:t>
      </w:r>
      <w:r w:rsidR="004D1AD9" w:rsidRPr="006953E6">
        <w:rPr>
          <w:rFonts w:ascii="Times New Roman" w:eastAsia="Times New Roman" w:hAnsi="Times New Roman" w:cs="Times New Roman"/>
          <w:b/>
          <w:bCs/>
          <w:sz w:val="26"/>
          <w:szCs w:val="26"/>
        </w:rPr>
        <w:t>I</w:t>
      </w:r>
      <w:r w:rsidR="00922C62" w:rsidRPr="006953E6">
        <w:rPr>
          <w:rFonts w:ascii="Times New Roman" w:eastAsia="Times New Roman" w:hAnsi="Times New Roman" w:cs="Times New Roman"/>
          <w:b/>
          <w:bCs/>
          <w:sz w:val="26"/>
          <w:szCs w:val="26"/>
        </w:rPr>
        <w:t>T DERIVES FROM SOURCES WHOLLY INDEPENDENT OF</w:t>
      </w:r>
      <w:r w:rsidR="00922C62" w:rsidRPr="6ABC0C51">
        <w:rPr>
          <w:rFonts w:ascii="Times New Roman" w:eastAsia="Times New Roman" w:hAnsi="Times New Roman" w:cs="Times New Roman"/>
          <w:b/>
          <w:sz w:val="26"/>
          <w:szCs w:val="26"/>
        </w:rPr>
        <w:t xml:space="preserve"> CALLOWAY’S COMPELLED TESTIMONY.</w:t>
      </w:r>
      <w:bookmarkEnd w:id="6"/>
    </w:p>
    <w:p w14:paraId="2C5D9AAD" w14:textId="4FF3C727" w:rsidR="00044036" w:rsidRPr="00302C4F" w:rsidRDefault="1529FC07" w:rsidP="00E46BC8">
      <w:pPr>
        <w:spacing w:after="0" w:line="480" w:lineRule="auto"/>
        <w:ind w:firstLine="720"/>
        <w:jc w:val="left"/>
        <w:rPr>
          <w:rFonts w:ascii="Times New Roman" w:eastAsia="Times New Roman" w:hAnsi="Times New Roman" w:cs="Times New Roman"/>
          <w:sz w:val="26"/>
          <w:szCs w:val="26"/>
        </w:rPr>
      </w:pPr>
      <w:r w:rsidRPr="2D9C5CF8">
        <w:rPr>
          <w:rFonts w:ascii="Times New Roman" w:eastAsia="Times New Roman" w:hAnsi="Times New Roman" w:cs="Times New Roman"/>
          <w:sz w:val="26"/>
          <w:szCs w:val="26"/>
        </w:rPr>
        <w:t xml:space="preserve">The Court has already found that Calloway made the threshold showing required to trigger a </w:t>
      </w:r>
      <w:r w:rsidRPr="2D9C5CF8">
        <w:rPr>
          <w:rFonts w:ascii="Times New Roman" w:eastAsia="Times New Roman" w:hAnsi="Times New Roman" w:cs="Times New Roman"/>
          <w:i/>
          <w:iCs/>
          <w:sz w:val="26"/>
          <w:szCs w:val="26"/>
        </w:rPr>
        <w:t>Kastigar</w:t>
      </w:r>
      <w:r w:rsidRPr="2D9C5CF8">
        <w:rPr>
          <w:rFonts w:ascii="Times New Roman" w:eastAsia="Times New Roman" w:hAnsi="Times New Roman" w:cs="Times New Roman"/>
          <w:sz w:val="26"/>
          <w:szCs w:val="26"/>
        </w:rPr>
        <w:t xml:space="preserve"> hearing: she was compelled to testify against Saint Donovan under a grant of use</w:t>
      </w:r>
      <w:r w:rsidR="00EF6015">
        <w:rPr>
          <w:rFonts w:ascii="Times New Roman" w:eastAsia="Times New Roman" w:hAnsi="Times New Roman" w:cs="Times New Roman"/>
          <w:sz w:val="26"/>
          <w:szCs w:val="26"/>
        </w:rPr>
        <w:t>-and-</w:t>
      </w:r>
      <w:r w:rsidRPr="2D9C5CF8">
        <w:rPr>
          <w:rFonts w:ascii="Times New Roman" w:eastAsia="Times New Roman" w:hAnsi="Times New Roman" w:cs="Times New Roman"/>
          <w:sz w:val="26"/>
          <w:szCs w:val="26"/>
        </w:rPr>
        <w:t xml:space="preserve">derivative-use immunity, and that </w:t>
      </w:r>
      <w:r w:rsidR="00EF6015">
        <w:rPr>
          <w:rFonts w:ascii="Times New Roman" w:eastAsia="Times New Roman" w:hAnsi="Times New Roman" w:cs="Times New Roman"/>
          <w:sz w:val="26"/>
          <w:szCs w:val="26"/>
        </w:rPr>
        <w:t xml:space="preserve">the </w:t>
      </w:r>
      <w:r w:rsidRPr="2D9C5CF8">
        <w:rPr>
          <w:rFonts w:ascii="Times New Roman" w:eastAsia="Times New Roman" w:hAnsi="Times New Roman" w:cs="Times New Roman"/>
          <w:sz w:val="26"/>
          <w:szCs w:val="26"/>
        </w:rPr>
        <w:t xml:space="preserve">testimony relates to the allegations now pending against her. </w:t>
      </w:r>
      <w:r w:rsidRPr="2D9C5CF8">
        <w:rPr>
          <w:rFonts w:ascii="Times New Roman" w:eastAsia="Times New Roman" w:hAnsi="Times New Roman" w:cs="Times New Roman"/>
          <w:i/>
          <w:iCs/>
          <w:sz w:val="26"/>
          <w:szCs w:val="26"/>
        </w:rPr>
        <w:t>See</w:t>
      </w:r>
      <w:r w:rsidRPr="2D9C5CF8">
        <w:rPr>
          <w:rFonts w:ascii="Times New Roman" w:eastAsia="Times New Roman" w:hAnsi="Times New Roman" w:cs="Times New Roman"/>
          <w:sz w:val="26"/>
          <w:szCs w:val="26"/>
        </w:rPr>
        <w:t xml:space="preserve"> 18 U.S.C. § 6002</w:t>
      </w:r>
      <w:r w:rsidR="00A66D43">
        <w:rPr>
          <w:rFonts w:ascii="Times New Roman" w:eastAsia="Times New Roman" w:hAnsi="Times New Roman" w:cs="Times New Roman"/>
          <w:sz w:val="26"/>
          <w:szCs w:val="26"/>
        </w:rPr>
        <w:fldChar w:fldCharType="begin"/>
      </w:r>
      <w:r w:rsidR="00A66D43">
        <w:instrText xml:space="preserve"> TA \l "</w:instrText>
      </w:r>
      <w:r w:rsidR="00A66D43" w:rsidRPr="007A61A2">
        <w:rPr>
          <w:rFonts w:ascii="Times New Roman" w:eastAsia="Times New Roman" w:hAnsi="Times New Roman" w:cs="Times New Roman"/>
          <w:sz w:val="26"/>
          <w:szCs w:val="26"/>
        </w:rPr>
        <w:instrText>18 U.S.C. § 6002</w:instrText>
      </w:r>
      <w:r w:rsidR="00A66D43">
        <w:instrText xml:space="preserve">" \s "18 U.S.C. § 6002" \c 2 </w:instrText>
      </w:r>
      <w:r w:rsidR="00A66D43">
        <w:rPr>
          <w:rFonts w:ascii="Times New Roman" w:eastAsia="Times New Roman" w:hAnsi="Times New Roman" w:cs="Times New Roman"/>
          <w:sz w:val="26"/>
          <w:szCs w:val="26"/>
        </w:rPr>
        <w:fldChar w:fldCharType="end"/>
      </w:r>
      <w:r w:rsidRPr="2D9C5CF8">
        <w:rPr>
          <w:rFonts w:ascii="Times New Roman" w:eastAsia="Times New Roman" w:hAnsi="Times New Roman" w:cs="Times New Roman"/>
          <w:sz w:val="26"/>
          <w:szCs w:val="26"/>
        </w:rPr>
        <w:t xml:space="preserve">; Ex. 12. The only question remaining is </w:t>
      </w:r>
      <w:r w:rsidRPr="2D9C5CF8">
        <w:rPr>
          <w:rFonts w:ascii="Times New Roman" w:eastAsia="Times New Roman" w:hAnsi="Times New Roman" w:cs="Times New Roman"/>
          <w:sz w:val="26"/>
          <w:szCs w:val="26"/>
        </w:rPr>
        <w:lastRenderedPageBreak/>
        <w:t>whether the Government can carry its own burden</w:t>
      </w:r>
      <w:r w:rsidR="34101202" w:rsidRPr="2D9C5CF8">
        <w:rPr>
          <w:rFonts w:ascii="Times New Roman" w:eastAsia="Times New Roman" w:hAnsi="Times New Roman" w:cs="Times New Roman"/>
          <w:sz w:val="26"/>
          <w:szCs w:val="26"/>
        </w:rPr>
        <w:t xml:space="preserve"> by a preponderance of the evidence</w:t>
      </w:r>
      <w:r w:rsidRPr="2D9C5CF8">
        <w:rPr>
          <w:rFonts w:ascii="Times New Roman" w:eastAsia="Times New Roman" w:hAnsi="Times New Roman" w:cs="Times New Roman"/>
          <w:sz w:val="26"/>
          <w:szCs w:val="26"/>
        </w:rPr>
        <w:t xml:space="preserve">, "the affirmative duty to prove that the evidence it proposes to use is derived from a legitimate source wholly independent of the compelled testimony." </w:t>
      </w:r>
      <w:r w:rsidRPr="2D9C5CF8">
        <w:rPr>
          <w:rFonts w:ascii="Times New Roman" w:eastAsia="Times New Roman" w:hAnsi="Times New Roman" w:cs="Times New Roman"/>
          <w:i/>
          <w:iCs/>
          <w:sz w:val="26"/>
          <w:szCs w:val="26"/>
        </w:rPr>
        <w:t>Kastigar v. United States</w:t>
      </w:r>
      <w:r w:rsidRPr="2D9C5CF8">
        <w:rPr>
          <w:rFonts w:ascii="Times New Roman" w:eastAsia="Times New Roman" w:hAnsi="Times New Roman" w:cs="Times New Roman"/>
          <w:sz w:val="26"/>
          <w:szCs w:val="26"/>
        </w:rPr>
        <w:t>, 406 U.S. 441, 460 (1972)</w:t>
      </w:r>
      <w:r w:rsidR="00D15F0D">
        <w:rPr>
          <w:rFonts w:ascii="Times New Roman" w:eastAsia="Times New Roman" w:hAnsi="Times New Roman" w:cs="Times New Roman"/>
          <w:sz w:val="26"/>
          <w:szCs w:val="26"/>
        </w:rPr>
        <w:fldChar w:fldCharType="begin"/>
      </w:r>
      <w:r w:rsidR="00D15F0D">
        <w:instrText xml:space="preserve"> TA \l "</w:instrText>
      </w:r>
      <w:r w:rsidR="00D15F0D" w:rsidRPr="004135F1">
        <w:rPr>
          <w:rFonts w:ascii="Times New Roman" w:eastAsia="Times New Roman" w:hAnsi="Times New Roman" w:cs="Times New Roman"/>
          <w:i/>
          <w:iCs/>
          <w:sz w:val="26"/>
          <w:szCs w:val="26"/>
        </w:rPr>
        <w:instrText>Kastigar v. United States</w:instrText>
      </w:r>
      <w:r w:rsidR="00D15F0D" w:rsidRPr="004135F1">
        <w:rPr>
          <w:rFonts w:ascii="Times New Roman" w:eastAsia="Times New Roman" w:hAnsi="Times New Roman" w:cs="Times New Roman"/>
          <w:sz w:val="26"/>
          <w:szCs w:val="26"/>
        </w:rPr>
        <w:instrText>, 406 U.S. 441 (1972)</w:instrText>
      </w:r>
      <w:r w:rsidR="00D15F0D">
        <w:instrText xml:space="preserve">" \s "Kastigar v. United States, 406 U.S. 441, 460 (1972)" \c 1 </w:instrText>
      </w:r>
      <w:r w:rsidR="00D15F0D">
        <w:rPr>
          <w:rFonts w:ascii="Times New Roman" w:eastAsia="Times New Roman" w:hAnsi="Times New Roman" w:cs="Times New Roman"/>
          <w:sz w:val="26"/>
          <w:szCs w:val="26"/>
        </w:rPr>
        <w:fldChar w:fldCharType="end"/>
      </w:r>
      <w:r w:rsidRPr="2D9C5CF8">
        <w:rPr>
          <w:rFonts w:ascii="Times New Roman" w:eastAsia="Times New Roman" w:hAnsi="Times New Roman" w:cs="Times New Roman"/>
          <w:sz w:val="26"/>
          <w:szCs w:val="26"/>
        </w:rPr>
        <w:t xml:space="preserve">. The documentary record, not the say-so of any single witness, establishes an unbroken, pre-testimony investigative chain running from a lawfully subpoenaed employee </w:t>
      </w:r>
      <w:r w:rsidR="272373A5" w:rsidRPr="2D9C5CF8">
        <w:rPr>
          <w:rFonts w:ascii="Times New Roman" w:eastAsia="Times New Roman" w:hAnsi="Times New Roman" w:cs="Times New Roman"/>
          <w:sz w:val="26"/>
          <w:szCs w:val="26"/>
        </w:rPr>
        <w:t>roster to a written division of investigative labor to an objective priority list to Kennedy Parker to the storage unit</w:t>
      </w:r>
      <w:r w:rsidRPr="2D9C5CF8">
        <w:rPr>
          <w:rFonts w:ascii="Times New Roman" w:eastAsia="Times New Roman" w:hAnsi="Times New Roman" w:cs="Times New Roman"/>
          <w:sz w:val="26"/>
          <w:szCs w:val="26"/>
        </w:rPr>
        <w:t xml:space="preserve"> to Exhibit 19.</w:t>
      </w:r>
      <w:r w:rsidR="00302C4F">
        <w:rPr>
          <w:rFonts w:ascii="Times New Roman" w:eastAsia="Times New Roman" w:hAnsi="Times New Roman" w:cs="Times New Roman"/>
          <w:sz w:val="26"/>
          <w:szCs w:val="26"/>
        </w:rPr>
        <w:t xml:space="preserve"> Accordingly, the Government can satisfy its burden under </w:t>
      </w:r>
      <w:r w:rsidR="00302C4F">
        <w:rPr>
          <w:rFonts w:ascii="Times New Roman" w:eastAsia="Times New Roman" w:hAnsi="Times New Roman" w:cs="Times New Roman"/>
          <w:i/>
          <w:iCs/>
          <w:sz w:val="26"/>
          <w:szCs w:val="26"/>
        </w:rPr>
        <w:t>Kastigar</w:t>
      </w:r>
      <w:r w:rsidR="00302C4F">
        <w:rPr>
          <w:rFonts w:ascii="Times New Roman" w:eastAsia="Times New Roman" w:hAnsi="Times New Roman" w:cs="Times New Roman"/>
          <w:sz w:val="26"/>
          <w:szCs w:val="26"/>
        </w:rPr>
        <w:t xml:space="preserve"> because each link in the investigative chain is traceable to evidence and </w:t>
      </w:r>
      <w:r w:rsidR="00C2464D">
        <w:rPr>
          <w:rFonts w:ascii="Times New Roman" w:eastAsia="Times New Roman" w:hAnsi="Times New Roman" w:cs="Times New Roman"/>
          <w:sz w:val="26"/>
          <w:szCs w:val="26"/>
        </w:rPr>
        <w:t>investigative decisions that predated Calloway’s compelled testimony.</w:t>
      </w:r>
    </w:p>
    <w:p w14:paraId="1DB52FE5" w14:textId="794F44DB" w:rsidR="00104922" w:rsidRPr="000E0A2C" w:rsidRDefault="00044036" w:rsidP="00E46BC8">
      <w:pPr>
        <w:pStyle w:val="Heading3"/>
        <w:spacing w:after="240"/>
      </w:pPr>
      <w:bookmarkStart w:id="7" w:name="_Toc239155921"/>
      <w:r w:rsidRPr="000E0A2C">
        <w:t>T</w:t>
      </w:r>
      <w:r w:rsidR="00922C62" w:rsidRPr="000E0A2C">
        <w:t>he Government Identified Parker Through a Pre-Testimony Investigative Plan, Not Compelled Testimony</w:t>
      </w:r>
      <w:r w:rsidRPr="000E0A2C">
        <w:t>.</w:t>
      </w:r>
      <w:bookmarkEnd w:id="7"/>
    </w:p>
    <w:p w14:paraId="0ACF034B" w14:textId="1D15915D" w:rsidR="00044036" w:rsidRPr="00852AB0" w:rsidRDefault="00044036" w:rsidP="00E46BC8">
      <w:pPr>
        <w:spacing w:after="0" w:line="480" w:lineRule="auto"/>
        <w:ind w:firstLine="720"/>
        <w:jc w:val="left"/>
        <w:rPr>
          <w:rFonts w:ascii="Times New Roman" w:eastAsia="Times New Roman" w:hAnsi="Times New Roman" w:cs="Times New Roman"/>
          <w:sz w:val="26"/>
          <w:szCs w:val="26"/>
        </w:rPr>
      </w:pPr>
      <w:r w:rsidRPr="006953E6">
        <w:rPr>
          <w:rFonts w:ascii="Times New Roman" w:eastAsia="Times New Roman" w:hAnsi="Times New Roman" w:cs="Times New Roman"/>
          <w:i/>
          <w:iCs/>
          <w:sz w:val="26"/>
          <w:szCs w:val="26"/>
        </w:rPr>
        <w:t>Kastigar</w:t>
      </w:r>
      <w:r w:rsidRPr="006953E6">
        <w:rPr>
          <w:rFonts w:ascii="Times New Roman" w:eastAsia="Times New Roman" w:hAnsi="Times New Roman" w:cs="Times New Roman"/>
          <w:sz w:val="26"/>
          <w:szCs w:val="26"/>
        </w:rPr>
        <w:t xml:space="preserve"> does not tolerate conclusory reassurance. "Mere denials of use by the prosecutors and other government agents are generally insufficient to meet the government's burden, even if made in good faith</w:t>
      </w:r>
      <w:r w:rsidR="003C1507">
        <w:rPr>
          <w:rFonts w:ascii="Times New Roman" w:eastAsia="Times New Roman" w:hAnsi="Times New Roman" w:cs="Times New Roman"/>
          <w:sz w:val="26"/>
          <w:szCs w:val="26"/>
        </w:rPr>
        <w:t>.”</w:t>
      </w:r>
      <w:r w:rsidR="003C1507" w:rsidRPr="003C1507">
        <w:rPr>
          <w:rFonts w:ascii="Times New Roman" w:eastAsia="Times New Roman" w:hAnsi="Times New Roman" w:cs="Times New Roman"/>
          <w:i/>
          <w:iCs/>
          <w:sz w:val="26"/>
          <w:szCs w:val="26"/>
        </w:rPr>
        <w:t xml:space="preserve"> </w:t>
      </w:r>
      <w:r w:rsidR="003C1507" w:rsidRPr="006953E6">
        <w:rPr>
          <w:rFonts w:ascii="Times New Roman" w:eastAsia="Times New Roman" w:hAnsi="Times New Roman" w:cs="Times New Roman"/>
          <w:i/>
          <w:iCs/>
          <w:sz w:val="26"/>
          <w:szCs w:val="26"/>
        </w:rPr>
        <w:t>United States v. Hampton</w:t>
      </w:r>
      <w:r w:rsidR="003C1507" w:rsidRPr="006953E6">
        <w:rPr>
          <w:rFonts w:ascii="Times New Roman" w:eastAsia="Times New Roman" w:hAnsi="Times New Roman" w:cs="Times New Roman"/>
          <w:sz w:val="26"/>
          <w:szCs w:val="26"/>
        </w:rPr>
        <w:t>, 775 F.2d 1479, 1485 (11th Cir. 1985)</w:t>
      </w:r>
      <w:r w:rsidR="00C32B15">
        <w:rPr>
          <w:rFonts w:ascii="Times New Roman" w:eastAsia="Times New Roman" w:hAnsi="Times New Roman" w:cs="Times New Roman"/>
          <w:sz w:val="26"/>
          <w:szCs w:val="26"/>
        </w:rPr>
        <w:fldChar w:fldCharType="begin"/>
      </w:r>
      <w:r w:rsidR="00C32B15">
        <w:instrText xml:space="preserve"> TA \l "</w:instrText>
      </w:r>
      <w:r w:rsidR="00C32B15" w:rsidRPr="004D4797">
        <w:rPr>
          <w:rFonts w:ascii="Times New Roman" w:eastAsia="Times New Roman" w:hAnsi="Times New Roman" w:cs="Times New Roman"/>
          <w:i/>
          <w:iCs/>
          <w:sz w:val="26"/>
          <w:szCs w:val="26"/>
        </w:rPr>
        <w:instrText>United States v. Hampton</w:instrText>
      </w:r>
      <w:r w:rsidR="00C32B15" w:rsidRPr="004D4797">
        <w:rPr>
          <w:rFonts w:ascii="Times New Roman" w:eastAsia="Times New Roman" w:hAnsi="Times New Roman" w:cs="Times New Roman"/>
          <w:sz w:val="26"/>
          <w:szCs w:val="26"/>
        </w:rPr>
        <w:instrText>, 775 F.2d 1479 (11th Cir. 1985)</w:instrText>
      </w:r>
      <w:r w:rsidR="00C32B15">
        <w:instrText xml:space="preserve">" \s "United States v. Hampton, 775 F.2d 1479, 1485 (11th Cir. 1985)" \c 1 </w:instrText>
      </w:r>
      <w:r w:rsidR="00C32B15">
        <w:rPr>
          <w:rFonts w:ascii="Times New Roman" w:eastAsia="Times New Roman" w:hAnsi="Times New Roman" w:cs="Times New Roman"/>
          <w:sz w:val="26"/>
          <w:szCs w:val="26"/>
        </w:rPr>
        <w:fldChar w:fldCharType="end"/>
      </w:r>
      <w:r w:rsidR="003C1507">
        <w:rPr>
          <w:rFonts w:ascii="Times New Roman" w:eastAsia="Times New Roman" w:hAnsi="Times New Roman" w:cs="Times New Roman"/>
          <w:sz w:val="26"/>
          <w:szCs w:val="26"/>
        </w:rPr>
        <w:t>. I</w:t>
      </w:r>
      <w:r w:rsidRPr="006953E6">
        <w:rPr>
          <w:rFonts w:ascii="Times New Roman" w:eastAsia="Times New Roman" w:hAnsi="Times New Roman" w:cs="Times New Roman"/>
          <w:sz w:val="26"/>
          <w:szCs w:val="26"/>
        </w:rPr>
        <w:t>nstead, "[e]ach step of the investigative chain by which the evidence presented was obtained must be documented or accounted for."</w:t>
      </w:r>
      <w:r w:rsidR="009D1971">
        <w:rPr>
          <w:rFonts w:ascii="Times New Roman" w:eastAsia="Times New Roman" w:hAnsi="Times New Roman" w:cs="Times New Roman"/>
          <w:sz w:val="26"/>
          <w:szCs w:val="26"/>
        </w:rPr>
        <w:t xml:space="preserve"> </w:t>
      </w:r>
      <w:r w:rsidR="009D1971">
        <w:rPr>
          <w:rFonts w:ascii="Times New Roman" w:eastAsia="Times New Roman" w:hAnsi="Times New Roman" w:cs="Times New Roman"/>
          <w:i/>
          <w:iCs/>
          <w:sz w:val="26"/>
          <w:szCs w:val="26"/>
        </w:rPr>
        <w:t>Id</w:t>
      </w:r>
      <w:r w:rsidR="009D1971">
        <w:rPr>
          <w:rFonts w:ascii="Times New Roman" w:eastAsia="Times New Roman" w:hAnsi="Times New Roman" w:cs="Times New Roman"/>
          <w:sz w:val="26"/>
          <w:szCs w:val="26"/>
        </w:rPr>
        <w:t>. at 1490</w:t>
      </w:r>
      <w:r w:rsidR="00C32B15">
        <w:rPr>
          <w:rFonts w:ascii="Times New Roman" w:eastAsia="Times New Roman" w:hAnsi="Times New Roman" w:cs="Times New Roman"/>
          <w:sz w:val="26"/>
          <w:szCs w:val="26"/>
        </w:rPr>
        <w:fldChar w:fldCharType="begin"/>
      </w:r>
      <w:r w:rsidR="00C32B15">
        <w:instrText xml:space="preserve"> TA \s "United States v. Hampton, 775 F.2d 1479, 1485 (11th Cir. 1985)" </w:instrText>
      </w:r>
      <w:r w:rsidR="00C32B15">
        <w:rPr>
          <w:rFonts w:ascii="Times New Roman" w:eastAsia="Times New Roman" w:hAnsi="Times New Roman" w:cs="Times New Roman"/>
          <w:sz w:val="26"/>
          <w:szCs w:val="26"/>
        </w:rPr>
        <w:fldChar w:fldCharType="end"/>
      </w:r>
      <w:r w:rsidR="009D1971">
        <w:rPr>
          <w:rFonts w:ascii="Times New Roman" w:eastAsia="Times New Roman" w:hAnsi="Times New Roman" w:cs="Times New Roman"/>
          <w:sz w:val="26"/>
          <w:szCs w:val="26"/>
        </w:rPr>
        <w:t xml:space="preserve">. </w:t>
      </w:r>
      <w:r w:rsidRPr="009D1971">
        <w:rPr>
          <w:rFonts w:ascii="Times New Roman" w:eastAsia="Times New Roman" w:hAnsi="Times New Roman" w:cs="Times New Roman"/>
          <w:sz w:val="26"/>
          <w:szCs w:val="26"/>
        </w:rPr>
        <w:t>In</w:t>
      </w:r>
      <w:r w:rsidRPr="006953E6">
        <w:rPr>
          <w:rFonts w:ascii="Times New Roman" w:eastAsia="Times New Roman" w:hAnsi="Times New Roman" w:cs="Times New Roman"/>
          <w:sz w:val="26"/>
          <w:szCs w:val="26"/>
        </w:rPr>
        <w:t xml:space="preserve"> </w:t>
      </w:r>
      <w:r w:rsidRPr="006953E6">
        <w:rPr>
          <w:rFonts w:ascii="Times New Roman" w:eastAsia="Times New Roman" w:hAnsi="Times New Roman" w:cs="Times New Roman"/>
          <w:i/>
          <w:iCs/>
          <w:sz w:val="26"/>
          <w:szCs w:val="26"/>
        </w:rPr>
        <w:t>Hampton</w:t>
      </w:r>
      <w:r w:rsidRPr="006953E6">
        <w:rPr>
          <w:rFonts w:ascii="Times New Roman" w:eastAsia="Times New Roman" w:hAnsi="Times New Roman" w:cs="Times New Roman"/>
          <w:sz w:val="26"/>
          <w:szCs w:val="26"/>
        </w:rPr>
        <w:t xml:space="preserve">, the Eleventh Circuit found a </w:t>
      </w:r>
      <w:r w:rsidRPr="006953E6">
        <w:rPr>
          <w:rFonts w:ascii="Times New Roman" w:eastAsia="Times New Roman" w:hAnsi="Times New Roman" w:cs="Times New Roman"/>
          <w:i/>
          <w:iCs/>
          <w:sz w:val="26"/>
          <w:szCs w:val="26"/>
        </w:rPr>
        <w:t>Kastigar</w:t>
      </w:r>
      <w:r w:rsidRPr="006953E6">
        <w:rPr>
          <w:rFonts w:ascii="Times New Roman" w:eastAsia="Times New Roman" w:hAnsi="Times New Roman" w:cs="Times New Roman"/>
          <w:sz w:val="26"/>
          <w:szCs w:val="26"/>
        </w:rPr>
        <w:t xml:space="preserve"> violation precisely because the government's evidence had been mixed into a shared investigative file with the defendant's immunized statements, and no one, not the state investigators</w:t>
      </w:r>
      <w:r w:rsidR="00852AB0">
        <w:rPr>
          <w:rFonts w:ascii="Times New Roman" w:eastAsia="Times New Roman" w:hAnsi="Times New Roman" w:cs="Times New Roman"/>
          <w:sz w:val="26"/>
          <w:szCs w:val="26"/>
        </w:rPr>
        <w:t xml:space="preserve"> nor</w:t>
      </w:r>
      <w:r w:rsidRPr="006953E6">
        <w:rPr>
          <w:rFonts w:ascii="Times New Roman" w:eastAsia="Times New Roman" w:hAnsi="Times New Roman" w:cs="Times New Roman"/>
          <w:sz w:val="26"/>
          <w:szCs w:val="26"/>
        </w:rPr>
        <w:t xml:space="preserve"> the federal </w:t>
      </w:r>
      <w:r w:rsidRPr="006953E6">
        <w:rPr>
          <w:rFonts w:ascii="Times New Roman" w:eastAsia="Times New Roman" w:hAnsi="Times New Roman" w:cs="Times New Roman"/>
          <w:sz w:val="26"/>
          <w:szCs w:val="26"/>
        </w:rPr>
        <w:lastRenderedPageBreak/>
        <w:t>agents who inherited the file, could trace which pieces came from where</w:t>
      </w:r>
      <w:r w:rsidR="00852AB0">
        <w:rPr>
          <w:rFonts w:ascii="Times New Roman" w:eastAsia="Times New Roman" w:hAnsi="Times New Roman" w:cs="Times New Roman"/>
          <w:sz w:val="26"/>
          <w:szCs w:val="26"/>
        </w:rPr>
        <w:t xml:space="preserve">. </w:t>
      </w:r>
      <w:r w:rsidR="00852AB0" w:rsidRPr="006953E6">
        <w:rPr>
          <w:rFonts w:ascii="Times New Roman" w:eastAsia="Times New Roman" w:hAnsi="Times New Roman" w:cs="Times New Roman"/>
          <w:i/>
          <w:iCs/>
          <w:sz w:val="26"/>
          <w:szCs w:val="26"/>
        </w:rPr>
        <w:t>Id.</w:t>
      </w:r>
      <w:r w:rsidR="00852AB0" w:rsidRPr="006953E6">
        <w:rPr>
          <w:rFonts w:ascii="Times New Roman" w:eastAsia="Times New Roman" w:hAnsi="Times New Roman" w:cs="Times New Roman"/>
          <w:sz w:val="26"/>
          <w:szCs w:val="26"/>
        </w:rPr>
        <w:t xml:space="preserve"> at 1489–90</w:t>
      </w:r>
      <w:r w:rsidR="00906714">
        <w:rPr>
          <w:rFonts w:ascii="Times New Roman" w:eastAsia="Times New Roman" w:hAnsi="Times New Roman" w:cs="Times New Roman"/>
          <w:sz w:val="26"/>
          <w:szCs w:val="26"/>
        </w:rPr>
        <w:fldChar w:fldCharType="begin"/>
      </w:r>
      <w:r w:rsidR="00906714">
        <w:instrText xml:space="preserve"> TA \s "United States v. Hampton, 775 F.2d 1479, 1485 (11th Cir. 1985)" </w:instrText>
      </w:r>
      <w:r w:rsidR="00906714">
        <w:rPr>
          <w:rFonts w:ascii="Times New Roman" w:eastAsia="Times New Roman" w:hAnsi="Times New Roman" w:cs="Times New Roman"/>
          <w:sz w:val="26"/>
          <w:szCs w:val="26"/>
        </w:rPr>
        <w:fldChar w:fldCharType="end"/>
      </w:r>
      <w:r w:rsidR="0077188F">
        <w:rPr>
          <w:rFonts w:ascii="Times New Roman" w:eastAsia="Times New Roman" w:hAnsi="Times New Roman" w:cs="Times New Roman"/>
          <w:sz w:val="26"/>
          <w:szCs w:val="26"/>
        </w:rPr>
        <w:t xml:space="preserve">. </w:t>
      </w:r>
      <w:r w:rsidR="00852AB0">
        <w:rPr>
          <w:rFonts w:ascii="Times New Roman" w:eastAsia="Times New Roman" w:hAnsi="Times New Roman" w:cs="Times New Roman"/>
          <w:sz w:val="26"/>
          <w:szCs w:val="26"/>
        </w:rPr>
        <w:t>T</w:t>
      </w:r>
      <w:r w:rsidRPr="006953E6">
        <w:rPr>
          <w:rFonts w:ascii="Times New Roman" w:eastAsia="Times New Roman" w:hAnsi="Times New Roman" w:cs="Times New Roman"/>
          <w:sz w:val="26"/>
          <w:szCs w:val="26"/>
        </w:rPr>
        <w:t xml:space="preserve">he government never even attempted to trace its evidence to an identifiable independent source. </w:t>
      </w:r>
      <w:r w:rsidRPr="006953E6">
        <w:rPr>
          <w:rFonts w:ascii="Times New Roman" w:eastAsia="Times New Roman" w:hAnsi="Times New Roman" w:cs="Times New Roman"/>
          <w:i/>
          <w:iCs/>
          <w:sz w:val="26"/>
          <w:szCs w:val="26"/>
        </w:rPr>
        <w:t>Id</w:t>
      </w:r>
      <w:r w:rsidR="00906714">
        <w:rPr>
          <w:rFonts w:ascii="Times New Roman" w:eastAsia="Times New Roman" w:hAnsi="Times New Roman" w:cs="Times New Roman"/>
          <w:i/>
          <w:iCs/>
          <w:sz w:val="26"/>
          <w:szCs w:val="26"/>
        </w:rPr>
        <w:fldChar w:fldCharType="begin"/>
      </w:r>
      <w:r w:rsidR="00906714">
        <w:instrText xml:space="preserve"> TA \s "United States v. Hampton, 775 F.2d 1479, 1485 (11th Cir. 1985)" </w:instrText>
      </w:r>
      <w:r w:rsidR="00906714">
        <w:rPr>
          <w:rFonts w:ascii="Times New Roman" w:eastAsia="Times New Roman" w:hAnsi="Times New Roman" w:cs="Times New Roman"/>
          <w:i/>
          <w:iCs/>
          <w:sz w:val="26"/>
          <w:szCs w:val="26"/>
        </w:rPr>
        <w:fldChar w:fldCharType="end"/>
      </w:r>
      <w:r w:rsidR="00852AB0">
        <w:rPr>
          <w:rFonts w:ascii="Times New Roman" w:eastAsia="Times New Roman" w:hAnsi="Times New Roman" w:cs="Times New Roman"/>
          <w:sz w:val="26"/>
          <w:szCs w:val="26"/>
        </w:rPr>
        <w:t>.</w:t>
      </w:r>
    </w:p>
    <w:p w14:paraId="42BE03D3" w14:textId="4656EA7C" w:rsidR="00044036" w:rsidRPr="006953E6" w:rsidRDefault="1529FC07" w:rsidP="00E46BC8">
      <w:pPr>
        <w:spacing w:after="0" w:line="480" w:lineRule="auto"/>
        <w:ind w:firstLine="720"/>
        <w:jc w:val="left"/>
        <w:rPr>
          <w:rFonts w:ascii="Times New Roman" w:eastAsia="Times New Roman" w:hAnsi="Times New Roman" w:cs="Times New Roman"/>
          <w:sz w:val="26"/>
          <w:szCs w:val="26"/>
        </w:rPr>
      </w:pPr>
      <w:r w:rsidRPr="2D9C5CF8">
        <w:rPr>
          <w:rFonts w:ascii="Times New Roman" w:eastAsia="Times New Roman" w:hAnsi="Times New Roman" w:cs="Times New Roman"/>
          <w:sz w:val="26"/>
          <w:szCs w:val="26"/>
        </w:rPr>
        <w:t xml:space="preserve">This case is </w:t>
      </w:r>
      <w:r w:rsidRPr="2D9C5CF8">
        <w:rPr>
          <w:rFonts w:ascii="Times New Roman" w:eastAsia="Times New Roman" w:hAnsi="Times New Roman" w:cs="Times New Roman"/>
          <w:i/>
          <w:iCs/>
          <w:sz w:val="26"/>
          <w:szCs w:val="26"/>
        </w:rPr>
        <w:t>Hampton</w:t>
      </w:r>
      <w:r w:rsidRPr="2D9C5CF8">
        <w:rPr>
          <w:rFonts w:ascii="Times New Roman" w:eastAsia="Times New Roman" w:hAnsi="Times New Roman" w:cs="Times New Roman"/>
          <w:sz w:val="26"/>
          <w:szCs w:val="26"/>
        </w:rPr>
        <w:t xml:space="preserve"> in reverse. Before Calloway spoke a single compelled word, the Government recognized the coming </w:t>
      </w:r>
      <w:r w:rsidRPr="2D9C5CF8">
        <w:rPr>
          <w:rFonts w:ascii="Times New Roman" w:eastAsia="Times New Roman" w:hAnsi="Times New Roman" w:cs="Times New Roman"/>
          <w:i/>
          <w:iCs/>
          <w:sz w:val="26"/>
          <w:szCs w:val="26"/>
        </w:rPr>
        <w:t>Kastigar</w:t>
      </w:r>
      <w:r w:rsidRPr="2D9C5CF8">
        <w:rPr>
          <w:rFonts w:ascii="Times New Roman" w:eastAsia="Times New Roman" w:hAnsi="Times New Roman" w:cs="Times New Roman"/>
          <w:sz w:val="26"/>
          <w:szCs w:val="26"/>
        </w:rPr>
        <w:t xml:space="preserve"> problem and built a paper trail to solve it. On August 22, 2024, seven weeks before Calloway's October 10, </w:t>
      </w:r>
      <w:r w:rsidR="34101202" w:rsidRPr="2D9C5CF8">
        <w:rPr>
          <w:rFonts w:ascii="Times New Roman" w:eastAsia="Times New Roman" w:hAnsi="Times New Roman" w:cs="Times New Roman"/>
          <w:sz w:val="26"/>
          <w:szCs w:val="26"/>
        </w:rPr>
        <w:t>2024,</w:t>
      </w:r>
      <w:r w:rsidRPr="2D9C5CF8">
        <w:rPr>
          <w:rFonts w:ascii="Times New Roman" w:eastAsia="Times New Roman" w:hAnsi="Times New Roman" w:cs="Times New Roman"/>
          <w:sz w:val="26"/>
          <w:szCs w:val="26"/>
        </w:rPr>
        <w:t xml:space="preserve"> testimony, Agent Nolan authored a formal memorandum dividing personnel into Team Donovan and Team Calloway</w:t>
      </w:r>
      <w:r w:rsidR="0DA1B4F5" w:rsidRPr="2D9C5CF8">
        <w:rPr>
          <w:rFonts w:ascii="Times New Roman" w:eastAsia="Times New Roman" w:hAnsi="Times New Roman" w:cs="Times New Roman"/>
          <w:sz w:val="26"/>
          <w:szCs w:val="26"/>
        </w:rPr>
        <w:t xml:space="preserve">. </w:t>
      </w:r>
      <w:r w:rsidR="4DF29D4F" w:rsidRPr="2D9C5CF8">
        <w:rPr>
          <w:rFonts w:ascii="Times New Roman" w:eastAsia="Times New Roman" w:hAnsi="Times New Roman" w:cs="Times New Roman"/>
          <w:sz w:val="26"/>
          <w:szCs w:val="26"/>
        </w:rPr>
        <w:t xml:space="preserve">Ex. 15; </w:t>
      </w:r>
      <w:r w:rsidR="0510811B" w:rsidRPr="2D9C5CF8">
        <w:rPr>
          <w:rFonts w:ascii="Times New Roman" w:eastAsia="Times New Roman" w:hAnsi="Times New Roman" w:cs="Times New Roman"/>
          <w:sz w:val="26"/>
          <w:szCs w:val="26"/>
        </w:rPr>
        <w:t xml:space="preserve">Nolan Dep. </w:t>
      </w:r>
      <w:r w:rsidR="0032F692" w:rsidRPr="2D9C5CF8">
        <w:rPr>
          <w:rFonts w:ascii="Times New Roman" w:eastAsia="Times New Roman" w:hAnsi="Times New Roman" w:cs="Times New Roman"/>
          <w:sz w:val="26"/>
          <w:szCs w:val="26"/>
        </w:rPr>
        <w:t>29:201-13</w:t>
      </w:r>
      <w:r w:rsidR="378A3977" w:rsidRPr="2D9C5CF8">
        <w:rPr>
          <w:rFonts w:ascii="Times New Roman" w:eastAsia="Times New Roman" w:hAnsi="Times New Roman" w:cs="Times New Roman"/>
          <w:sz w:val="26"/>
          <w:szCs w:val="26"/>
        </w:rPr>
        <w:t xml:space="preserve">. </w:t>
      </w:r>
      <w:r w:rsidR="0DA1B4F5" w:rsidRPr="2D9C5CF8">
        <w:rPr>
          <w:rFonts w:ascii="Times New Roman" w:eastAsia="Times New Roman" w:hAnsi="Times New Roman" w:cs="Times New Roman"/>
          <w:sz w:val="26"/>
          <w:szCs w:val="26"/>
        </w:rPr>
        <w:t xml:space="preserve">This memorandum </w:t>
      </w:r>
      <w:r w:rsidRPr="2D9C5CF8">
        <w:rPr>
          <w:rFonts w:ascii="Times New Roman" w:eastAsia="Times New Roman" w:hAnsi="Times New Roman" w:cs="Times New Roman"/>
          <w:sz w:val="26"/>
          <w:szCs w:val="26"/>
        </w:rPr>
        <w:t>wall</w:t>
      </w:r>
      <w:r w:rsidR="0DA1B4F5" w:rsidRPr="2D9C5CF8">
        <w:rPr>
          <w:rFonts w:ascii="Times New Roman" w:eastAsia="Times New Roman" w:hAnsi="Times New Roman" w:cs="Times New Roman"/>
          <w:sz w:val="26"/>
          <w:szCs w:val="26"/>
        </w:rPr>
        <w:t>ed</w:t>
      </w:r>
      <w:r w:rsidRPr="2D9C5CF8">
        <w:rPr>
          <w:rFonts w:ascii="Times New Roman" w:eastAsia="Times New Roman" w:hAnsi="Times New Roman" w:cs="Times New Roman"/>
          <w:sz w:val="26"/>
          <w:szCs w:val="26"/>
        </w:rPr>
        <w:t xml:space="preserve"> Team Calloway off from any content, summary, or investigative lead drawn from the compelled testimony, and direct</w:t>
      </w:r>
      <w:r w:rsidR="0DA1B4F5" w:rsidRPr="2D9C5CF8">
        <w:rPr>
          <w:rFonts w:ascii="Times New Roman" w:eastAsia="Times New Roman" w:hAnsi="Times New Roman" w:cs="Times New Roman"/>
          <w:sz w:val="26"/>
          <w:szCs w:val="26"/>
        </w:rPr>
        <w:t>ed</w:t>
      </w:r>
      <w:r w:rsidRPr="2D9C5CF8">
        <w:rPr>
          <w:rFonts w:ascii="Times New Roman" w:eastAsia="Times New Roman" w:hAnsi="Times New Roman" w:cs="Times New Roman"/>
          <w:sz w:val="26"/>
          <w:szCs w:val="26"/>
        </w:rPr>
        <w:t xml:space="preserve"> that all evidence generated afterward be marked by </w:t>
      </w:r>
      <w:r w:rsidR="654C39BF" w:rsidRPr="2D9C5CF8">
        <w:rPr>
          <w:rFonts w:ascii="Times New Roman" w:eastAsia="Times New Roman" w:hAnsi="Times New Roman" w:cs="Times New Roman"/>
          <w:sz w:val="26"/>
          <w:szCs w:val="26"/>
        </w:rPr>
        <w:t xml:space="preserve">the </w:t>
      </w:r>
      <w:r w:rsidRPr="2D9C5CF8">
        <w:rPr>
          <w:rFonts w:ascii="Times New Roman" w:eastAsia="Times New Roman" w:hAnsi="Times New Roman" w:cs="Times New Roman"/>
          <w:sz w:val="26"/>
          <w:szCs w:val="26"/>
        </w:rPr>
        <w:t>team so that "any member of one team who encounters material belonging to the other will recognize it immediately and set it aside." Ex. 15. Between August 23 and August 27, 2024, Agent Nolan documented Team Calloway's outstanding investigative tasks, including a directive to "circle back to the Silver Palms employees" from the original 2023 investigation. Ex. 16. He then prepared an employee priority list, ranked by 2023 shift frequency and expressly labeled "post-separation, pre-testimony." Ex. 17. Kennedy Parker appears seventh on that list</w:t>
      </w:r>
      <w:r w:rsidR="4F470F57" w:rsidRPr="2D9C5CF8">
        <w:rPr>
          <w:rFonts w:ascii="Times New Roman" w:eastAsia="Times New Roman" w:hAnsi="Times New Roman" w:cs="Times New Roman"/>
          <w:sz w:val="26"/>
          <w:szCs w:val="26"/>
        </w:rPr>
        <w:t xml:space="preserve"> and is</w:t>
      </w:r>
      <w:r w:rsidRPr="2D9C5CF8">
        <w:rPr>
          <w:rFonts w:ascii="Times New Roman" w:eastAsia="Times New Roman" w:hAnsi="Times New Roman" w:cs="Times New Roman"/>
          <w:sz w:val="26"/>
          <w:szCs w:val="26"/>
        </w:rPr>
        <w:t xml:space="preserve"> identified in writing before Calloway ever testified. </w:t>
      </w:r>
      <w:r w:rsidRPr="2D9C5CF8">
        <w:rPr>
          <w:rFonts w:ascii="Times New Roman" w:eastAsia="Times New Roman" w:hAnsi="Times New Roman" w:cs="Times New Roman"/>
          <w:i/>
          <w:iCs/>
          <w:sz w:val="26"/>
          <w:szCs w:val="26"/>
        </w:rPr>
        <w:t>Id.</w:t>
      </w:r>
    </w:p>
    <w:p w14:paraId="261CEFD8" w14:textId="78C63A32" w:rsidR="00F377B1" w:rsidRDefault="1529FC07" w:rsidP="00E46BC8">
      <w:pPr>
        <w:spacing w:after="0" w:line="480" w:lineRule="auto"/>
        <w:ind w:firstLine="720"/>
        <w:jc w:val="left"/>
        <w:rPr>
          <w:rFonts w:ascii="Times New Roman" w:eastAsia="Times New Roman" w:hAnsi="Times New Roman" w:cs="Times New Roman"/>
          <w:sz w:val="26"/>
          <w:szCs w:val="26"/>
        </w:rPr>
      </w:pPr>
      <w:r w:rsidRPr="2D9C5CF8">
        <w:rPr>
          <w:rFonts w:ascii="Times New Roman" w:eastAsia="Times New Roman" w:hAnsi="Times New Roman" w:cs="Times New Roman"/>
          <w:sz w:val="26"/>
          <w:szCs w:val="26"/>
        </w:rPr>
        <w:t xml:space="preserve">Agent Nolan then </w:t>
      </w:r>
      <w:r w:rsidR="00E42AF8">
        <w:rPr>
          <w:rFonts w:ascii="Times New Roman" w:eastAsia="Times New Roman" w:hAnsi="Times New Roman" w:cs="Times New Roman"/>
          <w:sz w:val="26"/>
          <w:szCs w:val="26"/>
        </w:rPr>
        <w:t>followed</w:t>
      </w:r>
      <w:r w:rsidRPr="2D9C5CF8">
        <w:rPr>
          <w:rFonts w:ascii="Times New Roman" w:eastAsia="Times New Roman" w:hAnsi="Times New Roman" w:cs="Times New Roman"/>
          <w:sz w:val="26"/>
          <w:szCs w:val="26"/>
        </w:rPr>
        <w:t xml:space="preserve"> the pre-testimony plan</w:t>
      </w:r>
      <w:r w:rsidR="0005450F">
        <w:rPr>
          <w:rFonts w:ascii="Times New Roman" w:eastAsia="Times New Roman" w:hAnsi="Times New Roman" w:cs="Times New Roman"/>
          <w:sz w:val="26"/>
          <w:szCs w:val="26"/>
        </w:rPr>
        <w:t>. I</w:t>
      </w:r>
      <w:r w:rsidRPr="2D9C5CF8">
        <w:rPr>
          <w:rFonts w:ascii="Times New Roman" w:eastAsia="Times New Roman" w:hAnsi="Times New Roman" w:cs="Times New Roman"/>
          <w:sz w:val="26"/>
          <w:szCs w:val="26"/>
        </w:rPr>
        <w:t xml:space="preserve">n October 2024, before reaching Parker, he worked the list, re-interviewing Brie Collins, Sean Boothe, Sunshine </w:t>
      </w:r>
      <w:r w:rsidRPr="2D9C5CF8">
        <w:rPr>
          <w:rFonts w:ascii="Times New Roman" w:eastAsia="Times New Roman" w:hAnsi="Times New Roman" w:cs="Times New Roman"/>
          <w:sz w:val="26"/>
          <w:szCs w:val="26"/>
        </w:rPr>
        <w:lastRenderedPageBreak/>
        <w:t xml:space="preserve">Delray, and Darnell Hahn. Nolan Dep. </w:t>
      </w:r>
      <w:r w:rsidR="26CF229E" w:rsidRPr="2D9C5CF8">
        <w:rPr>
          <w:rFonts w:ascii="Times New Roman" w:eastAsia="Times New Roman" w:hAnsi="Times New Roman" w:cs="Times New Roman"/>
          <w:sz w:val="26"/>
          <w:szCs w:val="26"/>
        </w:rPr>
        <w:t>31:</w:t>
      </w:r>
      <w:r w:rsidRPr="2D9C5CF8">
        <w:rPr>
          <w:rFonts w:ascii="Times New Roman" w:eastAsia="Times New Roman" w:hAnsi="Times New Roman" w:cs="Times New Roman"/>
          <w:sz w:val="26"/>
          <w:szCs w:val="26"/>
        </w:rPr>
        <w:t xml:space="preserve">305–13. </w:t>
      </w:r>
      <w:r w:rsidR="544290C6" w:rsidRPr="1826B32E">
        <w:rPr>
          <w:rFonts w:ascii="Times New Roman" w:eastAsia="Times New Roman" w:hAnsi="Times New Roman" w:cs="Times New Roman"/>
          <w:sz w:val="26"/>
          <w:szCs w:val="26"/>
        </w:rPr>
        <w:t xml:space="preserve">The Government’s showing is not undermined merely because investigators did not proceed through the list in strict numerical order and had not yet reached Maria Kirby or Delia Nash, both of whom ranked above Parker. </w:t>
      </w:r>
      <w:r w:rsidRPr="2D9C5CF8">
        <w:rPr>
          <w:rFonts w:ascii="Times New Roman" w:eastAsia="Times New Roman" w:hAnsi="Times New Roman" w:cs="Times New Roman"/>
          <w:sz w:val="26"/>
          <w:szCs w:val="26"/>
        </w:rPr>
        <w:t>A priority list is an investigative tool, not a sequential checklist, and the pre-testimony record independently identifies Parker as someone Team Calloway already intended to interview</w:t>
      </w:r>
      <w:r w:rsidR="2E27E309" w:rsidRPr="2D9C5CF8">
        <w:rPr>
          <w:rFonts w:ascii="Times New Roman" w:eastAsia="Times New Roman" w:hAnsi="Times New Roman" w:cs="Times New Roman"/>
          <w:sz w:val="26"/>
          <w:szCs w:val="26"/>
        </w:rPr>
        <w:t>,</w:t>
      </w:r>
      <w:r w:rsidRPr="2D9C5CF8">
        <w:rPr>
          <w:rFonts w:ascii="Times New Roman" w:eastAsia="Times New Roman" w:hAnsi="Times New Roman" w:cs="Times New Roman"/>
          <w:sz w:val="26"/>
          <w:szCs w:val="26"/>
        </w:rPr>
        <w:t xml:space="preserve"> regardless of the order in which the rest of the roster was worked. This is precisely the "affirmative trace" to "identifiable independent sources" that the government in </w:t>
      </w:r>
      <w:r w:rsidRPr="2D9C5CF8">
        <w:rPr>
          <w:rFonts w:ascii="Times New Roman" w:eastAsia="Times New Roman" w:hAnsi="Times New Roman" w:cs="Times New Roman"/>
          <w:i/>
          <w:iCs/>
          <w:sz w:val="26"/>
          <w:szCs w:val="26"/>
        </w:rPr>
        <w:t>Hampton</w:t>
      </w:r>
      <w:r w:rsidRPr="2D9C5CF8">
        <w:rPr>
          <w:rFonts w:ascii="Times New Roman" w:eastAsia="Times New Roman" w:hAnsi="Times New Roman" w:cs="Times New Roman"/>
          <w:sz w:val="26"/>
          <w:szCs w:val="26"/>
        </w:rPr>
        <w:t xml:space="preserve"> never attempted</w:t>
      </w:r>
      <w:r w:rsidR="35929486" w:rsidRPr="2D9C5CF8">
        <w:rPr>
          <w:rFonts w:ascii="Times New Roman" w:eastAsia="Times New Roman" w:hAnsi="Times New Roman" w:cs="Times New Roman"/>
          <w:sz w:val="26"/>
          <w:szCs w:val="26"/>
        </w:rPr>
        <w:t xml:space="preserve"> to make</w:t>
      </w:r>
      <w:r w:rsidRPr="2D9C5CF8">
        <w:rPr>
          <w:rFonts w:ascii="Times New Roman" w:eastAsia="Times New Roman" w:hAnsi="Times New Roman" w:cs="Times New Roman"/>
          <w:sz w:val="26"/>
          <w:szCs w:val="26"/>
        </w:rPr>
        <w:t xml:space="preserve">. </w:t>
      </w:r>
      <w:r w:rsidR="0DA1B4F5" w:rsidRPr="2D9C5CF8">
        <w:rPr>
          <w:rFonts w:ascii="Times New Roman" w:eastAsia="Times New Roman" w:hAnsi="Times New Roman" w:cs="Times New Roman"/>
          <w:i/>
          <w:iCs/>
          <w:sz w:val="26"/>
          <w:szCs w:val="26"/>
        </w:rPr>
        <w:t>Hampton</w:t>
      </w:r>
      <w:r w:rsidR="0DA1B4F5" w:rsidRPr="2D9C5CF8">
        <w:rPr>
          <w:rFonts w:ascii="Times New Roman" w:eastAsia="Times New Roman" w:hAnsi="Times New Roman" w:cs="Times New Roman"/>
          <w:sz w:val="26"/>
          <w:szCs w:val="26"/>
        </w:rPr>
        <w:t xml:space="preserve">, </w:t>
      </w:r>
      <w:r w:rsidRPr="2D9C5CF8">
        <w:rPr>
          <w:rFonts w:ascii="Times New Roman" w:eastAsia="Times New Roman" w:hAnsi="Times New Roman" w:cs="Times New Roman"/>
          <w:sz w:val="26"/>
          <w:szCs w:val="26"/>
        </w:rPr>
        <w:t>775 F.2d at 1489</w:t>
      </w:r>
      <w:r w:rsidR="00B12337">
        <w:rPr>
          <w:rFonts w:ascii="Times New Roman" w:eastAsia="Times New Roman" w:hAnsi="Times New Roman" w:cs="Times New Roman"/>
          <w:sz w:val="26"/>
          <w:szCs w:val="26"/>
        </w:rPr>
        <w:fldChar w:fldCharType="begin"/>
      </w:r>
      <w:r w:rsidR="00B12337">
        <w:instrText xml:space="preserve"> TA \s "United States v. Hampton, 775 F.2d 1479, 1485 (11th Cir. 1985)" </w:instrText>
      </w:r>
      <w:r w:rsidR="00B12337">
        <w:rPr>
          <w:rFonts w:ascii="Times New Roman" w:eastAsia="Times New Roman" w:hAnsi="Times New Roman" w:cs="Times New Roman"/>
          <w:sz w:val="26"/>
          <w:szCs w:val="26"/>
        </w:rPr>
        <w:fldChar w:fldCharType="end"/>
      </w:r>
      <w:r w:rsidRPr="2D9C5CF8">
        <w:rPr>
          <w:rFonts w:ascii="Times New Roman" w:eastAsia="Times New Roman" w:hAnsi="Times New Roman" w:cs="Times New Roman"/>
          <w:sz w:val="26"/>
          <w:szCs w:val="26"/>
        </w:rPr>
        <w:t xml:space="preserve">. </w:t>
      </w:r>
    </w:p>
    <w:p w14:paraId="0EA59C9B" w14:textId="3C5B554B" w:rsidR="00044036" w:rsidRPr="006953E6" w:rsidRDefault="007805FE" w:rsidP="00E46BC8">
      <w:pPr>
        <w:spacing w:after="0" w:line="480" w:lineRule="auto"/>
        <w:ind w:firstLine="720"/>
        <w:jc w:val="left"/>
        <w:rPr>
          <w:rFonts w:ascii="Times New Roman" w:eastAsia="Times New Roman" w:hAnsi="Times New Roman" w:cs="Times New Roman"/>
          <w:sz w:val="26"/>
          <w:szCs w:val="26"/>
        </w:rPr>
      </w:pPr>
      <w:r>
        <w:rPr>
          <w:rFonts w:ascii="Times New Roman" w:eastAsia="Times New Roman" w:hAnsi="Times New Roman" w:cs="Times New Roman"/>
          <w:i/>
          <w:iCs/>
          <w:sz w:val="26"/>
          <w:szCs w:val="26"/>
        </w:rPr>
        <w:t xml:space="preserve">Rinaldi </w:t>
      </w:r>
      <w:r>
        <w:rPr>
          <w:rFonts w:ascii="Times New Roman" w:eastAsia="Times New Roman" w:hAnsi="Times New Roman" w:cs="Times New Roman"/>
          <w:sz w:val="26"/>
          <w:szCs w:val="26"/>
        </w:rPr>
        <w:t>further distinguishes an</w:t>
      </w:r>
      <w:r w:rsidR="00C56A9F">
        <w:rPr>
          <w:rFonts w:ascii="Times New Roman" w:eastAsia="Times New Roman" w:hAnsi="Times New Roman" w:cs="Times New Roman"/>
          <w:sz w:val="26"/>
          <w:szCs w:val="26"/>
        </w:rPr>
        <w:t xml:space="preserve"> </w:t>
      </w:r>
      <w:r w:rsidR="1529FC07" w:rsidRPr="2D9C5CF8">
        <w:rPr>
          <w:rFonts w:ascii="Times New Roman" w:eastAsia="Times New Roman" w:hAnsi="Times New Roman" w:cs="Times New Roman"/>
          <w:sz w:val="26"/>
          <w:szCs w:val="26"/>
        </w:rPr>
        <w:t>independently</w:t>
      </w:r>
      <w:r w:rsidR="001F5685">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developed witness from one whose</w:t>
      </w:r>
      <w:r w:rsidR="1529FC07" w:rsidRPr="2D9C5CF8">
        <w:rPr>
          <w:rFonts w:ascii="Times New Roman" w:eastAsia="Times New Roman" w:hAnsi="Times New Roman" w:cs="Times New Roman"/>
          <w:sz w:val="26"/>
          <w:szCs w:val="26"/>
        </w:rPr>
        <w:t xml:space="preserve"> discovery </w:t>
      </w:r>
      <w:r>
        <w:rPr>
          <w:rFonts w:ascii="Times New Roman" w:eastAsia="Times New Roman" w:hAnsi="Times New Roman" w:cs="Times New Roman"/>
          <w:sz w:val="26"/>
          <w:szCs w:val="26"/>
        </w:rPr>
        <w:t xml:space="preserve">rests merely on speculation that investigators might eventually have found the witness. </w:t>
      </w:r>
      <w:r w:rsidR="1529FC07" w:rsidRPr="2D9C5CF8">
        <w:rPr>
          <w:rFonts w:ascii="Times New Roman" w:eastAsia="Times New Roman" w:hAnsi="Times New Roman" w:cs="Times New Roman"/>
          <w:i/>
          <w:iCs/>
          <w:sz w:val="26"/>
          <w:szCs w:val="26"/>
        </w:rPr>
        <w:t>United States v. Rinaldi</w:t>
      </w:r>
      <w:r w:rsidR="1529FC07" w:rsidRPr="2D9C5CF8">
        <w:rPr>
          <w:rFonts w:ascii="Times New Roman" w:eastAsia="Times New Roman" w:hAnsi="Times New Roman" w:cs="Times New Roman"/>
          <w:sz w:val="26"/>
          <w:szCs w:val="26"/>
        </w:rPr>
        <w:t>, 808 F.2d 1579, 1583</w:t>
      </w:r>
      <w:r w:rsidR="006D735A">
        <w:rPr>
          <w:rFonts w:ascii="Times New Roman" w:eastAsia="Times New Roman" w:hAnsi="Times New Roman" w:cs="Times New Roman"/>
          <w:sz w:val="26"/>
          <w:szCs w:val="26"/>
        </w:rPr>
        <w:t>-84</w:t>
      </w:r>
      <w:r w:rsidR="1529FC07" w:rsidRPr="2D9C5CF8">
        <w:rPr>
          <w:rFonts w:ascii="Times New Roman" w:eastAsia="Times New Roman" w:hAnsi="Times New Roman" w:cs="Times New Roman"/>
          <w:sz w:val="26"/>
          <w:szCs w:val="26"/>
        </w:rPr>
        <w:t xml:space="preserve"> (D.C. Cir. 1987)</w:t>
      </w:r>
      <w:r w:rsidR="00926AA1">
        <w:rPr>
          <w:rFonts w:ascii="Times New Roman" w:eastAsia="Times New Roman" w:hAnsi="Times New Roman" w:cs="Times New Roman"/>
          <w:sz w:val="26"/>
          <w:szCs w:val="26"/>
        </w:rPr>
        <w:fldChar w:fldCharType="begin"/>
      </w:r>
      <w:r w:rsidR="00926AA1">
        <w:instrText xml:space="preserve"> TA \l "</w:instrText>
      </w:r>
      <w:r w:rsidR="00926AA1" w:rsidRPr="00CE5460">
        <w:rPr>
          <w:rFonts w:ascii="Times New Roman" w:eastAsia="Times New Roman" w:hAnsi="Times New Roman" w:cs="Times New Roman"/>
          <w:i/>
          <w:iCs/>
          <w:sz w:val="26"/>
          <w:szCs w:val="26"/>
        </w:rPr>
        <w:instrText>United States v. Rinaldi</w:instrText>
      </w:r>
      <w:r w:rsidR="00926AA1" w:rsidRPr="00CE5460">
        <w:rPr>
          <w:rFonts w:ascii="Times New Roman" w:eastAsia="Times New Roman" w:hAnsi="Times New Roman" w:cs="Times New Roman"/>
          <w:sz w:val="26"/>
          <w:szCs w:val="26"/>
        </w:rPr>
        <w:instrText>, 808 F.2d 1579 (D.C. Cir. 1987)</w:instrText>
      </w:r>
      <w:r w:rsidR="00926AA1">
        <w:instrText xml:space="preserve">" \s "United States v. Rinaldi, 808 F.2d 1579, 1583 (D.C. Cir. 1987)" \c 1 </w:instrText>
      </w:r>
      <w:r w:rsidR="00926AA1">
        <w:rPr>
          <w:rFonts w:ascii="Times New Roman" w:eastAsia="Times New Roman" w:hAnsi="Times New Roman" w:cs="Times New Roman"/>
          <w:sz w:val="26"/>
          <w:szCs w:val="26"/>
        </w:rPr>
        <w:fldChar w:fldCharType="end"/>
      </w:r>
      <w:r w:rsidR="1529FC07" w:rsidRPr="2D9C5CF8">
        <w:rPr>
          <w:rFonts w:ascii="Times New Roman" w:eastAsia="Times New Roman" w:hAnsi="Times New Roman" w:cs="Times New Roman"/>
          <w:sz w:val="26"/>
          <w:szCs w:val="26"/>
        </w:rPr>
        <w:t xml:space="preserve">. Parker </w:t>
      </w:r>
      <w:r w:rsidR="003235B9">
        <w:rPr>
          <w:rFonts w:ascii="Times New Roman" w:eastAsia="Times New Roman" w:hAnsi="Times New Roman" w:cs="Times New Roman"/>
          <w:sz w:val="26"/>
          <w:szCs w:val="26"/>
        </w:rPr>
        <w:t xml:space="preserve">falls on the independent side of that distinction. She was not someone investigators could </w:t>
      </w:r>
      <w:r w:rsidR="00304C88">
        <w:rPr>
          <w:rFonts w:ascii="Times New Roman" w:eastAsia="Times New Roman" w:hAnsi="Times New Roman" w:cs="Times New Roman"/>
          <w:sz w:val="26"/>
          <w:szCs w:val="26"/>
        </w:rPr>
        <w:t xml:space="preserve">merely </w:t>
      </w:r>
      <w:r w:rsidR="003235B9">
        <w:rPr>
          <w:rFonts w:ascii="Times New Roman" w:eastAsia="Times New Roman" w:hAnsi="Times New Roman" w:cs="Times New Roman"/>
          <w:sz w:val="26"/>
          <w:szCs w:val="26"/>
        </w:rPr>
        <w:t>have discovered</w:t>
      </w:r>
      <w:r w:rsidR="00304C88">
        <w:rPr>
          <w:rFonts w:ascii="Times New Roman" w:eastAsia="Times New Roman" w:hAnsi="Times New Roman" w:cs="Times New Roman"/>
          <w:sz w:val="26"/>
          <w:szCs w:val="26"/>
        </w:rPr>
        <w:t>;</w:t>
      </w:r>
      <w:r w:rsidR="003235B9">
        <w:rPr>
          <w:rFonts w:ascii="Times New Roman" w:eastAsia="Times New Roman" w:hAnsi="Times New Roman" w:cs="Times New Roman"/>
          <w:sz w:val="26"/>
          <w:szCs w:val="26"/>
        </w:rPr>
        <w:t xml:space="preserve"> rather, she had already been identified by name on Team Calloway’s</w:t>
      </w:r>
      <w:r w:rsidR="002347B3">
        <w:rPr>
          <w:rFonts w:ascii="Times New Roman" w:eastAsia="Times New Roman" w:hAnsi="Times New Roman" w:cs="Times New Roman"/>
          <w:sz w:val="26"/>
          <w:szCs w:val="26"/>
        </w:rPr>
        <w:t xml:space="preserve"> written </w:t>
      </w:r>
      <w:r w:rsidR="004C0031">
        <w:rPr>
          <w:rFonts w:ascii="Times New Roman" w:eastAsia="Times New Roman" w:hAnsi="Times New Roman" w:cs="Times New Roman"/>
          <w:sz w:val="26"/>
          <w:szCs w:val="26"/>
        </w:rPr>
        <w:t xml:space="preserve">pre-testimony </w:t>
      </w:r>
      <w:r w:rsidR="00F85F9C">
        <w:rPr>
          <w:rFonts w:ascii="Times New Roman" w:eastAsia="Times New Roman" w:hAnsi="Times New Roman" w:cs="Times New Roman"/>
          <w:sz w:val="26"/>
          <w:szCs w:val="26"/>
        </w:rPr>
        <w:t xml:space="preserve">priority list, and Nolan reached </w:t>
      </w:r>
      <w:r w:rsidR="008B6D98">
        <w:rPr>
          <w:rFonts w:ascii="Times New Roman" w:eastAsia="Times New Roman" w:hAnsi="Times New Roman" w:cs="Times New Roman"/>
          <w:sz w:val="26"/>
          <w:szCs w:val="26"/>
        </w:rPr>
        <w:t xml:space="preserve">her while carrying out </w:t>
      </w:r>
      <w:r w:rsidR="008A4160">
        <w:rPr>
          <w:rFonts w:ascii="Times New Roman" w:eastAsia="Times New Roman" w:hAnsi="Times New Roman" w:cs="Times New Roman"/>
          <w:sz w:val="26"/>
          <w:szCs w:val="26"/>
        </w:rPr>
        <w:t xml:space="preserve">that pre-existing investigative plan. Ex. 17; Nolan Dep. 31:305-28. Accordingly, Parker’s identification was not a product of Calloway’s testimony, but of the Government’s documented preexisting investigative path. </w:t>
      </w:r>
    </w:p>
    <w:p w14:paraId="4E4369EC" w14:textId="52D4D7E8" w:rsidR="008B3515" w:rsidRPr="006953E6" w:rsidRDefault="00044036" w:rsidP="00E46BC8">
      <w:pPr>
        <w:pStyle w:val="Heading3"/>
        <w:spacing w:after="240"/>
        <w:rPr>
          <w:rFonts w:eastAsia="Times New Roman" w:cs="Times New Roman"/>
          <w:szCs w:val="26"/>
        </w:rPr>
      </w:pPr>
      <w:bookmarkStart w:id="8" w:name="_Toc239155922"/>
      <w:r w:rsidRPr="249DEDE3">
        <w:rPr>
          <w:rFonts w:eastAsia="Times New Roman" w:cs="Times New Roman"/>
          <w:szCs w:val="26"/>
        </w:rPr>
        <w:t xml:space="preserve">Parker's Testimony </w:t>
      </w:r>
      <w:r w:rsidR="00922C62" w:rsidRPr="249DEDE3">
        <w:rPr>
          <w:rFonts w:eastAsia="Times New Roman" w:cs="Times New Roman"/>
          <w:szCs w:val="26"/>
        </w:rPr>
        <w:t>is Untainted Because She Never Watched or Read Calloway’s Testimony.</w:t>
      </w:r>
      <w:bookmarkEnd w:id="8"/>
      <w:r w:rsidR="00922C62" w:rsidRPr="249DEDE3">
        <w:rPr>
          <w:rFonts w:eastAsia="Times New Roman" w:cs="Times New Roman"/>
          <w:szCs w:val="26"/>
        </w:rPr>
        <w:t xml:space="preserve"> </w:t>
      </w:r>
    </w:p>
    <w:p w14:paraId="77E69FAB" w14:textId="58511BDD" w:rsidR="00044036" w:rsidRPr="006953E6" w:rsidRDefault="00044036" w:rsidP="00E46BC8">
      <w:pPr>
        <w:spacing w:after="0" w:line="480" w:lineRule="auto"/>
        <w:ind w:firstLine="720"/>
        <w:jc w:val="left"/>
        <w:rPr>
          <w:rFonts w:ascii="Times New Roman" w:eastAsia="Times New Roman" w:hAnsi="Times New Roman" w:cs="Times New Roman"/>
          <w:sz w:val="26"/>
          <w:szCs w:val="26"/>
        </w:rPr>
      </w:pPr>
      <w:r w:rsidRPr="1D2928AD">
        <w:rPr>
          <w:rFonts w:ascii="Times New Roman" w:eastAsia="Times New Roman" w:hAnsi="Times New Roman" w:cs="Times New Roman"/>
          <w:sz w:val="26"/>
          <w:szCs w:val="26"/>
        </w:rPr>
        <w:lastRenderedPageBreak/>
        <w:t>Insulating the investigative decision to speak with a witness is necessary but not sufficient</w:t>
      </w:r>
      <w:r w:rsidR="006E1304" w:rsidRPr="1D2928AD">
        <w:rPr>
          <w:rFonts w:ascii="Times New Roman" w:eastAsia="Times New Roman" w:hAnsi="Times New Roman" w:cs="Times New Roman"/>
          <w:sz w:val="26"/>
          <w:szCs w:val="26"/>
        </w:rPr>
        <w:t>.</w:t>
      </w:r>
      <w:r w:rsidRPr="1D2928AD">
        <w:rPr>
          <w:rFonts w:ascii="Times New Roman" w:eastAsia="Times New Roman" w:hAnsi="Times New Roman" w:cs="Times New Roman"/>
          <w:sz w:val="26"/>
          <w:szCs w:val="26"/>
        </w:rPr>
        <w:t xml:space="preserve"> </w:t>
      </w:r>
      <w:r w:rsidR="006E1304" w:rsidRPr="1D2928AD">
        <w:rPr>
          <w:rFonts w:ascii="Times New Roman" w:eastAsia="Times New Roman" w:hAnsi="Times New Roman" w:cs="Times New Roman"/>
          <w:sz w:val="26"/>
          <w:szCs w:val="26"/>
        </w:rPr>
        <w:t>T</w:t>
      </w:r>
      <w:r w:rsidRPr="1D2928AD">
        <w:rPr>
          <w:rFonts w:ascii="Times New Roman" w:eastAsia="Times New Roman" w:hAnsi="Times New Roman" w:cs="Times New Roman"/>
          <w:sz w:val="26"/>
          <w:szCs w:val="26"/>
        </w:rPr>
        <w:t xml:space="preserve">he Government must also show that the witness's own account was not "shaped, directly or indirectly, by compelled testimony, regardless of how or by whom [she] was exposed to that compelled testimony." </w:t>
      </w:r>
      <w:r w:rsidRPr="1D2928AD">
        <w:rPr>
          <w:rFonts w:ascii="Times New Roman" w:eastAsia="Times New Roman" w:hAnsi="Times New Roman" w:cs="Times New Roman"/>
          <w:i/>
          <w:sz w:val="26"/>
          <w:szCs w:val="26"/>
        </w:rPr>
        <w:t>United States v. North</w:t>
      </w:r>
      <w:r w:rsidRPr="1D2928AD">
        <w:rPr>
          <w:rFonts w:ascii="Times New Roman" w:eastAsia="Times New Roman" w:hAnsi="Times New Roman" w:cs="Times New Roman"/>
          <w:sz w:val="26"/>
          <w:szCs w:val="26"/>
        </w:rPr>
        <w:t>, 920 F.2d 940, 942 (D.C. Cir. 1990) (</w:t>
      </w:r>
      <w:r w:rsidRPr="1D2928AD">
        <w:rPr>
          <w:rFonts w:ascii="Times New Roman" w:eastAsia="Times New Roman" w:hAnsi="Times New Roman" w:cs="Times New Roman"/>
          <w:i/>
          <w:sz w:val="26"/>
          <w:szCs w:val="26"/>
        </w:rPr>
        <w:t>North II</w:t>
      </w:r>
      <w:r w:rsidRPr="1D2928AD">
        <w:rPr>
          <w:rFonts w:ascii="Times New Roman" w:eastAsia="Times New Roman" w:hAnsi="Times New Roman" w:cs="Times New Roman"/>
          <w:sz w:val="26"/>
          <w:szCs w:val="26"/>
        </w:rPr>
        <w:t>)</w:t>
      </w:r>
      <w:r w:rsidR="00CD621A">
        <w:rPr>
          <w:rFonts w:ascii="Times New Roman" w:eastAsia="Times New Roman" w:hAnsi="Times New Roman" w:cs="Times New Roman"/>
          <w:sz w:val="26"/>
          <w:szCs w:val="26"/>
        </w:rPr>
        <w:fldChar w:fldCharType="begin"/>
      </w:r>
      <w:r w:rsidR="00CD621A">
        <w:instrText xml:space="preserve"> TA \l "</w:instrText>
      </w:r>
      <w:r w:rsidR="00CD621A" w:rsidRPr="00B92694">
        <w:rPr>
          <w:rFonts w:ascii="Times New Roman" w:eastAsia="Times New Roman" w:hAnsi="Times New Roman" w:cs="Times New Roman"/>
          <w:i/>
          <w:sz w:val="26"/>
          <w:szCs w:val="26"/>
        </w:rPr>
        <w:instrText>United States v. North</w:instrText>
      </w:r>
      <w:r w:rsidR="00CD621A" w:rsidRPr="00B92694">
        <w:rPr>
          <w:rFonts w:ascii="Times New Roman" w:eastAsia="Times New Roman" w:hAnsi="Times New Roman" w:cs="Times New Roman"/>
          <w:sz w:val="26"/>
          <w:szCs w:val="26"/>
        </w:rPr>
        <w:instrText>, 920 F.2d 940 (D.C. Cir. 1990) (</w:instrText>
      </w:r>
      <w:r w:rsidR="00CD621A" w:rsidRPr="00B92694">
        <w:rPr>
          <w:rFonts w:ascii="Times New Roman" w:eastAsia="Times New Roman" w:hAnsi="Times New Roman" w:cs="Times New Roman"/>
          <w:i/>
          <w:sz w:val="26"/>
          <w:szCs w:val="26"/>
        </w:rPr>
        <w:instrText>North II</w:instrText>
      </w:r>
      <w:r w:rsidR="00CD621A" w:rsidRPr="00B92694">
        <w:rPr>
          <w:rFonts w:ascii="Times New Roman" w:eastAsia="Times New Roman" w:hAnsi="Times New Roman" w:cs="Times New Roman"/>
          <w:sz w:val="26"/>
          <w:szCs w:val="26"/>
        </w:rPr>
        <w:instrText>)</w:instrText>
      </w:r>
      <w:r w:rsidR="00CD621A">
        <w:instrText xml:space="preserve">" \s "United States v. North, 920 F.2d 940, 942 (D.C. Cir. 1990) (North II)" \c 1 </w:instrText>
      </w:r>
      <w:r w:rsidR="00CD621A">
        <w:rPr>
          <w:rFonts w:ascii="Times New Roman" w:eastAsia="Times New Roman" w:hAnsi="Times New Roman" w:cs="Times New Roman"/>
          <w:sz w:val="26"/>
          <w:szCs w:val="26"/>
        </w:rPr>
        <w:fldChar w:fldCharType="end"/>
      </w:r>
      <w:r w:rsidRPr="1D2928AD">
        <w:rPr>
          <w:rFonts w:ascii="Times New Roman" w:eastAsia="Times New Roman" w:hAnsi="Times New Roman" w:cs="Times New Roman"/>
          <w:sz w:val="26"/>
          <w:szCs w:val="26"/>
        </w:rPr>
        <w:t xml:space="preserve">. That burden "may be met by establishing that the witness was never exposed to [the defendant's] immunized testimony, or that the allegedly tainted testimony contains no evidence not 'canned' by the prosecution before such exposure occurred." </w:t>
      </w:r>
      <w:r w:rsidRPr="1D2928AD">
        <w:rPr>
          <w:rFonts w:ascii="Times New Roman" w:eastAsia="Times New Roman" w:hAnsi="Times New Roman" w:cs="Times New Roman"/>
          <w:i/>
          <w:sz w:val="26"/>
          <w:szCs w:val="26"/>
        </w:rPr>
        <w:t>Id.</w:t>
      </w:r>
      <w:r w:rsidRPr="1D2928AD">
        <w:rPr>
          <w:rFonts w:ascii="Times New Roman" w:eastAsia="Times New Roman" w:hAnsi="Times New Roman" w:cs="Times New Roman"/>
          <w:sz w:val="26"/>
          <w:szCs w:val="26"/>
        </w:rPr>
        <w:t xml:space="preserve"> at 952</w:t>
      </w:r>
      <w:r w:rsidR="009F4312">
        <w:rPr>
          <w:rFonts w:ascii="Times New Roman" w:eastAsia="Times New Roman" w:hAnsi="Times New Roman" w:cs="Times New Roman"/>
          <w:sz w:val="26"/>
          <w:szCs w:val="26"/>
        </w:rPr>
        <w:fldChar w:fldCharType="begin"/>
      </w:r>
      <w:r w:rsidR="009F4312">
        <w:instrText xml:space="preserve"> TA \s "United States v. North, 920 F.2d 940, 942 (D.C. Cir. 1990) (North II)" </w:instrText>
      </w:r>
      <w:r w:rsidR="009F4312">
        <w:rPr>
          <w:rFonts w:ascii="Times New Roman" w:eastAsia="Times New Roman" w:hAnsi="Times New Roman" w:cs="Times New Roman"/>
          <w:sz w:val="26"/>
          <w:szCs w:val="26"/>
        </w:rPr>
        <w:fldChar w:fldCharType="end"/>
      </w:r>
      <w:r w:rsidRPr="1D2928AD">
        <w:rPr>
          <w:rFonts w:ascii="Times New Roman" w:eastAsia="Times New Roman" w:hAnsi="Times New Roman" w:cs="Times New Roman"/>
          <w:sz w:val="26"/>
          <w:szCs w:val="26"/>
        </w:rPr>
        <w:t xml:space="preserve">. In </w:t>
      </w:r>
      <w:r w:rsidRPr="1D2928AD">
        <w:rPr>
          <w:rFonts w:ascii="Times New Roman" w:eastAsia="Times New Roman" w:hAnsi="Times New Roman" w:cs="Times New Roman"/>
          <w:i/>
          <w:sz w:val="26"/>
          <w:szCs w:val="26"/>
        </w:rPr>
        <w:t>North</w:t>
      </w:r>
      <w:r w:rsidRPr="1D2928AD">
        <w:rPr>
          <w:rFonts w:ascii="Times New Roman" w:eastAsia="Times New Roman" w:hAnsi="Times New Roman" w:cs="Times New Roman"/>
          <w:sz w:val="26"/>
          <w:szCs w:val="26"/>
        </w:rPr>
        <w:t>, the D.C. Circuit's concern was concrete and evidentiary</w:t>
      </w:r>
      <w:r w:rsidR="006E1304" w:rsidRPr="1D2928AD">
        <w:rPr>
          <w:rFonts w:ascii="Times New Roman" w:eastAsia="Times New Roman" w:hAnsi="Times New Roman" w:cs="Times New Roman"/>
          <w:sz w:val="26"/>
          <w:szCs w:val="26"/>
        </w:rPr>
        <w:t>.</w:t>
      </w:r>
      <w:r w:rsidRPr="1D2928AD">
        <w:rPr>
          <w:rFonts w:ascii="Times New Roman" w:eastAsia="Times New Roman" w:hAnsi="Times New Roman" w:cs="Times New Roman"/>
          <w:sz w:val="26"/>
          <w:szCs w:val="26"/>
        </w:rPr>
        <w:t xml:space="preserve"> </w:t>
      </w:r>
      <w:r w:rsidR="006E1304" w:rsidRPr="1D2928AD">
        <w:rPr>
          <w:rFonts w:ascii="Times New Roman" w:eastAsia="Times New Roman" w:hAnsi="Times New Roman" w:cs="Times New Roman"/>
          <w:sz w:val="26"/>
          <w:szCs w:val="26"/>
        </w:rPr>
        <w:t>G</w:t>
      </w:r>
      <w:r w:rsidRPr="1D2928AD">
        <w:rPr>
          <w:rFonts w:ascii="Times New Roman" w:eastAsia="Times New Roman" w:hAnsi="Times New Roman" w:cs="Times New Roman"/>
          <w:sz w:val="26"/>
          <w:szCs w:val="26"/>
        </w:rPr>
        <w:t xml:space="preserve">overnment witnesses had </w:t>
      </w:r>
      <w:bookmarkStart w:id="9" w:name="_Int_GSFJH7bL"/>
      <w:r w:rsidRPr="7E1C246C">
        <w:rPr>
          <w:rFonts w:ascii="Times New Roman" w:eastAsia="Times New Roman" w:hAnsi="Times New Roman" w:cs="Times New Roman"/>
          <w:sz w:val="26"/>
          <w:szCs w:val="26"/>
        </w:rPr>
        <w:t>actually consumed</w:t>
      </w:r>
      <w:bookmarkEnd w:id="9"/>
      <w:r w:rsidRPr="7E1C246C">
        <w:rPr>
          <w:rFonts w:ascii="Times New Roman" w:eastAsia="Times New Roman" w:hAnsi="Times New Roman" w:cs="Times New Roman"/>
          <w:sz w:val="26"/>
          <w:szCs w:val="26"/>
        </w:rPr>
        <w:t xml:space="preserve"> Oliver North's nationally televised congressional testimony, and at least one witness demonstrably altered his account after doing so. </w:t>
      </w:r>
      <w:r w:rsidRPr="1D2928AD">
        <w:rPr>
          <w:rFonts w:ascii="Times New Roman" w:eastAsia="Times New Roman" w:hAnsi="Times New Roman" w:cs="Times New Roman"/>
          <w:i/>
          <w:sz w:val="26"/>
          <w:szCs w:val="26"/>
        </w:rPr>
        <w:t>Id</w:t>
      </w:r>
      <w:r w:rsidR="009D569C">
        <w:rPr>
          <w:rFonts w:ascii="Times New Roman" w:eastAsia="Times New Roman" w:hAnsi="Times New Roman" w:cs="Times New Roman"/>
          <w:i/>
          <w:sz w:val="26"/>
          <w:szCs w:val="26"/>
        </w:rPr>
        <w:fldChar w:fldCharType="begin"/>
      </w:r>
      <w:r w:rsidR="009D569C">
        <w:instrText xml:space="preserve"> TA \s "United States v. North, 920 F.2d 940, 942 (D.C. Cir. 1990) (North II)" </w:instrText>
      </w:r>
      <w:r w:rsidR="009D569C">
        <w:rPr>
          <w:rFonts w:ascii="Times New Roman" w:eastAsia="Times New Roman" w:hAnsi="Times New Roman" w:cs="Times New Roman"/>
          <w:i/>
          <w:sz w:val="26"/>
          <w:szCs w:val="26"/>
        </w:rPr>
        <w:fldChar w:fldCharType="end"/>
      </w:r>
      <w:r w:rsidRPr="1D2928AD">
        <w:rPr>
          <w:rFonts w:ascii="Times New Roman" w:eastAsia="Times New Roman" w:hAnsi="Times New Roman" w:cs="Times New Roman"/>
          <w:i/>
          <w:sz w:val="26"/>
          <w:szCs w:val="26"/>
        </w:rPr>
        <w:t>.</w:t>
      </w:r>
      <w:r w:rsidRPr="1D2928AD">
        <w:rPr>
          <w:rFonts w:ascii="Times New Roman" w:eastAsia="Times New Roman" w:hAnsi="Times New Roman" w:cs="Times New Roman"/>
          <w:sz w:val="26"/>
          <w:szCs w:val="26"/>
        </w:rPr>
        <w:t xml:space="preserve"> The Government ask</w:t>
      </w:r>
      <w:r w:rsidR="00FC3659">
        <w:rPr>
          <w:rFonts w:ascii="Times New Roman" w:eastAsia="Times New Roman" w:hAnsi="Times New Roman" w:cs="Times New Roman"/>
          <w:sz w:val="26"/>
          <w:szCs w:val="26"/>
        </w:rPr>
        <w:t>s</w:t>
      </w:r>
      <w:r w:rsidRPr="1D2928AD">
        <w:rPr>
          <w:rFonts w:ascii="Times New Roman" w:eastAsia="Times New Roman" w:hAnsi="Times New Roman" w:cs="Times New Roman"/>
          <w:sz w:val="26"/>
          <w:szCs w:val="26"/>
        </w:rPr>
        <w:t xml:space="preserve"> this Court to apply</w:t>
      </w:r>
      <w:r w:rsidR="00067B89">
        <w:rPr>
          <w:rFonts w:ascii="Times New Roman" w:eastAsia="Times New Roman" w:hAnsi="Times New Roman" w:cs="Times New Roman"/>
          <w:sz w:val="26"/>
          <w:szCs w:val="26"/>
        </w:rPr>
        <w:t xml:space="preserve"> that principle</w:t>
      </w:r>
      <w:r w:rsidRPr="1D2928AD">
        <w:rPr>
          <w:rFonts w:ascii="Times New Roman" w:eastAsia="Times New Roman" w:hAnsi="Times New Roman" w:cs="Times New Roman"/>
          <w:sz w:val="26"/>
          <w:szCs w:val="26"/>
        </w:rPr>
        <w:t xml:space="preserve"> to facts </w:t>
      </w:r>
      <w:r w:rsidRPr="1D2928AD">
        <w:rPr>
          <w:rFonts w:ascii="Times New Roman" w:eastAsia="Times New Roman" w:hAnsi="Times New Roman" w:cs="Times New Roman"/>
          <w:i/>
          <w:sz w:val="26"/>
          <w:szCs w:val="26"/>
        </w:rPr>
        <w:t>North</w:t>
      </w:r>
      <w:r w:rsidRPr="1D2928AD">
        <w:rPr>
          <w:rFonts w:ascii="Times New Roman" w:eastAsia="Times New Roman" w:hAnsi="Times New Roman" w:cs="Times New Roman"/>
          <w:sz w:val="26"/>
          <w:szCs w:val="26"/>
        </w:rPr>
        <w:t xml:space="preserve"> did not have.</w:t>
      </w:r>
    </w:p>
    <w:p w14:paraId="65884C8C" w14:textId="48F1E68A" w:rsidR="00044036" w:rsidRPr="006953E6" w:rsidRDefault="1529FC07" w:rsidP="00E46BC8">
      <w:pPr>
        <w:spacing w:after="0" w:line="480" w:lineRule="auto"/>
        <w:ind w:firstLine="720"/>
        <w:jc w:val="left"/>
        <w:rPr>
          <w:rFonts w:ascii="Times New Roman" w:eastAsia="Times New Roman" w:hAnsi="Times New Roman" w:cs="Times New Roman"/>
          <w:sz w:val="26"/>
          <w:szCs w:val="26"/>
        </w:rPr>
      </w:pPr>
      <w:r w:rsidRPr="2D9C5CF8">
        <w:rPr>
          <w:rFonts w:ascii="Times New Roman" w:eastAsia="Times New Roman" w:hAnsi="Times New Roman" w:cs="Times New Roman"/>
          <w:sz w:val="26"/>
          <w:szCs w:val="26"/>
        </w:rPr>
        <w:t xml:space="preserve">Parker testified, without qualification, that she did not follow the Donovan trial and never watched or read Calloway's testimony. Parker Dep. </w:t>
      </w:r>
      <w:r w:rsidR="1F9587FE" w:rsidRPr="2D9C5CF8">
        <w:rPr>
          <w:rFonts w:ascii="Times New Roman" w:eastAsia="Times New Roman" w:hAnsi="Times New Roman" w:cs="Times New Roman"/>
          <w:sz w:val="26"/>
          <w:szCs w:val="26"/>
        </w:rPr>
        <w:t>42:</w:t>
      </w:r>
      <w:r w:rsidRPr="2D9C5CF8">
        <w:rPr>
          <w:rFonts w:ascii="Times New Roman" w:eastAsia="Times New Roman" w:hAnsi="Times New Roman" w:cs="Times New Roman"/>
          <w:sz w:val="26"/>
          <w:szCs w:val="26"/>
        </w:rPr>
        <w:t>307–13. That the trial was heavily covered by local press, and that a newspaper account of Calloway's testimony named Parker as the only other person who witnessed the Christmas</w:t>
      </w:r>
      <w:r w:rsidR="6646FA8B" w:rsidRPr="2D9C5CF8">
        <w:rPr>
          <w:rFonts w:ascii="Times New Roman" w:eastAsia="Times New Roman" w:hAnsi="Times New Roman" w:cs="Times New Roman"/>
          <w:sz w:val="26"/>
          <w:szCs w:val="26"/>
        </w:rPr>
        <w:t xml:space="preserve"> </w:t>
      </w:r>
      <w:r w:rsidRPr="2D9C5CF8">
        <w:rPr>
          <w:rFonts w:ascii="Times New Roman" w:eastAsia="Times New Roman" w:hAnsi="Times New Roman" w:cs="Times New Roman"/>
          <w:sz w:val="26"/>
          <w:szCs w:val="26"/>
        </w:rPr>
        <w:t xml:space="preserve">party argument, does not change the analysis. Ex. 14. Media availability is not </w:t>
      </w:r>
      <w:r w:rsidR="1424695A" w:rsidRPr="2D9C5CF8">
        <w:rPr>
          <w:rFonts w:ascii="Times New Roman" w:eastAsia="Times New Roman" w:hAnsi="Times New Roman" w:cs="Times New Roman"/>
          <w:sz w:val="26"/>
          <w:szCs w:val="26"/>
        </w:rPr>
        <w:t xml:space="preserve">the same as </w:t>
      </w:r>
      <w:r w:rsidRPr="2D9C5CF8">
        <w:rPr>
          <w:rFonts w:ascii="Times New Roman" w:eastAsia="Times New Roman" w:hAnsi="Times New Roman" w:cs="Times New Roman"/>
          <w:sz w:val="26"/>
          <w:szCs w:val="26"/>
        </w:rPr>
        <w:t>media exposure</w:t>
      </w:r>
      <w:r w:rsidR="2B092A95" w:rsidRPr="2D9C5CF8">
        <w:rPr>
          <w:rFonts w:ascii="Times New Roman" w:eastAsia="Times New Roman" w:hAnsi="Times New Roman" w:cs="Times New Roman"/>
          <w:sz w:val="26"/>
          <w:szCs w:val="26"/>
        </w:rPr>
        <w:t>.</w:t>
      </w:r>
      <w:r w:rsidRPr="2D9C5CF8">
        <w:rPr>
          <w:rFonts w:ascii="Times New Roman" w:eastAsia="Times New Roman" w:hAnsi="Times New Roman" w:cs="Times New Roman"/>
          <w:sz w:val="26"/>
          <w:szCs w:val="26"/>
        </w:rPr>
        <w:t xml:space="preserve"> </w:t>
      </w:r>
      <w:r w:rsidR="2B092A95" w:rsidRPr="2D9C5CF8">
        <w:rPr>
          <w:rFonts w:ascii="Times New Roman" w:eastAsia="Times New Roman" w:hAnsi="Times New Roman" w:cs="Times New Roman"/>
          <w:sz w:val="26"/>
          <w:szCs w:val="26"/>
        </w:rPr>
        <w:t>T</w:t>
      </w:r>
      <w:r w:rsidRPr="2D9C5CF8">
        <w:rPr>
          <w:rFonts w:ascii="Times New Roman" w:eastAsia="Times New Roman" w:hAnsi="Times New Roman" w:cs="Times New Roman"/>
          <w:sz w:val="26"/>
          <w:szCs w:val="26"/>
        </w:rPr>
        <w:t xml:space="preserve">he analysis under </w:t>
      </w:r>
      <w:r w:rsidRPr="2D9C5CF8">
        <w:rPr>
          <w:rFonts w:ascii="Times New Roman" w:eastAsia="Times New Roman" w:hAnsi="Times New Roman" w:cs="Times New Roman"/>
          <w:i/>
          <w:iCs/>
          <w:sz w:val="26"/>
          <w:szCs w:val="26"/>
        </w:rPr>
        <w:t>Kastigar</w:t>
      </w:r>
      <w:r w:rsidRPr="2D9C5CF8">
        <w:rPr>
          <w:rFonts w:ascii="Times New Roman" w:eastAsia="Times New Roman" w:hAnsi="Times New Roman" w:cs="Times New Roman"/>
          <w:sz w:val="26"/>
          <w:szCs w:val="26"/>
        </w:rPr>
        <w:t xml:space="preserve"> has always turned on use, not on awareness: "the focus of the inquiry</w:t>
      </w:r>
      <w:r w:rsidR="002A28A3">
        <w:rPr>
          <w:rFonts w:ascii="Times New Roman" w:eastAsia="Times New Roman" w:hAnsi="Times New Roman" w:cs="Times New Roman"/>
          <w:sz w:val="26"/>
          <w:szCs w:val="26"/>
        </w:rPr>
        <w:t xml:space="preserve"> </w:t>
      </w:r>
      <w:r w:rsidR="545D40D0" w:rsidRPr="2D9C5CF8">
        <w:rPr>
          <w:rFonts w:ascii="Times New Roman" w:eastAsia="Times New Roman" w:hAnsi="Times New Roman" w:cs="Times New Roman"/>
          <w:sz w:val="26"/>
          <w:szCs w:val="26"/>
        </w:rPr>
        <w:t>...</w:t>
      </w:r>
      <w:r w:rsidR="499D2CC3" w:rsidRPr="2D9C5CF8">
        <w:rPr>
          <w:rFonts w:ascii="Times New Roman" w:eastAsia="Times New Roman" w:hAnsi="Times New Roman" w:cs="Times New Roman"/>
          <w:sz w:val="26"/>
          <w:szCs w:val="26"/>
        </w:rPr>
        <w:t xml:space="preserve"> i</w:t>
      </w:r>
      <w:r w:rsidRPr="2D9C5CF8">
        <w:rPr>
          <w:rFonts w:ascii="Times New Roman" w:eastAsia="Times New Roman" w:hAnsi="Times New Roman" w:cs="Times New Roman"/>
          <w:sz w:val="26"/>
          <w:szCs w:val="26"/>
        </w:rPr>
        <w:t xml:space="preserve">s not whether the prosecutor was aware of the contents of the immunized testimony, but whether he used the testimony in any way to </w:t>
      </w:r>
      <w:r w:rsidRPr="2D9C5CF8">
        <w:rPr>
          <w:rFonts w:ascii="Times New Roman" w:eastAsia="Times New Roman" w:hAnsi="Times New Roman" w:cs="Times New Roman"/>
          <w:sz w:val="26"/>
          <w:szCs w:val="26"/>
        </w:rPr>
        <w:lastRenderedPageBreak/>
        <w:t xml:space="preserve">build a case against the defendant." </w:t>
      </w:r>
      <w:r w:rsidRPr="2D9C5CF8">
        <w:rPr>
          <w:rFonts w:ascii="Times New Roman" w:eastAsia="Times New Roman" w:hAnsi="Times New Roman" w:cs="Times New Roman"/>
          <w:i/>
          <w:iCs/>
          <w:sz w:val="26"/>
          <w:szCs w:val="26"/>
        </w:rPr>
        <w:t>United States v. Caporale</w:t>
      </w:r>
      <w:r w:rsidRPr="2D9C5CF8">
        <w:rPr>
          <w:rFonts w:ascii="Times New Roman" w:eastAsia="Times New Roman" w:hAnsi="Times New Roman" w:cs="Times New Roman"/>
          <w:sz w:val="26"/>
          <w:szCs w:val="26"/>
        </w:rPr>
        <w:t>, 806 F.2d 1487, 1518 (11th Cir. 1986)</w:t>
      </w:r>
      <w:r w:rsidR="00176EBD">
        <w:rPr>
          <w:rFonts w:ascii="Times New Roman" w:eastAsia="Times New Roman" w:hAnsi="Times New Roman" w:cs="Times New Roman"/>
          <w:sz w:val="26"/>
          <w:szCs w:val="26"/>
        </w:rPr>
        <w:fldChar w:fldCharType="begin"/>
      </w:r>
      <w:r w:rsidR="00176EBD">
        <w:instrText xml:space="preserve"> TA \l "</w:instrText>
      </w:r>
      <w:r w:rsidR="00176EBD" w:rsidRPr="00AD628C">
        <w:rPr>
          <w:rFonts w:ascii="Times New Roman" w:eastAsia="Times New Roman" w:hAnsi="Times New Roman" w:cs="Times New Roman"/>
          <w:i/>
          <w:iCs/>
          <w:sz w:val="26"/>
          <w:szCs w:val="26"/>
        </w:rPr>
        <w:instrText>United States v. Caporale</w:instrText>
      </w:r>
      <w:r w:rsidR="00176EBD" w:rsidRPr="00AD628C">
        <w:rPr>
          <w:rFonts w:ascii="Times New Roman" w:eastAsia="Times New Roman" w:hAnsi="Times New Roman" w:cs="Times New Roman"/>
          <w:sz w:val="26"/>
          <w:szCs w:val="26"/>
        </w:rPr>
        <w:instrText>, 806 F.2d 1487 (11th Cir. 1986)</w:instrText>
      </w:r>
      <w:r w:rsidR="00176EBD">
        <w:instrText xml:space="preserve">" \s "United States v. Caporale, 806 F.2d 1487, 1518 (11th Cir. 1986)" \c 1 </w:instrText>
      </w:r>
      <w:r w:rsidR="00176EBD">
        <w:rPr>
          <w:rFonts w:ascii="Times New Roman" w:eastAsia="Times New Roman" w:hAnsi="Times New Roman" w:cs="Times New Roman"/>
          <w:sz w:val="26"/>
          <w:szCs w:val="26"/>
        </w:rPr>
        <w:fldChar w:fldCharType="end"/>
      </w:r>
      <w:r w:rsidRPr="2D9C5CF8">
        <w:rPr>
          <w:rFonts w:ascii="Times New Roman" w:eastAsia="Times New Roman" w:hAnsi="Times New Roman" w:cs="Times New Roman"/>
          <w:sz w:val="26"/>
          <w:szCs w:val="26"/>
        </w:rPr>
        <w:t xml:space="preserve">. Agent Nolan likewise testified that although he knew the trial received press coverage, he "didn't watch any of those stations." Nolan Dep. </w:t>
      </w:r>
      <w:r w:rsidR="72ED9A2F" w:rsidRPr="2D9C5CF8">
        <w:rPr>
          <w:rFonts w:ascii="Times New Roman" w:eastAsia="Times New Roman" w:hAnsi="Times New Roman" w:cs="Times New Roman"/>
          <w:sz w:val="26"/>
          <w:szCs w:val="26"/>
        </w:rPr>
        <w:t>32:</w:t>
      </w:r>
      <w:r w:rsidRPr="2D9C5CF8">
        <w:rPr>
          <w:rFonts w:ascii="Times New Roman" w:eastAsia="Times New Roman" w:hAnsi="Times New Roman" w:cs="Times New Roman"/>
          <w:sz w:val="26"/>
          <w:szCs w:val="26"/>
        </w:rPr>
        <w:t xml:space="preserve">322–24. Unlike </w:t>
      </w:r>
      <w:r w:rsidRPr="2D9C5CF8">
        <w:rPr>
          <w:rFonts w:ascii="Times New Roman" w:eastAsia="Times New Roman" w:hAnsi="Times New Roman" w:cs="Times New Roman"/>
          <w:i/>
          <w:iCs/>
          <w:sz w:val="26"/>
          <w:szCs w:val="26"/>
        </w:rPr>
        <w:t>North</w:t>
      </w:r>
      <w:r w:rsidRPr="2D9C5CF8">
        <w:rPr>
          <w:rFonts w:ascii="Times New Roman" w:eastAsia="Times New Roman" w:hAnsi="Times New Roman" w:cs="Times New Roman"/>
          <w:sz w:val="26"/>
          <w:szCs w:val="26"/>
        </w:rPr>
        <w:t xml:space="preserve">, where the record affirmatively showed a witness's account changing after exposure, nothing in this record shows Parker's account changing at all, because Parker had nothing to change it from. Every fact in her testimony is something she personally </w:t>
      </w:r>
      <w:r w:rsidR="65DD5A65" w:rsidRPr="2D9C5CF8">
        <w:rPr>
          <w:rFonts w:ascii="Times New Roman" w:eastAsia="Times New Roman" w:hAnsi="Times New Roman" w:cs="Times New Roman"/>
          <w:sz w:val="26"/>
          <w:szCs w:val="26"/>
        </w:rPr>
        <w:t>witnessed: she witnessed the argument between Calloway and Daniel Blake near the coat check; Calloway handed her the box marked "Coastal"; and Parker drove</w:t>
      </w:r>
      <w:r w:rsidRPr="2D9C5CF8">
        <w:rPr>
          <w:rFonts w:ascii="Times New Roman" w:eastAsia="Times New Roman" w:hAnsi="Times New Roman" w:cs="Times New Roman"/>
          <w:sz w:val="26"/>
          <w:szCs w:val="26"/>
        </w:rPr>
        <w:t xml:space="preserve"> it to the storage unit and locked it inside. Parker Dep. </w:t>
      </w:r>
      <w:r w:rsidR="62129B3B" w:rsidRPr="2D9C5CF8">
        <w:rPr>
          <w:rFonts w:ascii="Times New Roman" w:eastAsia="Times New Roman" w:hAnsi="Times New Roman" w:cs="Times New Roman"/>
          <w:sz w:val="26"/>
          <w:szCs w:val="26"/>
        </w:rPr>
        <w:t>38</w:t>
      </w:r>
      <w:r w:rsidR="469DEE4C" w:rsidRPr="2D9C5CF8">
        <w:rPr>
          <w:rFonts w:ascii="Times New Roman" w:eastAsia="Times New Roman" w:hAnsi="Times New Roman" w:cs="Times New Roman"/>
          <w:sz w:val="26"/>
          <w:szCs w:val="26"/>
        </w:rPr>
        <w:t>:176</w:t>
      </w:r>
      <w:r w:rsidR="62129B3B" w:rsidRPr="2D9C5CF8">
        <w:rPr>
          <w:rFonts w:ascii="Times New Roman" w:eastAsia="Times New Roman" w:hAnsi="Times New Roman" w:cs="Times New Roman"/>
          <w:sz w:val="26"/>
          <w:szCs w:val="26"/>
        </w:rPr>
        <w:t>-41:</w:t>
      </w:r>
      <w:r w:rsidRPr="2D9C5CF8">
        <w:rPr>
          <w:rFonts w:ascii="Times New Roman" w:eastAsia="Times New Roman" w:hAnsi="Times New Roman" w:cs="Times New Roman"/>
          <w:sz w:val="26"/>
          <w:szCs w:val="26"/>
        </w:rPr>
        <w:t xml:space="preserve">292. Calloway's own compelled testimony, by contrast, said almost nothing about Parker, only that Parker checked on her after the argument and was told it was "nothing." Ex. 13. Parker's account is broader, more detailed, and entirely her own; it was not "canned" by anything Calloway said. </w:t>
      </w:r>
      <w:r w:rsidRPr="2D9C5CF8">
        <w:rPr>
          <w:rFonts w:ascii="Times New Roman" w:eastAsia="Times New Roman" w:hAnsi="Times New Roman" w:cs="Times New Roman"/>
          <w:i/>
          <w:iCs/>
          <w:sz w:val="26"/>
          <w:szCs w:val="26"/>
        </w:rPr>
        <w:t>North II</w:t>
      </w:r>
      <w:r w:rsidRPr="2D9C5CF8">
        <w:rPr>
          <w:rFonts w:ascii="Times New Roman" w:eastAsia="Times New Roman" w:hAnsi="Times New Roman" w:cs="Times New Roman"/>
          <w:sz w:val="26"/>
          <w:szCs w:val="26"/>
        </w:rPr>
        <w:t>, 920 F.2d at 952</w:t>
      </w:r>
      <w:r w:rsidR="00F84738">
        <w:rPr>
          <w:rFonts w:ascii="Times New Roman" w:eastAsia="Times New Roman" w:hAnsi="Times New Roman" w:cs="Times New Roman"/>
          <w:sz w:val="26"/>
          <w:szCs w:val="26"/>
        </w:rPr>
        <w:fldChar w:fldCharType="begin"/>
      </w:r>
      <w:r w:rsidR="00F84738">
        <w:instrText xml:space="preserve"> TA \s "United States v. North, 920 F.2d 940, 942 (D.C. Cir. 1990) (North II)" </w:instrText>
      </w:r>
      <w:r w:rsidR="00F84738">
        <w:rPr>
          <w:rFonts w:ascii="Times New Roman" w:eastAsia="Times New Roman" w:hAnsi="Times New Roman" w:cs="Times New Roman"/>
          <w:sz w:val="26"/>
          <w:szCs w:val="26"/>
        </w:rPr>
        <w:fldChar w:fldCharType="end"/>
      </w:r>
      <w:r w:rsidRPr="2D9C5CF8">
        <w:rPr>
          <w:rFonts w:ascii="Times New Roman" w:eastAsia="Times New Roman" w:hAnsi="Times New Roman" w:cs="Times New Roman"/>
          <w:sz w:val="26"/>
          <w:szCs w:val="26"/>
        </w:rPr>
        <w:t>.</w:t>
      </w:r>
    </w:p>
    <w:p w14:paraId="1DA66C51" w14:textId="3B041F33" w:rsidR="008B3515" w:rsidRPr="006953E6" w:rsidRDefault="00044036" w:rsidP="00E46BC8">
      <w:pPr>
        <w:pStyle w:val="Heading3"/>
        <w:spacing w:after="240"/>
      </w:pPr>
      <w:bookmarkStart w:id="10" w:name="_Toc239155923"/>
      <w:r w:rsidRPr="006953E6">
        <w:t>The Investigative Wall Between Team Donovan and Team Calloway Corroborates</w:t>
      </w:r>
      <w:r w:rsidR="008B3515" w:rsidRPr="006953E6">
        <w:t xml:space="preserve">, </w:t>
      </w:r>
      <w:r w:rsidRPr="006953E6">
        <w:t>Rather Than Substitutes For</w:t>
      </w:r>
      <w:r w:rsidR="008B3515" w:rsidRPr="006953E6">
        <w:t>,</w:t>
      </w:r>
      <w:r w:rsidRPr="006953E6">
        <w:t xml:space="preserve"> the Government's Independent Source.</w:t>
      </w:r>
      <w:bookmarkEnd w:id="10"/>
    </w:p>
    <w:p w14:paraId="09008995" w14:textId="73343F4D" w:rsidR="00044036" w:rsidRPr="006953E6" w:rsidRDefault="1529FC07" w:rsidP="00E46BC8">
      <w:pPr>
        <w:spacing w:after="0" w:line="480" w:lineRule="auto"/>
        <w:ind w:firstLine="720"/>
        <w:jc w:val="left"/>
        <w:rPr>
          <w:rFonts w:ascii="Times New Roman" w:eastAsia="Times New Roman" w:hAnsi="Times New Roman" w:cs="Times New Roman"/>
          <w:sz w:val="26"/>
          <w:szCs w:val="26"/>
        </w:rPr>
      </w:pPr>
      <w:r w:rsidRPr="2D9C5CF8">
        <w:rPr>
          <w:rFonts w:ascii="Times New Roman" w:eastAsia="Times New Roman" w:hAnsi="Times New Roman" w:cs="Times New Roman"/>
          <w:sz w:val="26"/>
          <w:szCs w:val="26"/>
        </w:rPr>
        <w:t>The defense will point to the continuing friendship between AUSA Sinclair and Agent Nolan</w:t>
      </w:r>
      <w:r w:rsidR="00D232A9">
        <w:rPr>
          <w:rFonts w:ascii="Times New Roman" w:eastAsia="Times New Roman" w:hAnsi="Times New Roman" w:cs="Times New Roman"/>
          <w:sz w:val="26"/>
          <w:szCs w:val="26"/>
        </w:rPr>
        <w:t>,</w:t>
      </w:r>
      <w:r w:rsidRPr="2D9C5CF8">
        <w:rPr>
          <w:rFonts w:ascii="Times New Roman" w:eastAsia="Times New Roman" w:hAnsi="Times New Roman" w:cs="Times New Roman"/>
          <w:sz w:val="26"/>
          <w:szCs w:val="26"/>
        </w:rPr>
        <w:t xml:space="preserve"> the shared lunches, the karaoke rehearsals, as proof </w:t>
      </w:r>
      <w:r w:rsidR="6ADA6BDC" w:rsidRPr="2D9C5CF8">
        <w:rPr>
          <w:rFonts w:ascii="Times New Roman" w:eastAsia="Times New Roman" w:hAnsi="Times New Roman" w:cs="Times New Roman"/>
          <w:sz w:val="26"/>
          <w:szCs w:val="26"/>
        </w:rPr>
        <w:t xml:space="preserve">that </w:t>
      </w:r>
      <w:r w:rsidRPr="2D9C5CF8">
        <w:rPr>
          <w:rFonts w:ascii="Times New Roman" w:eastAsia="Times New Roman" w:hAnsi="Times New Roman" w:cs="Times New Roman"/>
          <w:sz w:val="26"/>
          <w:szCs w:val="26"/>
        </w:rPr>
        <w:t xml:space="preserve">the wall was porous. It is not. Courts do not require an "impenetrable barrier" between everyone touched by immunized testimony and everyone involved in the subsequent investigation; what matters is whether the evidence actually used against the defendant was </w:t>
      </w:r>
      <w:r w:rsidRPr="2D9C5CF8">
        <w:rPr>
          <w:rFonts w:ascii="Times New Roman" w:eastAsia="Times New Roman" w:hAnsi="Times New Roman" w:cs="Times New Roman"/>
          <w:sz w:val="26"/>
          <w:szCs w:val="26"/>
        </w:rPr>
        <w:lastRenderedPageBreak/>
        <w:t xml:space="preserve">independently derived. </w:t>
      </w:r>
      <w:r w:rsidRPr="2D9C5CF8">
        <w:rPr>
          <w:rFonts w:ascii="Times New Roman" w:eastAsia="Times New Roman" w:hAnsi="Times New Roman" w:cs="Times New Roman"/>
          <w:i/>
          <w:iCs/>
          <w:sz w:val="26"/>
          <w:szCs w:val="26"/>
        </w:rPr>
        <w:t>United States v. Byrd</w:t>
      </w:r>
      <w:r w:rsidRPr="2D9C5CF8">
        <w:rPr>
          <w:rFonts w:ascii="Times New Roman" w:eastAsia="Times New Roman" w:hAnsi="Times New Roman" w:cs="Times New Roman"/>
          <w:sz w:val="26"/>
          <w:szCs w:val="26"/>
        </w:rPr>
        <w:t>, 765 F.2d 1524, 1529 (11th Cir. 1985)</w:t>
      </w:r>
      <w:r w:rsidR="00522791">
        <w:rPr>
          <w:rFonts w:ascii="Times New Roman" w:eastAsia="Times New Roman" w:hAnsi="Times New Roman" w:cs="Times New Roman"/>
          <w:sz w:val="26"/>
          <w:szCs w:val="26"/>
        </w:rPr>
        <w:fldChar w:fldCharType="begin"/>
      </w:r>
      <w:r w:rsidR="00522791">
        <w:instrText xml:space="preserve"> TA \l "</w:instrText>
      </w:r>
      <w:r w:rsidR="00522791" w:rsidRPr="00F02D3B">
        <w:rPr>
          <w:rFonts w:ascii="Times New Roman" w:eastAsia="Times New Roman" w:hAnsi="Times New Roman" w:cs="Times New Roman"/>
          <w:i/>
          <w:iCs/>
          <w:sz w:val="26"/>
          <w:szCs w:val="26"/>
        </w:rPr>
        <w:instrText>United States v. Byrd</w:instrText>
      </w:r>
      <w:r w:rsidR="00522791" w:rsidRPr="00F02D3B">
        <w:rPr>
          <w:rFonts w:ascii="Times New Roman" w:eastAsia="Times New Roman" w:hAnsi="Times New Roman" w:cs="Times New Roman"/>
          <w:sz w:val="26"/>
          <w:szCs w:val="26"/>
        </w:rPr>
        <w:instrText>, 765 F.2d 1524 (11th Cir. 1985)</w:instrText>
      </w:r>
      <w:r w:rsidR="00522791">
        <w:instrText xml:space="preserve">" \s "United States v. Byrd, 765 F.2d 1524, 1529 (11th Cir. 1985)" \c 1 </w:instrText>
      </w:r>
      <w:r w:rsidR="00522791">
        <w:rPr>
          <w:rFonts w:ascii="Times New Roman" w:eastAsia="Times New Roman" w:hAnsi="Times New Roman" w:cs="Times New Roman"/>
          <w:sz w:val="26"/>
          <w:szCs w:val="26"/>
        </w:rPr>
        <w:fldChar w:fldCharType="end"/>
      </w:r>
      <w:r w:rsidRPr="2D9C5CF8">
        <w:rPr>
          <w:rFonts w:ascii="Times New Roman" w:eastAsia="Times New Roman" w:hAnsi="Times New Roman" w:cs="Times New Roman"/>
          <w:sz w:val="26"/>
          <w:szCs w:val="26"/>
        </w:rPr>
        <w:t>. "The government is not required to negate all abstract 'possibility' of taint. Rather, the government need</w:t>
      </w:r>
      <w:r w:rsidR="69948D0D" w:rsidRPr="2D9C5CF8">
        <w:rPr>
          <w:rFonts w:ascii="Times New Roman" w:eastAsia="Times New Roman" w:hAnsi="Times New Roman" w:cs="Times New Roman"/>
          <w:sz w:val="26"/>
          <w:szCs w:val="26"/>
        </w:rPr>
        <w:t>s</w:t>
      </w:r>
      <w:r w:rsidRPr="2D9C5CF8">
        <w:rPr>
          <w:rFonts w:ascii="Times New Roman" w:eastAsia="Times New Roman" w:hAnsi="Times New Roman" w:cs="Times New Roman"/>
          <w:sz w:val="26"/>
          <w:szCs w:val="26"/>
        </w:rPr>
        <w:t xml:space="preserve"> only </w:t>
      </w:r>
      <w:r w:rsidR="69948D0D" w:rsidRPr="2D9C5CF8">
        <w:rPr>
          <w:rFonts w:ascii="Times New Roman" w:eastAsia="Times New Roman" w:hAnsi="Times New Roman" w:cs="Times New Roman"/>
          <w:sz w:val="26"/>
          <w:szCs w:val="26"/>
        </w:rPr>
        <w:t xml:space="preserve">to </w:t>
      </w:r>
      <w:r w:rsidRPr="2D9C5CF8">
        <w:rPr>
          <w:rFonts w:ascii="Times New Roman" w:eastAsia="Times New Roman" w:hAnsi="Times New Roman" w:cs="Times New Roman"/>
          <w:sz w:val="26"/>
          <w:szCs w:val="26"/>
        </w:rPr>
        <w:t xml:space="preserve">show by a preponderance of the evidence that, in fact, the evidence used was derived from legitimate, independent sources." </w:t>
      </w:r>
      <w:r w:rsidRPr="2D9C5CF8">
        <w:rPr>
          <w:rFonts w:ascii="Times New Roman" w:eastAsia="Times New Roman" w:hAnsi="Times New Roman" w:cs="Times New Roman"/>
          <w:i/>
          <w:iCs/>
          <w:sz w:val="26"/>
          <w:szCs w:val="26"/>
        </w:rPr>
        <w:t>Id</w:t>
      </w:r>
      <w:r w:rsidR="00522791">
        <w:rPr>
          <w:rFonts w:ascii="Times New Roman" w:eastAsia="Times New Roman" w:hAnsi="Times New Roman" w:cs="Times New Roman"/>
          <w:i/>
          <w:iCs/>
          <w:sz w:val="26"/>
          <w:szCs w:val="26"/>
        </w:rPr>
        <w:fldChar w:fldCharType="begin"/>
      </w:r>
      <w:r w:rsidR="00522791">
        <w:instrText xml:space="preserve"> TA \s "United States v. Byrd, 765 F.2d 1524, 1529 (11th Cir. 1985)" </w:instrText>
      </w:r>
      <w:r w:rsidR="00522791">
        <w:rPr>
          <w:rFonts w:ascii="Times New Roman" w:eastAsia="Times New Roman" w:hAnsi="Times New Roman" w:cs="Times New Roman"/>
          <w:i/>
          <w:iCs/>
          <w:sz w:val="26"/>
          <w:szCs w:val="26"/>
        </w:rPr>
        <w:fldChar w:fldCharType="end"/>
      </w:r>
      <w:r w:rsidRPr="2D9C5CF8">
        <w:rPr>
          <w:rFonts w:ascii="Times New Roman" w:eastAsia="Times New Roman" w:hAnsi="Times New Roman" w:cs="Times New Roman"/>
          <w:i/>
          <w:iCs/>
          <w:sz w:val="26"/>
          <w:szCs w:val="26"/>
        </w:rPr>
        <w:t>.</w:t>
      </w:r>
      <w:r w:rsidRPr="2D9C5CF8">
        <w:rPr>
          <w:rFonts w:ascii="Times New Roman" w:eastAsia="Times New Roman" w:hAnsi="Times New Roman" w:cs="Times New Roman"/>
          <w:sz w:val="26"/>
          <w:szCs w:val="26"/>
        </w:rPr>
        <w:t xml:space="preserve"> Sinclair and Nolan both testified that they ha</w:t>
      </w:r>
      <w:r w:rsidR="77F5ED1D" w:rsidRPr="2D9C5CF8">
        <w:rPr>
          <w:rFonts w:ascii="Times New Roman" w:eastAsia="Times New Roman" w:hAnsi="Times New Roman" w:cs="Times New Roman"/>
          <w:sz w:val="26"/>
          <w:szCs w:val="26"/>
        </w:rPr>
        <w:t>d</w:t>
      </w:r>
      <w:r w:rsidRPr="2D9C5CF8">
        <w:rPr>
          <w:rFonts w:ascii="Times New Roman" w:eastAsia="Times New Roman" w:hAnsi="Times New Roman" w:cs="Times New Roman"/>
          <w:sz w:val="26"/>
          <w:szCs w:val="26"/>
        </w:rPr>
        <w:t xml:space="preserve"> not discussed the substance of the Calloway investigation since the wall went up on August 22, 2024, and Nolan testified he never received Calloway's compelled testimony or any lead, summary, or impression drawn from it. Sinclair Dep. </w:t>
      </w:r>
      <w:r w:rsidR="7FFD185D" w:rsidRPr="2D9C5CF8">
        <w:rPr>
          <w:rFonts w:ascii="Times New Roman" w:eastAsia="Times New Roman" w:hAnsi="Times New Roman" w:cs="Times New Roman"/>
          <w:sz w:val="26"/>
          <w:szCs w:val="26"/>
        </w:rPr>
        <w:t>22:</w:t>
      </w:r>
      <w:r w:rsidRPr="2D9C5CF8">
        <w:rPr>
          <w:rFonts w:ascii="Times New Roman" w:eastAsia="Times New Roman" w:hAnsi="Times New Roman" w:cs="Times New Roman"/>
          <w:sz w:val="26"/>
          <w:szCs w:val="26"/>
        </w:rPr>
        <w:t xml:space="preserve">580–86; Nolan Dep. </w:t>
      </w:r>
      <w:r w:rsidR="490C24B5" w:rsidRPr="2D9C5CF8">
        <w:rPr>
          <w:rFonts w:ascii="Times New Roman" w:eastAsia="Times New Roman" w:hAnsi="Times New Roman" w:cs="Times New Roman"/>
          <w:sz w:val="26"/>
          <w:szCs w:val="26"/>
        </w:rPr>
        <w:t>29:</w:t>
      </w:r>
      <w:r w:rsidRPr="2D9C5CF8">
        <w:rPr>
          <w:rFonts w:ascii="Times New Roman" w:eastAsia="Times New Roman" w:hAnsi="Times New Roman" w:cs="Times New Roman"/>
          <w:sz w:val="26"/>
          <w:szCs w:val="26"/>
        </w:rPr>
        <w:t>221–29. The social relationship the defense will highlight is not evidence that immunized information crossed the wall</w:t>
      </w:r>
      <w:r w:rsidR="367DCE54" w:rsidRPr="2D9C5CF8">
        <w:rPr>
          <w:rFonts w:ascii="Times New Roman" w:eastAsia="Times New Roman" w:hAnsi="Times New Roman" w:cs="Times New Roman"/>
          <w:sz w:val="26"/>
          <w:szCs w:val="26"/>
        </w:rPr>
        <w:t>. C</w:t>
      </w:r>
      <w:r w:rsidRPr="2D9C5CF8">
        <w:rPr>
          <w:rFonts w:ascii="Times New Roman" w:eastAsia="Times New Roman" w:hAnsi="Times New Roman" w:cs="Times New Roman"/>
          <w:sz w:val="26"/>
          <w:szCs w:val="26"/>
        </w:rPr>
        <w:t xml:space="preserve">onsistent with </w:t>
      </w:r>
      <w:r w:rsidRPr="2D9C5CF8">
        <w:rPr>
          <w:rFonts w:ascii="Times New Roman" w:eastAsia="Times New Roman" w:hAnsi="Times New Roman" w:cs="Times New Roman"/>
          <w:i/>
          <w:iCs/>
          <w:sz w:val="26"/>
          <w:szCs w:val="26"/>
        </w:rPr>
        <w:t>Caporale</w:t>
      </w:r>
      <w:r w:rsidRPr="2D9C5CF8">
        <w:rPr>
          <w:rFonts w:ascii="Times New Roman" w:eastAsia="Times New Roman" w:hAnsi="Times New Roman" w:cs="Times New Roman"/>
          <w:sz w:val="26"/>
          <w:szCs w:val="26"/>
        </w:rPr>
        <w:t xml:space="preserve">, the relevant question is not whether two old friends still get dinner, but whether the evidence the Government seeks to use was actually built from what </w:t>
      </w:r>
      <w:r w:rsidRPr="54975C2D">
        <w:rPr>
          <w:rFonts w:ascii="Times New Roman" w:eastAsia="Times New Roman" w:hAnsi="Times New Roman" w:cs="Times New Roman"/>
          <w:sz w:val="26"/>
          <w:szCs w:val="26"/>
        </w:rPr>
        <w:t>Calloway</w:t>
      </w:r>
      <w:r w:rsidRPr="2D9C5CF8">
        <w:rPr>
          <w:rFonts w:ascii="Times New Roman" w:eastAsia="Times New Roman" w:hAnsi="Times New Roman" w:cs="Times New Roman"/>
          <w:sz w:val="26"/>
          <w:szCs w:val="26"/>
        </w:rPr>
        <w:t xml:space="preserve"> said. </w:t>
      </w:r>
      <w:r w:rsidR="00E520EA">
        <w:rPr>
          <w:rFonts w:ascii="Times New Roman" w:eastAsia="Times New Roman" w:hAnsi="Times New Roman" w:cs="Times New Roman"/>
          <w:i/>
          <w:iCs/>
          <w:sz w:val="26"/>
          <w:szCs w:val="26"/>
        </w:rPr>
        <w:t>Caporale</w:t>
      </w:r>
      <w:r w:rsidR="00E520EA">
        <w:rPr>
          <w:rFonts w:ascii="Times New Roman" w:eastAsia="Times New Roman" w:hAnsi="Times New Roman" w:cs="Times New Roman"/>
          <w:sz w:val="26"/>
          <w:szCs w:val="26"/>
        </w:rPr>
        <w:t xml:space="preserve">, </w:t>
      </w:r>
      <w:r w:rsidRPr="00E520EA">
        <w:rPr>
          <w:rFonts w:ascii="Times New Roman" w:eastAsia="Times New Roman" w:hAnsi="Times New Roman" w:cs="Times New Roman"/>
          <w:sz w:val="26"/>
          <w:szCs w:val="26"/>
        </w:rPr>
        <w:t>806</w:t>
      </w:r>
      <w:r w:rsidRPr="2D9C5CF8">
        <w:rPr>
          <w:rFonts w:ascii="Times New Roman" w:eastAsia="Times New Roman" w:hAnsi="Times New Roman" w:cs="Times New Roman"/>
          <w:sz w:val="26"/>
          <w:szCs w:val="26"/>
        </w:rPr>
        <w:t xml:space="preserve"> F.2d at 1518</w:t>
      </w:r>
      <w:r w:rsidR="00E520EA">
        <w:rPr>
          <w:rFonts w:ascii="Times New Roman" w:eastAsia="Times New Roman" w:hAnsi="Times New Roman" w:cs="Times New Roman"/>
          <w:sz w:val="26"/>
          <w:szCs w:val="26"/>
        </w:rPr>
        <w:fldChar w:fldCharType="begin"/>
      </w:r>
      <w:r w:rsidR="00E520EA">
        <w:instrText xml:space="preserve"> TA \s "United States v. Caporale, 806 F.2d 1487, 1518 (11th Cir. 1986)" </w:instrText>
      </w:r>
      <w:r w:rsidR="00E520EA">
        <w:rPr>
          <w:rFonts w:ascii="Times New Roman" w:eastAsia="Times New Roman" w:hAnsi="Times New Roman" w:cs="Times New Roman"/>
          <w:sz w:val="26"/>
          <w:szCs w:val="26"/>
        </w:rPr>
        <w:fldChar w:fldCharType="end"/>
      </w:r>
      <w:r w:rsidRPr="2D9C5CF8">
        <w:rPr>
          <w:rFonts w:ascii="Times New Roman" w:eastAsia="Times New Roman" w:hAnsi="Times New Roman" w:cs="Times New Roman"/>
          <w:sz w:val="26"/>
          <w:szCs w:val="26"/>
        </w:rPr>
        <w:t>. It was not. The wall memorandum, the priority list, and the timeline all corroborate that independent path.</w:t>
      </w:r>
    </w:p>
    <w:p w14:paraId="4710D1EA" w14:textId="36443A49" w:rsidR="008B3515" w:rsidRPr="006953E6" w:rsidRDefault="00044036" w:rsidP="00E46BC8">
      <w:pPr>
        <w:pStyle w:val="Heading3"/>
        <w:spacing w:after="240"/>
      </w:pPr>
      <w:bookmarkStart w:id="11" w:name="_Toc239155924"/>
      <w:r w:rsidRPr="7E47E812">
        <w:t>The Storage-Unit Records Are Admissible Because They Flow Directly From Parker's Untainted, Independently Obtained Testimony.</w:t>
      </w:r>
      <w:bookmarkEnd w:id="11"/>
    </w:p>
    <w:p w14:paraId="56083888" w14:textId="5367655E" w:rsidR="00044036" w:rsidRPr="006953E6" w:rsidRDefault="1529FC07" w:rsidP="00E46BC8">
      <w:pPr>
        <w:spacing w:after="0" w:line="480" w:lineRule="auto"/>
        <w:ind w:firstLine="720"/>
        <w:jc w:val="left"/>
        <w:rPr>
          <w:rFonts w:ascii="Times New Roman" w:eastAsia="Times New Roman" w:hAnsi="Times New Roman" w:cs="Times New Roman"/>
          <w:sz w:val="26"/>
          <w:szCs w:val="26"/>
        </w:rPr>
      </w:pPr>
      <w:r w:rsidRPr="2D9C5CF8">
        <w:rPr>
          <w:rFonts w:ascii="Times New Roman" w:eastAsia="Times New Roman" w:hAnsi="Times New Roman" w:cs="Times New Roman"/>
          <w:sz w:val="26"/>
          <w:szCs w:val="26"/>
        </w:rPr>
        <w:t xml:space="preserve">Because Parker herself is an independent source, everything she led investigators to is independent as well. During her October 31, </w:t>
      </w:r>
      <w:r w:rsidR="1055EA70" w:rsidRPr="2D9C5CF8">
        <w:rPr>
          <w:rFonts w:ascii="Times New Roman" w:eastAsia="Times New Roman" w:hAnsi="Times New Roman" w:cs="Times New Roman"/>
          <w:sz w:val="26"/>
          <w:szCs w:val="26"/>
        </w:rPr>
        <w:t>2024,</w:t>
      </w:r>
      <w:r w:rsidRPr="2D9C5CF8">
        <w:rPr>
          <w:rFonts w:ascii="Times New Roman" w:eastAsia="Times New Roman" w:hAnsi="Times New Roman" w:cs="Times New Roman"/>
          <w:sz w:val="26"/>
          <w:szCs w:val="26"/>
        </w:rPr>
        <w:t xml:space="preserve"> interview, itself the product of the pre-testimony plan described above, Parker voluntarily disclosed, from her own memory, the existence and location of the storage unit where she had placed the "Coastal" box in December 2023. Parker Dep. </w:t>
      </w:r>
      <w:r w:rsidR="54AA034E" w:rsidRPr="2D9C5CF8">
        <w:rPr>
          <w:rFonts w:ascii="Times New Roman" w:eastAsia="Times New Roman" w:hAnsi="Times New Roman" w:cs="Times New Roman"/>
          <w:sz w:val="26"/>
          <w:szCs w:val="26"/>
        </w:rPr>
        <w:t>40</w:t>
      </w:r>
      <w:r w:rsidR="5C037C4D" w:rsidRPr="2D9C5CF8">
        <w:rPr>
          <w:rFonts w:ascii="Times New Roman" w:eastAsia="Times New Roman" w:hAnsi="Times New Roman" w:cs="Times New Roman"/>
          <w:sz w:val="26"/>
          <w:szCs w:val="26"/>
        </w:rPr>
        <w:t>:246</w:t>
      </w:r>
      <w:r w:rsidR="54AA034E" w:rsidRPr="2D9C5CF8">
        <w:rPr>
          <w:rFonts w:ascii="Times New Roman" w:eastAsia="Times New Roman" w:hAnsi="Times New Roman" w:cs="Times New Roman"/>
          <w:sz w:val="26"/>
          <w:szCs w:val="26"/>
        </w:rPr>
        <w:t>-41:</w:t>
      </w:r>
      <w:r w:rsidRPr="2D9C5CF8">
        <w:rPr>
          <w:rFonts w:ascii="Times New Roman" w:eastAsia="Times New Roman" w:hAnsi="Times New Roman" w:cs="Times New Roman"/>
          <w:sz w:val="26"/>
          <w:szCs w:val="26"/>
        </w:rPr>
        <w:t xml:space="preserve">292. Agents corroborated that </w:t>
      </w:r>
      <w:r w:rsidRPr="2D9C5CF8">
        <w:rPr>
          <w:rFonts w:ascii="Times New Roman" w:eastAsia="Times New Roman" w:hAnsi="Times New Roman" w:cs="Times New Roman"/>
          <w:sz w:val="26"/>
          <w:szCs w:val="26"/>
        </w:rPr>
        <w:lastRenderedPageBreak/>
        <w:t xml:space="preserve">the unit existed and was rented in Carlos Calloway's name, obtained a warrant, and executed it on November 5, 2024, recovering the ownership records now marked as Exhibit 19. Nolan Dep. </w:t>
      </w:r>
      <w:r w:rsidR="03D7A68A" w:rsidRPr="2D9C5CF8">
        <w:rPr>
          <w:rFonts w:ascii="Times New Roman" w:eastAsia="Times New Roman" w:hAnsi="Times New Roman" w:cs="Times New Roman"/>
          <w:sz w:val="26"/>
          <w:szCs w:val="26"/>
        </w:rPr>
        <w:t>32</w:t>
      </w:r>
      <w:r w:rsidR="46A7015C" w:rsidRPr="2D9C5CF8">
        <w:rPr>
          <w:rFonts w:ascii="Times New Roman" w:eastAsia="Times New Roman" w:hAnsi="Times New Roman" w:cs="Times New Roman"/>
          <w:sz w:val="26"/>
          <w:szCs w:val="26"/>
        </w:rPr>
        <w:t>:346</w:t>
      </w:r>
      <w:r w:rsidR="03D7A68A" w:rsidRPr="2D9C5CF8">
        <w:rPr>
          <w:rFonts w:ascii="Times New Roman" w:eastAsia="Times New Roman" w:hAnsi="Times New Roman" w:cs="Times New Roman"/>
          <w:sz w:val="26"/>
          <w:szCs w:val="26"/>
        </w:rPr>
        <w:t>-33:</w:t>
      </w:r>
      <w:r w:rsidRPr="2D9C5CF8">
        <w:rPr>
          <w:rFonts w:ascii="Times New Roman" w:eastAsia="Times New Roman" w:hAnsi="Times New Roman" w:cs="Times New Roman"/>
          <w:sz w:val="26"/>
          <w:szCs w:val="26"/>
        </w:rPr>
        <w:t xml:space="preserve">365. No link in that chain depends on </w:t>
      </w:r>
      <w:r w:rsidR="004B21DB" w:rsidRPr="2D9C5CF8">
        <w:rPr>
          <w:rFonts w:ascii="Times New Roman" w:eastAsia="Times New Roman" w:hAnsi="Times New Roman" w:cs="Times New Roman"/>
          <w:sz w:val="26"/>
          <w:szCs w:val="26"/>
        </w:rPr>
        <w:t>anything Calloway</w:t>
      </w:r>
      <w:r w:rsidRPr="2D9C5CF8">
        <w:rPr>
          <w:rFonts w:ascii="Times New Roman" w:eastAsia="Times New Roman" w:hAnsi="Times New Roman" w:cs="Times New Roman"/>
          <w:sz w:val="26"/>
          <w:szCs w:val="26"/>
        </w:rPr>
        <w:t xml:space="preserve"> said under her immunity order. The motion to suppress Kennedy Parker's testimony and Exhibit 19 should be denied.</w:t>
      </w:r>
    </w:p>
    <w:p w14:paraId="3392C71E" w14:textId="1FC65CDF" w:rsidR="008B3515" w:rsidRPr="004A5C6D" w:rsidRDefault="00910D01" w:rsidP="00E46BC8">
      <w:pPr>
        <w:pStyle w:val="Heading2"/>
        <w:numPr>
          <w:ilvl w:val="0"/>
          <w:numId w:val="3"/>
        </w:numPr>
      </w:pPr>
      <w:bookmarkStart w:id="12" w:name="_Toc239155925"/>
      <w:r w:rsidRPr="004A5C6D">
        <w:t>SETON’S FACTUAL STATEMENTS ARE DISCOVERABLE FACT WORK PRODUCT BECAUSE THE GOVERNMENT HAS SHOWN SUBSTANTIAL NEED AND UNDUE HARDSHIP.</w:t>
      </w:r>
      <w:bookmarkEnd w:id="12"/>
    </w:p>
    <w:p w14:paraId="796C94E5" w14:textId="569DAC4D" w:rsidR="00A76D64" w:rsidRDefault="00044036" w:rsidP="00E46BC8">
      <w:pPr>
        <w:spacing w:after="0" w:line="480" w:lineRule="auto"/>
        <w:ind w:firstLine="720"/>
        <w:jc w:val="left"/>
        <w:rPr>
          <w:rFonts w:ascii="Times New Roman" w:eastAsia="Times New Roman" w:hAnsi="Times New Roman" w:cs="Times New Roman"/>
          <w:sz w:val="26"/>
          <w:szCs w:val="26"/>
        </w:rPr>
      </w:pPr>
      <w:r w:rsidRPr="415B7E70">
        <w:rPr>
          <w:rFonts w:ascii="Times New Roman" w:eastAsia="Times New Roman" w:hAnsi="Times New Roman" w:cs="Times New Roman"/>
          <w:sz w:val="26"/>
          <w:szCs w:val="26"/>
        </w:rPr>
        <w:t xml:space="preserve">For purposes of this motion, the Government does not dispute that </w:t>
      </w:r>
      <w:r w:rsidR="00441773" w:rsidRPr="415B7E70">
        <w:rPr>
          <w:rFonts w:ascii="Times New Roman" w:eastAsia="Times New Roman" w:hAnsi="Times New Roman" w:cs="Times New Roman"/>
          <w:sz w:val="26"/>
          <w:szCs w:val="26"/>
        </w:rPr>
        <w:t>Calloway's</w:t>
      </w:r>
      <w:r w:rsidRPr="415B7E70">
        <w:rPr>
          <w:rFonts w:ascii="Times New Roman" w:eastAsia="Times New Roman" w:hAnsi="Times New Roman" w:cs="Times New Roman"/>
          <w:sz w:val="26"/>
          <w:szCs w:val="26"/>
        </w:rPr>
        <w:t xml:space="preserve"> </w:t>
      </w:r>
      <w:r w:rsidR="00441773" w:rsidRPr="415B7E70">
        <w:rPr>
          <w:rFonts w:ascii="Times New Roman" w:eastAsia="Times New Roman" w:hAnsi="Times New Roman" w:cs="Times New Roman"/>
          <w:sz w:val="26"/>
          <w:szCs w:val="26"/>
        </w:rPr>
        <w:t>counsel</w:t>
      </w:r>
      <w:r w:rsidRPr="415B7E70">
        <w:rPr>
          <w:rFonts w:ascii="Times New Roman" w:eastAsia="Times New Roman" w:hAnsi="Times New Roman" w:cs="Times New Roman"/>
          <w:sz w:val="26"/>
          <w:szCs w:val="26"/>
        </w:rPr>
        <w:t xml:space="preserve"> retained </w:t>
      </w:r>
      <w:r w:rsidR="00441773" w:rsidRPr="415B7E70">
        <w:rPr>
          <w:rFonts w:ascii="Times New Roman" w:eastAsia="Times New Roman" w:hAnsi="Times New Roman" w:cs="Times New Roman"/>
          <w:sz w:val="26"/>
          <w:szCs w:val="26"/>
        </w:rPr>
        <w:t>Maddox</w:t>
      </w:r>
      <w:r w:rsidRPr="415B7E70">
        <w:rPr>
          <w:rFonts w:ascii="Times New Roman" w:eastAsia="Times New Roman" w:hAnsi="Times New Roman" w:cs="Times New Roman"/>
          <w:sz w:val="26"/>
          <w:szCs w:val="26"/>
        </w:rPr>
        <w:t xml:space="preserve"> </w:t>
      </w:r>
      <w:r w:rsidR="00441773" w:rsidRPr="415B7E70">
        <w:rPr>
          <w:rFonts w:ascii="Times New Roman" w:eastAsia="Times New Roman" w:hAnsi="Times New Roman" w:cs="Times New Roman"/>
          <w:sz w:val="26"/>
          <w:szCs w:val="26"/>
        </w:rPr>
        <w:t>Armana</w:t>
      </w:r>
      <w:r w:rsidRPr="415B7E70">
        <w:rPr>
          <w:rFonts w:ascii="Times New Roman" w:eastAsia="Times New Roman" w:hAnsi="Times New Roman" w:cs="Times New Roman"/>
          <w:sz w:val="26"/>
          <w:szCs w:val="26"/>
        </w:rPr>
        <w:t xml:space="preserve"> in anticipation of litigation, or that materials an attorney's investigator prepares in that capacity may qualify for work-product protection. </w:t>
      </w:r>
      <w:r w:rsidRPr="415B7E70">
        <w:rPr>
          <w:rFonts w:ascii="Times New Roman" w:eastAsia="Times New Roman" w:hAnsi="Times New Roman" w:cs="Times New Roman"/>
          <w:i/>
          <w:iCs/>
          <w:sz w:val="26"/>
          <w:szCs w:val="26"/>
        </w:rPr>
        <w:t>United States v. Nobles</w:t>
      </w:r>
      <w:r w:rsidRPr="415B7E70">
        <w:rPr>
          <w:rFonts w:ascii="Times New Roman" w:eastAsia="Times New Roman" w:hAnsi="Times New Roman" w:cs="Times New Roman"/>
          <w:sz w:val="26"/>
          <w:szCs w:val="26"/>
        </w:rPr>
        <w:t>, 422 U.S. 225, 238–39 (1975)</w:t>
      </w:r>
      <w:r w:rsidR="00D20058">
        <w:rPr>
          <w:rFonts w:ascii="Times New Roman" w:eastAsia="Times New Roman" w:hAnsi="Times New Roman" w:cs="Times New Roman"/>
          <w:sz w:val="26"/>
          <w:szCs w:val="26"/>
        </w:rPr>
        <w:fldChar w:fldCharType="begin"/>
      </w:r>
      <w:r w:rsidR="00D20058">
        <w:instrText xml:space="preserve"> TA \l "</w:instrText>
      </w:r>
      <w:r w:rsidR="00D20058" w:rsidRPr="008A7EAC">
        <w:rPr>
          <w:rFonts w:ascii="Times New Roman" w:eastAsia="Times New Roman" w:hAnsi="Times New Roman" w:cs="Times New Roman"/>
          <w:i/>
          <w:iCs/>
          <w:sz w:val="26"/>
          <w:szCs w:val="26"/>
        </w:rPr>
        <w:instrText>United States v. Nobles</w:instrText>
      </w:r>
      <w:r w:rsidR="00D20058" w:rsidRPr="008A7EAC">
        <w:rPr>
          <w:rFonts w:ascii="Times New Roman" w:eastAsia="Times New Roman" w:hAnsi="Times New Roman" w:cs="Times New Roman"/>
          <w:sz w:val="26"/>
          <w:szCs w:val="26"/>
        </w:rPr>
        <w:instrText>, 422 U.S. 225 (1975)</w:instrText>
      </w:r>
      <w:r w:rsidR="00D20058">
        <w:instrText xml:space="preserve">" \s "United States v. Nobles, 422 U.S. 225, 238–39 (1975)" \c 1 </w:instrText>
      </w:r>
      <w:r w:rsidR="00D20058">
        <w:rPr>
          <w:rFonts w:ascii="Times New Roman" w:eastAsia="Times New Roman" w:hAnsi="Times New Roman" w:cs="Times New Roman"/>
          <w:sz w:val="26"/>
          <w:szCs w:val="26"/>
        </w:rPr>
        <w:fldChar w:fldCharType="end"/>
      </w:r>
      <w:r w:rsidRPr="415B7E70">
        <w:rPr>
          <w:rFonts w:ascii="Times New Roman" w:eastAsia="Times New Roman" w:hAnsi="Times New Roman" w:cs="Times New Roman"/>
          <w:sz w:val="26"/>
          <w:szCs w:val="26"/>
        </w:rPr>
        <w:t xml:space="preserve"> (work-product doctrine "protect[s] material prepared by agents for the attorney as well as those prepared by the attorney himself," and applies in criminal as well as civil litigation). </w:t>
      </w:r>
      <w:r w:rsidR="75F0BC68" w:rsidRPr="4E6A6184">
        <w:rPr>
          <w:rFonts w:ascii="Times New Roman" w:eastAsia="Times New Roman" w:hAnsi="Times New Roman" w:cs="Times New Roman"/>
          <w:sz w:val="26"/>
          <w:szCs w:val="26"/>
        </w:rPr>
        <w:t>But that</w:t>
      </w:r>
      <w:r w:rsidR="75F0BC68" w:rsidRPr="3B5101C7">
        <w:rPr>
          <w:rFonts w:ascii="Times New Roman" w:eastAsia="Times New Roman" w:hAnsi="Times New Roman" w:cs="Times New Roman"/>
          <w:sz w:val="26"/>
          <w:szCs w:val="26"/>
        </w:rPr>
        <w:t xml:space="preserve"> conclusion</w:t>
      </w:r>
      <w:r w:rsidR="75F0BC68" w:rsidRPr="4E6A6184">
        <w:rPr>
          <w:rFonts w:ascii="Times New Roman" w:eastAsia="Times New Roman" w:hAnsi="Times New Roman" w:cs="Times New Roman"/>
          <w:sz w:val="26"/>
          <w:szCs w:val="26"/>
        </w:rPr>
        <w:t xml:space="preserve"> </w:t>
      </w:r>
      <w:r w:rsidRPr="415B7E70">
        <w:rPr>
          <w:rFonts w:ascii="Times New Roman" w:eastAsia="Times New Roman" w:hAnsi="Times New Roman" w:cs="Times New Roman"/>
          <w:sz w:val="26"/>
          <w:szCs w:val="26"/>
        </w:rPr>
        <w:t xml:space="preserve">does </w:t>
      </w:r>
      <w:r w:rsidR="75F0BC68" w:rsidRPr="4E6A6184">
        <w:rPr>
          <w:rFonts w:ascii="Times New Roman" w:eastAsia="Times New Roman" w:hAnsi="Times New Roman" w:cs="Times New Roman"/>
          <w:sz w:val="26"/>
          <w:szCs w:val="26"/>
        </w:rPr>
        <w:t xml:space="preserve">not </w:t>
      </w:r>
      <w:r w:rsidRPr="4E6A6184">
        <w:rPr>
          <w:rFonts w:ascii="Times New Roman" w:eastAsia="Times New Roman" w:hAnsi="Times New Roman" w:cs="Times New Roman"/>
          <w:sz w:val="26"/>
          <w:szCs w:val="26"/>
        </w:rPr>
        <w:t>end</w:t>
      </w:r>
      <w:r w:rsidRPr="415B7E70">
        <w:rPr>
          <w:rFonts w:ascii="Times New Roman" w:eastAsia="Times New Roman" w:hAnsi="Times New Roman" w:cs="Times New Roman"/>
          <w:sz w:val="26"/>
          <w:szCs w:val="26"/>
        </w:rPr>
        <w:t xml:space="preserve"> the inquiry</w:t>
      </w:r>
      <w:r w:rsidR="07796804" w:rsidRPr="50B918AC">
        <w:rPr>
          <w:rFonts w:ascii="Times New Roman" w:eastAsia="Times New Roman" w:hAnsi="Times New Roman" w:cs="Times New Roman"/>
          <w:sz w:val="26"/>
          <w:szCs w:val="26"/>
        </w:rPr>
        <w:t>;</w:t>
      </w:r>
      <w:r w:rsidRPr="415B7E70">
        <w:rPr>
          <w:rFonts w:ascii="Times New Roman" w:eastAsia="Times New Roman" w:hAnsi="Times New Roman" w:cs="Times New Roman"/>
          <w:sz w:val="26"/>
          <w:szCs w:val="26"/>
        </w:rPr>
        <w:t xml:space="preserve"> it </w:t>
      </w:r>
      <w:r w:rsidR="65CA32DA" w:rsidRPr="4862EA9E">
        <w:rPr>
          <w:rFonts w:ascii="Times New Roman" w:eastAsia="Times New Roman" w:hAnsi="Times New Roman" w:cs="Times New Roman"/>
          <w:sz w:val="26"/>
          <w:szCs w:val="26"/>
        </w:rPr>
        <w:t xml:space="preserve">merely </w:t>
      </w:r>
      <w:bookmarkStart w:id="13" w:name="_Int_h1iA19H4"/>
      <w:r w:rsidRPr="415B7E70">
        <w:rPr>
          <w:rFonts w:ascii="Times New Roman" w:eastAsia="Times New Roman" w:hAnsi="Times New Roman" w:cs="Times New Roman"/>
          <w:sz w:val="26"/>
          <w:szCs w:val="26"/>
        </w:rPr>
        <w:t>begins</w:t>
      </w:r>
      <w:bookmarkEnd w:id="13"/>
      <w:r w:rsidRPr="415B7E70">
        <w:rPr>
          <w:rFonts w:ascii="Times New Roman" w:eastAsia="Times New Roman" w:hAnsi="Times New Roman" w:cs="Times New Roman"/>
          <w:sz w:val="26"/>
          <w:szCs w:val="26"/>
        </w:rPr>
        <w:t xml:space="preserve"> it. Courts apply the same fact/opinion framework to criminal work-product disputes, including subpoenas issued in the course of a grand jury investigation, that Federal Rule of Civil Procedure 26(b)(3) supplies in civil discovery. </w:t>
      </w:r>
      <w:r w:rsidRPr="415B7E70">
        <w:rPr>
          <w:rFonts w:ascii="Times New Roman" w:eastAsia="Times New Roman" w:hAnsi="Times New Roman" w:cs="Times New Roman"/>
          <w:i/>
          <w:iCs/>
          <w:sz w:val="26"/>
          <w:szCs w:val="26"/>
        </w:rPr>
        <w:t>See In re Grand Jury Subpoenas Dated March 24, 2003</w:t>
      </w:r>
      <w:r w:rsidRPr="415B7E70">
        <w:rPr>
          <w:rFonts w:ascii="Times New Roman" w:eastAsia="Times New Roman" w:hAnsi="Times New Roman" w:cs="Times New Roman"/>
          <w:sz w:val="26"/>
          <w:szCs w:val="26"/>
        </w:rPr>
        <w:t>, 265 F. Supp. 2d 321, 332 (S.D.N.Y. 2003)</w:t>
      </w:r>
      <w:r w:rsidR="00D77670">
        <w:rPr>
          <w:rFonts w:ascii="Times New Roman" w:eastAsia="Times New Roman" w:hAnsi="Times New Roman" w:cs="Times New Roman"/>
          <w:sz w:val="26"/>
          <w:szCs w:val="26"/>
        </w:rPr>
        <w:fldChar w:fldCharType="begin"/>
      </w:r>
      <w:r w:rsidR="00D77670">
        <w:instrText xml:space="preserve"> TA \l "</w:instrText>
      </w:r>
      <w:r w:rsidR="00D77670" w:rsidRPr="004F2919">
        <w:rPr>
          <w:rFonts w:ascii="Times New Roman" w:eastAsia="Times New Roman" w:hAnsi="Times New Roman" w:cs="Times New Roman"/>
          <w:i/>
          <w:iCs/>
          <w:sz w:val="26"/>
          <w:szCs w:val="26"/>
        </w:rPr>
        <w:instrText>In re Grand Jury Subpoenas Dated March 24, 2003</w:instrText>
      </w:r>
      <w:r w:rsidR="00D77670" w:rsidRPr="004F2919">
        <w:rPr>
          <w:rFonts w:ascii="Times New Roman" w:eastAsia="Times New Roman" w:hAnsi="Times New Roman" w:cs="Times New Roman"/>
          <w:sz w:val="26"/>
          <w:szCs w:val="26"/>
        </w:rPr>
        <w:instrText>, 265 F. Supp. 2d 321 (S.D.N.Y. 2003)</w:instrText>
      </w:r>
      <w:r w:rsidR="00D77670">
        <w:instrText xml:space="preserve">" \s "In re Grand Jury Subpoenas Dated March 24, 2003, 265 F. Supp. 2d 321, 332 (S.D.N.Y. 2003)" \c 1 </w:instrText>
      </w:r>
      <w:r w:rsidR="00D77670">
        <w:rPr>
          <w:rFonts w:ascii="Times New Roman" w:eastAsia="Times New Roman" w:hAnsi="Times New Roman" w:cs="Times New Roman"/>
          <w:sz w:val="26"/>
          <w:szCs w:val="26"/>
        </w:rPr>
        <w:fldChar w:fldCharType="end"/>
      </w:r>
      <w:r w:rsidRPr="415B7E70">
        <w:rPr>
          <w:rFonts w:ascii="Times New Roman" w:eastAsia="Times New Roman" w:hAnsi="Times New Roman" w:cs="Times New Roman"/>
          <w:sz w:val="26"/>
          <w:szCs w:val="26"/>
        </w:rPr>
        <w:t xml:space="preserve"> (work-product doctrine, "codified in part in Rule 26(b)(3) of the Federal Rules of Civil Procedure and Rule 16(b)(2) of the Federal Rules of Criminal Procedure," draws the same fact/opinion distinction in the criminal grand jury context); </w:t>
      </w:r>
      <w:r w:rsidRPr="415B7E70">
        <w:rPr>
          <w:rFonts w:ascii="Times New Roman" w:eastAsia="Times New Roman" w:hAnsi="Times New Roman" w:cs="Times New Roman"/>
          <w:i/>
          <w:iCs/>
          <w:sz w:val="26"/>
          <w:szCs w:val="26"/>
        </w:rPr>
        <w:t xml:space="preserve">In re John </w:t>
      </w:r>
      <w:r w:rsidRPr="415B7E70">
        <w:rPr>
          <w:rFonts w:ascii="Times New Roman" w:eastAsia="Times New Roman" w:hAnsi="Times New Roman" w:cs="Times New Roman"/>
          <w:i/>
          <w:iCs/>
          <w:sz w:val="26"/>
          <w:szCs w:val="26"/>
        </w:rPr>
        <w:lastRenderedPageBreak/>
        <w:t>Doe</w:t>
      </w:r>
      <w:r w:rsidRPr="415B7E70">
        <w:rPr>
          <w:rFonts w:ascii="Times New Roman" w:eastAsia="Times New Roman" w:hAnsi="Times New Roman" w:cs="Times New Roman"/>
          <w:sz w:val="26"/>
          <w:szCs w:val="26"/>
        </w:rPr>
        <w:t>, 662 F.2d 1073, 1080 (4th Cir. 1981)</w:t>
      </w:r>
      <w:r w:rsidR="0034483A">
        <w:rPr>
          <w:rFonts w:ascii="Times New Roman" w:eastAsia="Times New Roman" w:hAnsi="Times New Roman" w:cs="Times New Roman"/>
          <w:sz w:val="26"/>
          <w:szCs w:val="26"/>
        </w:rPr>
        <w:fldChar w:fldCharType="begin"/>
      </w:r>
      <w:r w:rsidR="0034483A">
        <w:instrText xml:space="preserve"> TA \l "</w:instrText>
      </w:r>
      <w:r w:rsidR="0034483A" w:rsidRPr="005D68C4">
        <w:rPr>
          <w:rFonts w:ascii="Times New Roman" w:eastAsia="Times New Roman" w:hAnsi="Times New Roman" w:cs="Times New Roman"/>
          <w:i/>
          <w:iCs/>
          <w:sz w:val="26"/>
          <w:szCs w:val="26"/>
        </w:rPr>
        <w:instrText>In re John Doe</w:instrText>
      </w:r>
      <w:r w:rsidR="0034483A" w:rsidRPr="005D68C4">
        <w:rPr>
          <w:rFonts w:ascii="Times New Roman" w:eastAsia="Times New Roman" w:hAnsi="Times New Roman" w:cs="Times New Roman"/>
          <w:sz w:val="26"/>
          <w:szCs w:val="26"/>
        </w:rPr>
        <w:instrText>, 662 F.2d 1073 (4th Cir. 1981)</w:instrText>
      </w:r>
      <w:r w:rsidR="0034483A">
        <w:instrText xml:space="preserve">" \s "In re John Doe, 662 F.2d 1073, 1080 (4th Cir. 1981)" \c 1 </w:instrText>
      </w:r>
      <w:r w:rsidR="0034483A">
        <w:rPr>
          <w:rFonts w:ascii="Times New Roman" w:eastAsia="Times New Roman" w:hAnsi="Times New Roman" w:cs="Times New Roman"/>
          <w:sz w:val="26"/>
          <w:szCs w:val="26"/>
        </w:rPr>
        <w:fldChar w:fldCharType="end"/>
      </w:r>
      <w:r w:rsidRPr="415B7E70">
        <w:rPr>
          <w:rFonts w:ascii="Times New Roman" w:eastAsia="Times New Roman" w:hAnsi="Times New Roman" w:cs="Times New Roman"/>
          <w:sz w:val="26"/>
          <w:szCs w:val="26"/>
        </w:rPr>
        <w:t xml:space="preserve"> (ordering production, in a grand jury investigation, of fact work product where the government showed need for the records and that the information was otherwise unavailable without undue hardship). </w:t>
      </w:r>
    </w:p>
    <w:p w14:paraId="4EF538AC" w14:textId="26784BA4" w:rsidR="00044036" w:rsidRPr="00A06D94" w:rsidRDefault="00044036" w:rsidP="00E46BC8">
      <w:pPr>
        <w:spacing w:after="0" w:line="480" w:lineRule="auto"/>
        <w:ind w:firstLine="720"/>
        <w:jc w:val="left"/>
      </w:pPr>
      <w:r w:rsidRPr="415B7E70">
        <w:rPr>
          <w:rFonts w:ascii="Times New Roman" w:eastAsia="Times New Roman" w:hAnsi="Times New Roman" w:cs="Times New Roman"/>
          <w:sz w:val="26"/>
          <w:szCs w:val="26"/>
        </w:rPr>
        <w:t xml:space="preserve">The doctrine draws a sharp line between two categories of material: "opinion work product," which reflects "an attorney's mental impressions, conclusions, opinions, or legal theories" and receives "nearly absolute immunity," and "fact work product," which encompasses the results of a factual investigation and is discoverable upon "a requisite showing of substantial need and inability to obtain the substantial equivalent by other means." </w:t>
      </w:r>
      <w:r w:rsidRPr="415B7E70">
        <w:rPr>
          <w:rFonts w:ascii="Times New Roman" w:eastAsia="Times New Roman" w:hAnsi="Times New Roman" w:cs="Times New Roman"/>
          <w:i/>
          <w:iCs/>
          <w:sz w:val="26"/>
          <w:szCs w:val="26"/>
        </w:rPr>
        <w:t>Cox v. Adm'r U.S. Steel &amp; Carnegie</w:t>
      </w:r>
      <w:r w:rsidRPr="415B7E70">
        <w:rPr>
          <w:rFonts w:ascii="Times New Roman" w:eastAsia="Times New Roman" w:hAnsi="Times New Roman" w:cs="Times New Roman"/>
          <w:sz w:val="26"/>
          <w:szCs w:val="26"/>
        </w:rPr>
        <w:t>, 17 F.3d 1386, 1421–22 (11th Cir. 1994)</w:t>
      </w:r>
      <w:r w:rsidR="00CA2BCA">
        <w:rPr>
          <w:rFonts w:ascii="Times New Roman" w:eastAsia="Times New Roman" w:hAnsi="Times New Roman" w:cs="Times New Roman"/>
          <w:sz w:val="26"/>
          <w:szCs w:val="26"/>
        </w:rPr>
        <w:fldChar w:fldCharType="begin"/>
      </w:r>
      <w:r w:rsidR="00CA2BCA">
        <w:instrText xml:space="preserve"> TA \l "</w:instrText>
      </w:r>
      <w:r w:rsidR="00CA2BCA" w:rsidRPr="00631196">
        <w:rPr>
          <w:rFonts w:ascii="Times New Roman" w:eastAsia="Times New Roman" w:hAnsi="Times New Roman" w:cs="Times New Roman"/>
          <w:i/>
          <w:iCs/>
          <w:sz w:val="26"/>
          <w:szCs w:val="26"/>
        </w:rPr>
        <w:instrText>Cox v. Adm'r U.S. Steel &amp; Carnegie</w:instrText>
      </w:r>
      <w:r w:rsidR="00CA2BCA" w:rsidRPr="00631196">
        <w:rPr>
          <w:rFonts w:ascii="Times New Roman" w:eastAsia="Times New Roman" w:hAnsi="Times New Roman" w:cs="Times New Roman"/>
          <w:sz w:val="26"/>
          <w:szCs w:val="26"/>
        </w:rPr>
        <w:instrText>, 17 F.3d 1386 (11th Cir. 1994)</w:instrText>
      </w:r>
      <w:r w:rsidR="00CA2BCA">
        <w:instrText xml:space="preserve">" \s "Cox v. Adm'r U.S. Steel &amp; Carnegie, 17 F.3d 1386, 1421–22 (11th Cir. 1994)" \c 1 </w:instrText>
      </w:r>
      <w:r w:rsidR="00CA2BCA">
        <w:rPr>
          <w:rFonts w:ascii="Times New Roman" w:eastAsia="Times New Roman" w:hAnsi="Times New Roman" w:cs="Times New Roman"/>
          <w:sz w:val="26"/>
          <w:szCs w:val="26"/>
        </w:rPr>
        <w:fldChar w:fldCharType="end"/>
      </w:r>
      <w:r w:rsidRPr="415B7E70">
        <w:rPr>
          <w:rFonts w:ascii="Times New Roman" w:eastAsia="Times New Roman" w:hAnsi="Times New Roman" w:cs="Times New Roman"/>
          <w:sz w:val="26"/>
          <w:szCs w:val="26"/>
        </w:rPr>
        <w:t xml:space="preserve">; </w:t>
      </w:r>
      <w:r w:rsidRPr="415B7E70">
        <w:rPr>
          <w:rFonts w:ascii="Times New Roman" w:eastAsia="Times New Roman" w:hAnsi="Times New Roman" w:cs="Times New Roman"/>
          <w:i/>
          <w:iCs/>
          <w:sz w:val="26"/>
          <w:szCs w:val="26"/>
        </w:rPr>
        <w:t>accord Williamson v. Moore</w:t>
      </w:r>
      <w:r w:rsidRPr="415B7E70">
        <w:rPr>
          <w:rFonts w:ascii="Times New Roman" w:eastAsia="Times New Roman" w:hAnsi="Times New Roman" w:cs="Times New Roman"/>
          <w:sz w:val="26"/>
          <w:szCs w:val="26"/>
        </w:rPr>
        <w:t>, 221 F.3d 1177, 1182–83 (11th Cir. 2000)</w:t>
      </w:r>
      <w:r w:rsidR="00E107C0">
        <w:rPr>
          <w:rFonts w:ascii="Times New Roman" w:eastAsia="Times New Roman" w:hAnsi="Times New Roman" w:cs="Times New Roman"/>
          <w:sz w:val="26"/>
          <w:szCs w:val="26"/>
        </w:rPr>
        <w:fldChar w:fldCharType="begin"/>
      </w:r>
      <w:r w:rsidR="00E107C0">
        <w:instrText xml:space="preserve"> TA \l "</w:instrText>
      </w:r>
      <w:r w:rsidR="00E107C0" w:rsidRPr="006B2FEF">
        <w:rPr>
          <w:rFonts w:ascii="Times New Roman" w:eastAsia="Times New Roman" w:hAnsi="Times New Roman" w:cs="Times New Roman"/>
          <w:i/>
          <w:iCs/>
          <w:sz w:val="26"/>
          <w:szCs w:val="26"/>
        </w:rPr>
        <w:instrText>Williamson v. Moore</w:instrText>
      </w:r>
      <w:r w:rsidR="00E107C0" w:rsidRPr="006B2FEF">
        <w:rPr>
          <w:rFonts w:ascii="Times New Roman" w:eastAsia="Times New Roman" w:hAnsi="Times New Roman" w:cs="Times New Roman"/>
          <w:sz w:val="26"/>
          <w:szCs w:val="26"/>
        </w:rPr>
        <w:instrText>, 221 F.3d 1177 (11th Cir. 2000)</w:instrText>
      </w:r>
      <w:r w:rsidR="00E107C0">
        <w:instrText xml:space="preserve">" \s "Williamson v. Moore, 221 F.3d 1177, 1182–83 (11th Cir. 2000)" \c 1 </w:instrText>
      </w:r>
      <w:r w:rsidR="00E107C0">
        <w:rPr>
          <w:rFonts w:ascii="Times New Roman" w:eastAsia="Times New Roman" w:hAnsi="Times New Roman" w:cs="Times New Roman"/>
          <w:sz w:val="26"/>
          <w:szCs w:val="26"/>
        </w:rPr>
        <w:fldChar w:fldCharType="end"/>
      </w:r>
      <w:r w:rsidR="003F3E11">
        <w:rPr>
          <w:rFonts w:ascii="Times New Roman" w:eastAsia="Times New Roman" w:hAnsi="Times New Roman" w:cs="Times New Roman"/>
          <w:sz w:val="26"/>
          <w:szCs w:val="26"/>
        </w:rPr>
        <w:t xml:space="preserve">. Fact work product includes factual material generated through an attorney’s investigation. </w:t>
      </w:r>
      <w:r w:rsidR="005E13B7">
        <w:rPr>
          <w:rFonts w:ascii="Times New Roman" w:eastAsia="Times New Roman" w:hAnsi="Times New Roman" w:cs="Times New Roman"/>
          <w:i/>
          <w:iCs/>
          <w:sz w:val="26"/>
          <w:szCs w:val="26"/>
        </w:rPr>
        <w:t xml:space="preserve">See </w:t>
      </w:r>
      <w:r w:rsidRPr="415B7E70">
        <w:rPr>
          <w:rFonts w:ascii="Times New Roman" w:eastAsia="Times New Roman" w:hAnsi="Times New Roman" w:cs="Times New Roman"/>
          <w:i/>
          <w:iCs/>
          <w:sz w:val="26"/>
          <w:szCs w:val="26"/>
        </w:rPr>
        <w:t>Burrow v. Forjas Taurus, S.A.</w:t>
      </w:r>
      <w:r w:rsidRPr="415B7E70">
        <w:rPr>
          <w:rFonts w:ascii="Times New Roman" w:eastAsia="Times New Roman" w:hAnsi="Times New Roman" w:cs="Times New Roman"/>
          <w:sz w:val="26"/>
          <w:szCs w:val="26"/>
        </w:rPr>
        <w:t>,</w:t>
      </w:r>
      <w:r w:rsidR="000C5BA6">
        <w:rPr>
          <w:rFonts w:ascii="Times New Roman" w:eastAsia="Times New Roman" w:hAnsi="Times New Roman" w:cs="Times New Roman"/>
          <w:sz w:val="26"/>
          <w:szCs w:val="26"/>
        </w:rPr>
        <w:t xml:space="preserve"> 334 F.</w:t>
      </w:r>
      <w:r w:rsidR="003A4C24">
        <w:rPr>
          <w:rFonts w:ascii="Times New Roman" w:eastAsia="Times New Roman" w:hAnsi="Times New Roman" w:cs="Times New Roman"/>
          <w:sz w:val="26"/>
          <w:szCs w:val="26"/>
        </w:rPr>
        <w:t xml:space="preserve"> </w:t>
      </w:r>
      <w:r w:rsidR="000C5BA6">
        <w:rPr>
          <w:rFonts w:ascii="Times New Roman" w:eastAsia="Times New Roman" w:hAnsi="Times New Roman" w:cs="Times New Roman"/>
          <w:sz w:val="26"/>
          <w:szCs w:val="26"/>
        </w:rPr>
        <w:t>Supp.</w:t>
      </w:r>
      <w:r w:rsidR="003A4C24">
        <w:rPr>
          <w:rFonts w:ascii="Times New Roman" w:eastAsia="Times New Roman" w:hAnsi="Times New Roman" w:cs="Times New Roman"/>
          <w:sz w:val="26"/>
          <w:szCs w:val="26"/>
        </w:rPr>
        <w:t xml:space="preserve"> </w:t>
      </w:r>
      <w:r w:rsidR="000C5BA6">
        <w:rPr>
          <w:rFonts w:ascii="Times New Roman" w:eastAsia="Times New Roman" w:hAnsi="Times New Roman" w:cs="Times New Roman"/>
          <w:sz w:val="26"/>
          <w:szCs w:val="26"/>
        </w:rPr>
        <w:t>3d 1222,</w:t>
      </w:r>
      <w:r w:rsidR="0078158F">
        <w:rPr>
          <w:rFonts w:ascii="Times New Roman" w:eastAsia="Times New Roman" w:hAnsi="Times New Roman" w:cs="Times New Roman"/>
          <w:sz w:val="26"/>
          <w:szCs w:val="26"/>
        </w:rPr>
        <w:t xml:space="preserve"> 1229</w:t>
      </w:r>
      <w:r w:rsidRPr="415B7E70">
        <w:rPr>
          <w:rFonts w:ascii="Times New Roman" w:eastAsia="Times New Roman" w:hAnsi="Times New Roman" w:cs="Times New Roman"/>
          <w:sz w:val="26"/>
          <w:szCs w:val="26"/>
        </w:rPr>
        <w:t xml:space="preserve"> (S.D. Fla. 2018)</w:t>
      </w:r>
      <w:r w:rsidR="008F2EF1">
        <w:rPr>
          <w:rFonts w:ascii="Times New Roman" w:eastAsia="Times New Roman" w:hAnsi="Times New Roman" w:cs="Times New Roman"/>
          <w:sz w:val="26"/>
          <w:szCs w:val="26"/>
        </w:rPr>
        <w:fldChar w:fldCharType="begin"/>
      </w:r>
      <w:r w:rsidR="008F2EF1">
        <w:instrText xml:space="preserve"> TA \l "</w:instrText>
      </w:r>
      <w:r w:rsidR="008F2EF1" w:rsidRPr="00AB30A9">
        <w:rPr>
          <w:rFonts w:ascii="Times New Roman" w:eastAsia="Times New Roman" w:hAnsi="Times New Roman" w:cs="Times New Roman"/>
          <w:i/>
          <w:iCs/>
          <w:sz w:val="26"/>
          <w:szCs w:val="26"/>
        </w:rPr>
        <w:instrText>Burrow v. Forjas Taurus, S.A.</w:instrText>
      </w:r>
      <w:r w:rsidR="008F2EF1" w:rsidRPr="00AB30A9">
        <w:rPr>
          <w:rFonts w:ascii="Times New Roman" w:eastAsia="Times New Roman" w:hAnsi="Times New Roman" w:cs="Times New Roman"/>
          <w:sz w:val="26"/>
          <w:szCs w:val="26"/>
        </w:rPr>
        <w:instrText>, 334 F. Supp. 3d 1222 (S.D. Fla. 2018)</w:instrText>
      </w:r>
      <w:r w:rsidR="008F2EF1">
        <w:instrText xml:space="preserve">" \s "Burrow v. Forjas Taurus, S.A., 334 F. Supp. 3d 1222, 1229 (S.D. Fla. 2018)" \c 1 </w:instrText>
      </w:r>
      <w:r w:rsidR="008F2EF1">
        <w:rPr>
          <w:rFonts w:ascii="Times New Roman" w:eastAsia="Times New Roman" w:hAnsi="Times New Roman" w:cs="Times New Roman"/>
          <w:sz w:val="26"/>
          <w:szCs w:val="26"/>
        </w:rPr>
        <w:fldChar w:fldCharType="end"/>
      </w:r>
      <w:r w:rsidR="004E6E75">
        <w:rPr>
          <w:rFonts w:ascii="Times New Roman" w:eastAsia="Times New Roman" w:hAnsi="Times New Roman" w:cs="Times New Roman"/>
          <w:sz w:val="26"/>
          <w:szCs w:val="26"/>
        </w:rPr>
        <w:t xml:space="preserve">. </w:t>
      </w:r>
      <w:r w:rsidR="00720271">
        <w:rPr>
          <w:rFonts w:ascii="Times New Roman" w:eastAsia="Times New Roman" w:hAnsi="Times New Roman" w:cs="Times New Roman"/>
          <w:sz w:val="26"/>
          <w:szCs w:val="26"/>
        </w:rPr>
        <w:t xml:space="preserve">That qualified protection may be overcome upon a showing of substantial need and an inability to obtain the substantial equivalent without undue hardship. </w:t>
      </w:r>
      <w:r w:rsidR="00720271">
        <w:rPr>
          <w:rFonts w:ascii="Times New Roman" w:eastAsia="Times New Roman" w:hAnsi="Times New Roman" w:cs="Times New Roman"/>
          <w:i/>
          <w:iCs/>
          <w:sz w:val="26"/>
          <w:szCs w:val="26"/>
        </w:rPr>
        <w:t>Cox</w:t>
      </w:r>
      <w:r w:rsidR="00720271">
        <w:rPr>
          <w:rFonts w:ascii="Times New Roman" w:eastAsia="Times New Roman" w:hAnsi="Times New Roman" w:cs="Times New Roman"/>
          <w:sz w:val="26"/>
          <w:szCs w:val="26"/>
        </w:rPr>
        <w:t xml:space="preserve">, </w:t>
      </w:r>
      <w:r w:rsidR="005A6CD5">
        <w:rPr>
          <w:rFonts w:ascii="Times New Roman" w:eastAsia="Times New Roman" w:hAnsi="Times New Roman" w:cs="Times New Roman"/>
          <w:sz w:val="26"/>
          <w:szCs w:val="26"/>
        </w:rPr>
        <w:t>17 F.3d at 1422</w:t>
      </w:r>
      <w:r w:rsidR="008F2EF1">
        <w:rPr>
          <w:rFonts w:ascii="Times New Roman" w:eastAsia="Times New Roman" w:hAnsi="Times New Roman" w:cs="Times New Roman"/>
          <w:sz w:val="26"/>
          <w:szCs w:val="26"/>
        </w:rPr>
        <w:fldChar w:fldCharType="begin"/>
      </w:r>
      <w:r w:rsidR="008F2EF1">
        <w:instrText xml:space="preserve"> TA \s "Cox v. Adm'r U.S. Steel &amp; Carnegie, 17 F.3d 1386, 1421–22 (11th Cir. 1994)" </w:instrText>
      </w:r>
      <w:r w:rsidR="008F2EF1">
        <w:rPr>
          <w:rFonts w:ascii="Times New Roman" w:eastAsia="Times New Roman" w:hAnsi="Times New Roman" w:cs="Times New Roman"/>
          <w:sz w:val="26"/>
          <w:szCs w:val="26"/>
        </w:rPr>
        <w:fldChar w:fldCharType="end"/>
      </w:r>
      <w:r w:rsidR="005A6CD5">
        <w:rPr>
          <w:rFonts w:ascii="Times New Roman" w:eastAsia="Times New Roman" w:hAnsi="Times New Roman" w:cs="Times New Roman"/>
          <w:sz w:val="26"/>
          <w:szCs w:val="26"/>
        </w:rPr>
        <w:t xml:space="preserve">. </w:t>
      </w:r>
      <w:r w:rsidRPr="415B7E70">
        <w:rPr>
          <w:rFonts w:ascii="Times New Roman" w:eastAsia="Times New Roman" w:hAnsi="Times New Roman" w:cs="Times New Roman"/>
          <w:sz w:val="26"/>
          <w:szCs w:val="26"/>
        </w:rPr>
        <w:t xml:space="preserve">Seton's factual statements fall on the </w:t>
      </w:r>
      <w:r w:rsidR="0024548D">
        <w:rPr>
          <w:rFonts w:ascii="Times New Roman" w:eastAsia="Times New Roman" w:hAnsi="Times New Roman" w:cs="Times New Roman"/>
          <w:sz w:val="26"/>
          <w:szCs w:val="26"/>
        </w:rPr>
        <w:t xml:space="preserve">qualified, </w:t>
      </w:r>
      <w:r w:rsidRPr="415B7E70">
        <w:rPr>
          <w:rFonts w:ascii="Times New Roman" w:eastAsia="Times New Roman" w:hAnsi="Times New Roman" w:cs="Times New Roman"/>
          <w:sz w:val="26"/>
          <w:szCs w:val="26"/>
        </w:rPr>
        <w:t>discoverable side of that line, and the Government has made the required showing.</w:t>
      </w:r>
    </w:p>
    <w:p w14:paraId="309450D9" w14:textId="416CBF95" w:rsidR="008B3515" w:rsidRPr="002F5804" w:rsidRDefault="00044036" w:rsidP="00E46BC8">
      <w:pPr>
        <w:pStyle w:val="Heading3"/>
        <w:numPr>
          <w:ilvl w:val="0"/>
          <w:numId w:val="8"/>
        </w:numPr>
        <w:spacing w:after="240" w:line="240" w:lineRule="auto"/>
      </w:pPr>
      <w:bookmarkStart w:id="14" w:name="_Toc239155926"/>
      <w:r w:rsidRPr="002F5804">
        <w:t xml:space="preserve">Seton's Factual Account Is </w:t>
      </w:r>
      <w:r w:rsidR="00910D01" w:rsidRPr="002F5804">
        <w:t xml:space="preserve">Separable </w:t>
      </w:r>
      <w:r w:rsidRPr="002F5804">
        <w:t xml:space="preserve">Fact Work Product, </w:t>
      </w:r>
      <w:r w:rsidR="00910D01" w:rsidRPr="002F5804">
        <w:t>Not Opinion Work Product</w:t>
      </w:r>
      <w:r w:rsidRPr="002F5804">
        <w:t>.</w:t>
      </w:r>
      <w:bookmarkEnd w:id="14"/>
    </w:p>
    <w:p w14:paraId="06F5C07B" w14:textId="765EDF79" w:rsidR="00044036" w:rsidRPr="006953E6" w:rsidRDefault="1529FC07" w:rsidP="00E46BC8">
      <w:pPr>
        <w:spacing w:after="0" w:line="480" w:lineRule="auto"/>
        <w:ind w:firstLine="720"/>
        <w:jc w:val="left"/>
        <w:rPr>
          <w:rFonts w:ascii="Times New Roman" w:eastAsia="Times New Roman" w:hAnsi="Times New Roman" w:cs="Times New Roman"/>
          <w:sz w:val="26"/>
          <w:szCs w:val="26"/>
        </w:rPr>
      </w:pPr>
      <w:r w:rsidRPr="2D9C5CF8">
        <w:rPr>
          <w:rFonts w:ascii="Times New Roman" w:eastAsia="Times New Roman" w:hAnsi="Times New Roman" w:cs="Times New Roman"/>
          <w:sz w:val="26"/>
          <w:szCs w:val="26"/>
        </w:rPr>
        <w:t xml:space="preserve">This is not a case where fact and opinion are hopelessly intertwined. Armana testified that his notes of the Seton interview contain two visibly distinct kinds of material: a body of text recording, contemporaneously, what Seton told him as she said it, </w:t>
      </w:r>
      <w:r w:rsidRPr="2D9C5CF8">
        <w:rPr>
          <w:rFonts w:ascii="Times New Roman" w:eastAsia="Times New Roman" w:hAnsi="Times New Roman" w:cs="Times New Roman"/>
          <w:sz w:val="26"/>
          <w:szCs w:val="26"/>
        </w:rPr>
        <w:lastRenderedPageBreak/>
        <w:t xml:space="preserve">and a separate set of annotations, written in red, reflecting his own follow-up questions, developing theories, and mental impressions. Armana Dep. </w:t>
      </w:r>
      <w:r w:rsidR="2122268F" w:rsidRPr="2D9C5CF8">
        <w:rPr>
          <w:rFonts w:ascii="Times New Roman" w:eastAsia="Times New Roman" w:hAnsi="Times New Roman" w:cs="Times New Roman"/>
          <w:sz w:val="26"/>
          <w:szCs w:val="26"/>
        </w:rPr>
        <w:t>46:</w:t>
      </w:r>
      <w:r w:rsidRPr="2D9C5CF8">
        <w:rPr>
          <w:rFonts w:ascii="Times New Roman" w:eastAsia="Times New Roman" w:hAnsi="Times New Roman" w:cs="Times New Roman"/>
          <w:sz w:val="26"/>
          <w:szCs w:val="26"/>
        </w:rPr>
        <w:t xml:space="preserve">120–43; Ex. 21. Armana himself drew this line; the Government is not asking the Court to draw a new one. The body of the notes, Seton's description of how Coastal actually operated, who controlled it, and how the money moved is fact work product: "the result of a factual investigation." </w:t>
      </w:r>
      <w:r w:rsidRPr="2D9C5CF8">
        <w:rPr>
          <w:rFonts w:ascii="Times New Roman" w:eastAsia="Times New Roman" w:hAnsi="Times New Roman" w:cs="Times New Roman"/>
          <w:i/>
          <w:iCs/>
          <w:sz w:val="26"/>
          <w:szCs w:val="26"/>
        </w:rPr>
        <w:t>Burrow</w:t>
      </w:r>
      <w:r w:rsidRPr="2D9C5CF8">
        <w:rPr>
          <w:rFonts w:ascii="Times New Roman" w:eastAsia="Times New Roman" w:hAnsi="Times New Roman" w:cs="Times New Roman"/>
          <w:sz w:val="26"/>
          <w:szCs w:val="26"/>
        </w:rPr>
        <w:t xml:space="preserve">, </w:t>
      </w:r>
      <w:r w:rsidR="00CD03F5">
        <w:rPr>
          <w:rFonts w:ascii="Times New Roman" w:eastAsia="Times New Roman" w:hAnsi="Times New Roman" w:cs="Times New Roman"/>
          <w:sz w:val="26"/>
          <w:szCs w:val="26"/>
        </w:rPr>
        <w:t>334 F. Supp. 3d at 1229</w:t>
      </w:r>
      <w:r w:rsidR="00044291">
        <w:rPr>
          <w:rFonts w:ascii="Times New Roman" w:eastAsia="Times New Roman" w:hAnsi="Times New Roman" w:cs="Times New Roman"/>
          <w:sz w:val="26"/>
          <w:szCs w:val="26"/>
        </w:rPr>
        <w:fldChar w:fldCharType="begin"/>
      </w:r>
      <w:r w:rsidR="00044291">
        <w:instrText xml:space="preserve"> TA \s "Burrow v. Forjas Taurus, S.A., 334 F. Supp. 3d 1222, 1229 (S.D. Fla. 2018)" </w:instrText>
      </w:r>
      <w:r w:rsidR="00044291">
        <w:rPr>
          <w:rFonts w:ascii="Times New Roman" w:eastAsia="Times New Roman" w:hAnsi="Times New Roman" w:cs="Times New Roman"/>
          <w:sz w:val="26"/>
          <w:szCs w:val="26"/>
        </w:rPr>
        <w:fldChar w:fldCharType="end"/>
      </w:r>
      <w:r w:rsidRPr="2D9C5CF8">
        <w:rPr>
          <w:rFonts w:ascii="Times New Roman" w:eastAsia="Times New Roman" w:hAnsi="Times New Roman" w:cs="Times New Roman"/>
          <w:sz w:val="26"/>
          <w:szCs w:val="26"/>
        </w:rPr>
        <w:t>. The red-ink annotations are opinion work product, entitled to protection</w:t>
      </w:r>
      <w:r w:rsidR="1F874E78" w:rsidRPr="2D9C5CF8">
        <w:rPr>
          <w:rFonts w:ascii="Times New Roman" w:eastAsia="Times New Roman" w:hAnsi="Times New Roman" w:cs="Times New Roman"/>
          <w:sz w:val="26"/>
          <w:szCs w:val="26"/>
        </w:rPr>
        <w:t>, and</w:t>
      </w:r>
      <w:r w:rsidRPr="2D9C5CF8">
        <w:rPr>
          <w:rFonts w:ascii="Times New Roman" w:eastAsia="Times New Roman" w:hAnsi="Times New Roman" w:cs="Times New Roman"/>
          <w:sz w:val="26"/>
          <w:szCs w:val="26"/>
        </w:rPr>
        <w:t xml:space="preserve"> this motion does not disturb</w:t>
      </w:r>
      <w:r w:rsidR="1F874E78" w:rsidRPr="2D9C5CF8">
        <w:rPr>
          <w:rFonts w:ascii="Times New Roman" w:eastAsia="Times New Roman" w:hAnsi="Times New Roman" w:cs="Times New Roman"/>
          <w:sz w:val="26"/>
          <w:szCs w:val="26"/>
        </w:rPr>
        <w:t xml:space="preserve"> that</w:t>
      </w:r>
      <w:r w:rsidRPr="2D9C5CF8">
        <w:rPr>
          <w:rFonts w:ascii="Times New Roman" w:eastAsia="Times New Roman" w:hAnsi="Times New Roman" w:cs="Times New Roman"/>
          <w:sz w:val="26"/>
          <w:szCs w:val="26"/>
        </w:rPr>
        <w:t>.</w:t>
      </w:r>
    </w:p>
    <w:p w14:paraId="1CE5DF9D" w14:textId="2CEA74C8" w:rsidR="00044036" w:rsidRPr="008E1ED8" w:rsidRDefault="1529FC07" w:rsidP="00E46BC8">
      <w:pPr>
        <w:spacing w:after="0" w:line="480" w:lineRule="auto"/>
        <w:ind w:firstLine="720"/>
        <w:jc w:val="left"/>
      </w:pPr>
      <w:r w:rsidRPr="2D9C5CF8">
        <w:rPr>
          <w:rFonts w:ascii="Times New Roman" w:eastAsia="Times New Roman" w:hAnsi="Times New Roman" w:cs="Times New Roman"/>
          <w:sz w:val="26"/>
          <w:szCs w:val="26"/>
        </w:rPr>
        <w:t xml:space="preserve">The defense may argue that the notes should be treated as opinion work product wholesale because Armana's choice of </w:t>
      </w:r>
      <w:r w:rsidR="55A7F830" w:rsidRPr="2D9C5CF8">
        <w:rPr>
          <w:rFonts w:ascii="Times New Roman" w:eastAsia="Times New Roman" w:hAnsi="Times New Roman" w:cs="Times New Roman"/>
          <w:sz w:val="26"/>
          <w:szCs w:val="26"/>
        </w:rPr>
        <w:t>questions</w:t>
      </w:r>
      <w:r w:rsidRPr="2D9C5CF8">
        <w:rPr>
          <w:rFonts w:ascii="Times New Roman" w:eastAsia="Times New Roman" w:hAnsi="Times New Roman" w:cs="Times New Roman"/>
          <w:sz w:val="26"/>
          <w:szCs w:val="26"/>
        </w:rPr>
        <w:t xml:space="preserve"> and </w:t>
      </w:r>
      <w:r w:rsidR="14E97CD7" w:rsidRPr="2D9C5CF8">
        <w:rPr>
          <w:rFonts w:ascii="Times New Roman" w:eastAsia="Times New Roman" w:hAnsi="Times New Roman" w:cs="Times New Roman"/>
          <w:sz w:val="26"/>
          <w:szCs w:val="26"/>
        </w:rPr>
        <w:t xml:space="preserve">the </w:t>
      </w:r>
      <w:r w:rsidRPr="2D9C5CF8">
        <w:rPr>
          <w:rFonts w:ascii="Times New Roman" w:eastAsia="Times New Roman" w:hAnsi="Times New Roman" w:cs="Times New Roman"/>
          <w:sz w:val="26"/>
          <w:szCs w:val="26"/>
        </w:rPr>
        <w:t>record itself reflect his strategic thinking. That argument proves too much</w:t>
      </w:r>
      <w:r w:rsidR="006878D7">
        <w:rPr>
          <w:rFonts w:ascii="Times New Roman" w:eastAsia="Times New Roman" w:hAnsi="Times New Roman" w:cs="Times New Roman"/>
          <w:sz w:val="26"/>
          <w:szCs w:val="26"/>
        </w:rPr>
        <w:t xml:space="preserve"> because</w:t>
      </w:r>
      <w:r w:rsidRPr="2D9C5CF8">
        <w:rPr>
          <w:rFonts w:ascii="Times New Roman" w:eastAsia="Times New Roman" w:hAnsi="Times New Roman" w:cs="Times New Roman"/>
          <w:sz w:val="26"/>
          <w:szCs w:val="26"/>
        </w:rPr>
        <w:t xml:space="preserve"> it would convert every witness-interview memorandum an attorney's investigator prepares into an undiscoverable document, collapsing the fact/opinion distinction </w:t>
      </w:r>
      <w:r w:rsidR="59ADE3A0" w:rsidRPr="2D9C5CF8">
        <w:rPr>
          <w:rFonts w:ascii="Times New Roman" w:eastAsia="Times New Roman" w:hAnsi="Times New Roman" w:cs="Times New Roman"/>
          <w:sz w:val="26"/>
          <w:szCs w:val="26"/>
        </w:rPr>
        <w:t xml:space="preserve">that the </w:t>
      </w:r>
      <w:r w:rsidRPr="2D9C5CF8">
        <w:rPr>
          <w:rFonts w:ascii="Times New Roman" w:eastAsia="Times New Roman" w:hAnsi="Times New Roman" w:cs="Times New Roman"/>
          <w:sz w:val="26"/>
          <w:szCs w:val="26"/>
        </w:rPr>
        <w:t>Eleventh Circuit and analogous authorit</w:t>
      </w:r>
      <w:r w:rsidR="59ADE3A0" w:rsidRPr="2D9C5CF8">
        <w:rPr>
          <w:rFonts w:ascii="Times New Roman" w:eastAsia="Times New Roman" w:hAnsi="Times New Roman" w:cs="Times New Roman"/>
          <w:sz w:val="26"/>
          <w:szCs w:val="26"/>
        </w:rPr>
        <w:t>ies</w:t>
      </w:r>
      <w:r w:rsidRPr="2D9C5CF8">
        <w:rPr>
          <w:rFonts w:ascii="Times New Roman" w:eastAsia="Times New Roman" w:hAnsi="Times New Roman" w:cs="Times New Roman"/>
          <w:sz w:val="26"/>
          <w:szCs w:val="26"/>
        </w:rPr>
        <w:t xml:space="preserve"> repeatedly enforce. </w:t>
      </w:r>
      <w:r w:rsidRPr="2D9C5CF8">
        <w:rPr>
          <w:rFonts w:ascii="Times New Roman" w:eastAsia="Times New Roman" w:hAnsi="Times New Roman" w:cs="Times New Roman"/>
          <w:i/>
          <w:iCs/>
          <w:sz w:val="26"/>
          <w:szCs w:val="26"/>
        </w:rPr>
        <w:t xml:space="preserve">See </w:t>
      </w:r>
      <w:r w:rsidR="005D2830">
        <w:rPr>
          <w:rFonts w:ascii="Times New Roman" w:eastAsia="Times New Roman" w:hAnsi="Times New Roman" w:cs="Times New Roman"/>
          <w:i/>
          <w:iCs/>
          <w:sz w:val="26"/>
          <w:szCs w:val="26"/>
        </w:rPr>
        <w:t>Id</w:t>
      </w:r>
      <w:r w:rsidR="005D2830">
        <w:rPr>
          <w:rFonts w:ascii="Times New Roman" w:eastAsia="Times New Roman" w:hAnsi="Times New Roman" w:cs="Times New Roman"/>
          <w:sz w:val="26"/>
          <w:szCs w:val="26"/>
        </w:rPr>
        <w:t>.</w:t>
      </w:r>
      <w:r w:rsidR="00AB4EF0">
        <w:rPr>
          <w:rFonts w:ascii="Times New Roman" w:eastAsia="Times New Roman" w:hAnsi="Times New Roman" w:cs="Times New Roman"/>
          <w:sz w:val="26"/>
          <w:szCs w:val="26"/>
        </w:rPr>
        <w:t xml:space="preserve"> </w:t>
      </w:r>
      <w:r w:rsidR="00525950">
        <w:rPr>
          <w:rFonts w:ascii="Times New Roman" w:eastAsia="Times New Roman" w:hAnsi="Times New Roman" w:cs="Times New Roman"/>
          <w:sz w:val="26"/>
          <w:szCs w:val="26"/>
        </w:rPr>
        <w:t>at 1229-30</w:t>
      </w:r>
      <w:r w:rsidR="005D2830">
        <w:rPr>
          <w:rFonts w:ascii="Times New Roman" w:eastAsia="Times New Roman" w:hAnsi="Times New Roman" w:cs="Times New Roman"/>
          <w:sz w:val="26"/>
          <w:szCs w:val="26"/>
        </w:rPr>
        <w:fldChar w:fldCharType="begin"/>
      </w:r>
      <w:r w:rsidR="005D2830">
        <w:instrText xml:space="preserve"> TA \s "Burrow v. Forjas Taurus, S.A., 334 F. Supp. 3d 1222, 1229 (S.D. Fla. 2018)" </w:instrText>
      </w:r>
      <w:r w:rsidR="005D2830">
        <w:rPr>
          <w:rFonts w:ascii="Times New Roman" w:eastAsia="Times New Roman" w:hAnsi="Times New Roman" w:cs="Times New Roman"/>
          <w:sz w:val="26"/>
          <w:szCs w:val="26"/>
        </w:rPr>
        <w:fldChar w:fldCharType="end"/>
      </w:r>
      <w:r w:rsidR="00525950">
        <w:rPr>
          <w:rFonts w:ascii="Times New Roman" w:eastAsia="Times New Roman" w:hAnsi="Times New Roman" w:cs="Times New Roman"/>
          <w:sz w:val="26"/>
          <w:szCs w:val="26"/>
        </w:rPr>
        <w:t xml:space="preserve">. </w:t>
      </w:r>
      <w:r w:rsidRPr="005869A3">
        <w:rPr>
          <w:rFonts w:ascii="Times New Roman" w:eastAsia="Times New Roman" w:hAnsi="Times New Roman" w:cs="Times New Roman"/>
          <w:sz w:val="26"/>
          <w:szCs w:val="26"/>
        </w:rPr>
        <w:t>Where</w:t>
      </w:r>
      <w:r w:rsidRPr="2D9C5CF8">
        <w:rPr>
          <w:rFonts w:ascii="Times New Roman" w:eastAsia="Times New Roman" w:hAnsi="Times New Roman" w:cs="Times New Roman"/>
          <w:sz w:val="26"/>
          <w:szCs w:val="26"/>
        </w:rPr>
        <w:t xml:space="preserve">, as here, the document itself separates factual narrative from mental impression, the remedy is redaction of the latter, not concealment of the former. To the extent any doubt remains </w:t>
      </w:r>
      <w:r w:rsidR="28EEBA97" w:rsidRPr="2D9C5CF8">
        <w:rPr>
          <w:rFonts w:ascii="Times New Roman" w:eastAsia="Times New Roman" w:hAnsi="Times New Roman" w:cs="Times New Roman"/>
          <w:sz w:val="26"/>
          <w:szCs w:val="26"/>
        </w:rPr>
        <w:t>about whether a particular passage crosses that line,</w:t>
      </w:r>
      <w:r w:rsidRPr="2D9C5CF8">
        <w:rPr>
          <w:rFonts w:ascii="Times New Roman" w:eastAsia="Times New Roman" w:hAnsi="Times New Roman" w:cs="Times New Roman"/>
          <w:sz w:val="26"/>
          <w:szCs w:val="26"/>
        </w:rPr>
        <w:t xml:space="preserve"> the Court may resolve it through </w:t>
      </w:r>
      <w:r w:rsidR="1BD8C22C" w:rsidRPr="2D9C5CF8">
        <w:rPr>
          <w:rFonts w:ascii="Times New Roman" w:eastAsia="Times New Roman" w:hAnsi="Times New Roman" w:cs="Times New Roman"/>
          <w:sz w:val="26"/>
          <w:szCs w:val="26"/>
        </w:rPr>
        <w:t xml:space="preserve">in </w:t>
      </w:r>
      <w:r w:rsidRPr="2D9C5CF8">
        <w:rPr>
          <w:rFonts w:ascii="Times New Roman" w:eastAsia="Times New Roman" w:hAnsi="Times New Roman" w:cs="Times New Roman"/>
          <w:sz w:val="26"/>
          <w:szCs w:val="26"/>
        </w:rPr>
        <w:t xml:space="preserve">camera review, consistent with the procedure approved in </w:t>
      </w:r>
      <w:r w:rsidRPr="2D9C5CF8">
        <w:rPr>
          <w:rFonts w:ascii="Times New Roman" w:eastAsia="Times New Roman" w:hAnsi="Times New Roman" w:cs="Times New Roman"/>
          <w:i/>
          <w:iCs/>
          <w:sz w:val="26"/>
          <w:szCs w:val="26"/>
        </w:rPr>
        <w:t>In re Grand Jury Subpoenas</w:t>
      </w:r>
      <w:r w:rsidRPr="2D9C5CF8">
        <w:rPr>
          <w:rFonts w:ascii="Times New Roman" w:eastAsia="Times New Roman" w:hAnsi="Times New Roman" w:cs="Times New Roman"/>
          <w:sz w:val="26"/>
          <w:szCs w:val="26"/>
        </w:rPr>
        <w:t>,</w:t>
      </w:r>
      <w:r w:rsidR="78938354" w:rsidRPr="2D9C5CF8">
        <w:rPr>
          <w:rFonts w:ascii="Times New Roman" w:eastAsia="Times New Roman" w:hAnsi="Times New Roman" w:cs="Times New Roman"/>
          <w:sz w:val="26"/>
          <w:szCs w:val="26"/>
        </w:rPr>
        <w:t xml:space="preserve"> rather than </w:t>
      </w:r>
      <w:r w:rsidRPr="2D9C5CF8">
        <w:rPr>
          <w:rFonts w:ascii="Times New Roman" w:eastAsia="Times New Roman" w:hAnsi="Times New Roman" w:cs="Times New Roman"/>
          <w:sz w:val="26"/>
          <w:szCs w:val="26"/>
        </w:rPr>
        <w:t>through a blanket order shielding Seton's entire factual account from the Government.</w:t>
      </w:r>
      <w:r w:rsidR="00653C3D">
        <w:rPr>
          <w:rFonts w:ascii="Times New Roman" w:eastAsia="Times New Roman" w:hAnsi="Times New Roman" w:cs="Times New Roman"/>
          <w:sz w:val="26"/>
          <w:szCs w:val="26"/>
        </w:rPr>
        <w:t xml:space="preserve"> </w:t>
      </w:r>
      <w:r w:rsidR="00653C3D" w:rsidRPr="415B7E70">
        <w:rPr>
          <w:rFonts w:ascii="Times New Roman" w:eastAsia="Times New Roman" w:hAnsi="Times New Roman" w:cs="Times New Roman"/>
          <w:i/>
          <w:iCs/>
          <w:sz w:val="26"/>
          <w:szCs w:val="26"/>
        </w:rPr>
        <w:t>In re Grand Jury Subpoena</w:t>
      </w:r>
      <w:r w:rsidR="00653C3D">
        <w:rPr>
          <w:rFonts w:ascii="Times New Roman" w:eastAsia="Times New Roman" w:hAnsi="Times New Roman" w:cs="Times New Roman"/>
          <w:i/>
          <w:iCs/>
          <w:sz w:val="26"/>
          <w:szCs w:val="26"/>
        </w:rPr>
        <w:t>s</w:t>
      </w:r>
      <w:r w:rsidR="00653C3D" w:rsidRPr="415B7E70">
        <w:rPr>
          <w:rFonts w:ascii="Times New Roman" w:eastAsia="Times New Roman" w:hAnsi="Times New Roman" w:cs="Times New Roman"/>
          <w:sz w:val="26"/>
          <w:szCs w:val="26"/>
        </w:rPr>
        <w:t xml:space="preserve">, 265 F. Supp. 2d </w:t>
      </w:r>
      <w:r w:rsidR="00653C3D">
        <w:rPr>
          <w:rFonts w:ascii="Times New Roman" w:eastAsia="Times New Roman" w:hAnsi="Times New Roman" w:cs="Times New Roman"/>
          <w:sz w:val="26"/>
          <w:szCs w:val="26"/>
        </w:rPr>
        <w:t xml:space="preserve">at </w:t>
      </w:r>
      <w:r w:rsidR="005D076F">
        <w:rPr>
          <w:rFonts w:ascii="Times New Roman" w:eastAsia="Times New Roman" w:hAnsi="Times New Roman" w:cs="Times New Roman"/>
          <w:sz w:val="26"/>
          <w:szCs w:val="26"/>
        </w:rPr>
        <w:t>332</w:t>
      </w:r>
      <w:r w:rsidR="005D076F">
        <w:rPr>
          <w:rFonts w:ascii="Times New Roman" w:eastAsia="Times New Roman" w:hAnsi="Times New Roman" w:cs="Times New Roman"/>
          <w:sz w:val="26"/>
          <w:szCs w:val="26"/>
        </w:rPr>
        <w:fldChar w:fldCharType="begin"/>
      </w:r>
      <w:r w:rsidR="005D076F">
        <w:instrText xml:space="preserve"> TA \s "In re Grand Jury Subpoenas Dated March 24, 2003, 265 F. Supp. 2d 321, 332 (S.D.N.Y. 2003)" </w:instrText>
      </w:r>
      <w:r w:rsidR="005D076F">
        <w:rPr>
          <w:rFonts w:ascii="Times New Roman" w:eastAsia="Times New Roman" w:hAnsi="Times New Roman" w:cs="Times New Roman"/>
          <w:sz w:val="26"/>
          <w:szCs w:val="26"/>
        </w:rPr>
        <w:fldChar w:fldCharType="end"/>
      </w:r>
      <w:r w:rsidR="005D076F">
        <w:rPr>
          <w:rFonts w:ascii="Times New Roman" w:eastAsia="Times New Roman" w:hAnsi="Times New Roman" w:cs="Times New Roman"/>
          <w:sz w:val="26"/>
          <w:szCs w:val="26"/>
        </w:rPr>
        <w:t>.</w:t>
      </w:r>
      <w:r w:rsidR="00653C3D" w:rsidRPr="415B7E70">
        <w:rPr>
          <w:rFonts w:ascii="Times New Roman" w:eastAsia="Times New Roman" w:hAnsi="Times New Roman" w:cs="Times New Roman"/>
          <w:sz w:val="26"/>
          <w:szCs w:val="26"/>
        </w:rPr>
        <w:t xml:space="preserve"> </w:t>
      </w:r>
      <w:r w:rsidR="00FD0AA3">
        <w:rPr>
          <w:rFonts w:ascii="Times New Roman" w:eastAsia="Times New Roman" w:hAnsi="Times New Roman" w:cs="Times New Roman"/>
          <w:sz w:val="26"/>
          <w:szCs w:val="26"/>
        </w:rPr>
        <w:t xml:space="preserve">Accordingly, Seton’s factual </w:t>
      </w:r>
      <w:r w:rsidR="00FD0AA3">
        <w:rPr>
          <w:rFonts w:ascii="Times New Roman" w:eastAsia="Times New Roman" w:hAnsi="Times New Roman" w:cs="Times New Roman"/>
          <w:sz w:val="26"/>
          <w:szCs w:val="26"/>
        </w:rPr>
        <w:lastRenderedPageBreak/>
        <w:t xml:space="preserve">statements constitute fact work product and are not entitled </w:t>
      </w:r>
      <w:r w:rsidR="00EC5726">
        <w:rPr>
          <w:rFonts w:ascii="Times New Roman" w:eastAsia="Times New Roman" w:hAnsi="Times New Roman" w:cs="Times New Roman"/>
          <w:sz w:val="26"/>
          <w:szCs w:val="26"/>
        </w:rPr>
        <w:t>to the n</w:t>
      </w:r>
      <w:r w:rsidR="00CF3993">
        <w:rPr>
          <w:rFonts w:ascii="Times New Roman" w:eastAsia="Times New Roman" w:hAnsi="Times New Roman" w:cs="Times New Roman"/>
          <w:sz w:val="26"/>
          <w:szCs w:val="26"/>
        </w:rPr>
        <w:t xml:space="preserve">early absolute protection afforded </w:t>
      </w:r>
      <w:r w:rsidR="005F0DDB">
        <w:rPr>
          <w:rFonts w:ascii="Times New Roman" w:eastAsia="Times New Roman" w:hAnsi="Times New Roman" w:cs="Times New Roman"/>
          <w:sz w:val="26"/>
          <w:szCs w:val="26"/>
        </w:rPr>
        <w:t>to Armana’s mental impressions.</w:t>
      </w:r>
    </w:p>
    <w:p w14:paraId="5DFB1857" w14:textId="2037C988" w:rsidR="008B3515" w:rsidRPr="006953E6" w:rsidRDefault="00044036" w:rsidP="00E46BC8">
      <w:pPr>
        <w:pStyle w:val="ListParagraph"/>
        <w:numPr>
          <w:ilvl w:val="0"/>
          <w:numId w:val="4"/>
        </w:numPr>
        <w:jc w:val="left"/>
        <w:outlineLvl w:val="3"/>
        <w:rPr>
          <w:rFonts w:ascii="Times New Roman" w:eastAsia="Times New Roman" w:hAnsi="Times New Roman" w:cs="Times New Roman"/>
          <w:b/>
          <w:bCs/>
          <w:sz w:val="26"/>
          <w:szCs w:val="26"/>
        </w:rPr>
      </w:pPr>
      <w:r w:rsidRPr="006953E6">
        <w:rPr>
          <w:rFonts w:ascii="Times New Roman" w:eastAsia="Times New Roman" w:hAnsi="Times New Roman" w:cs="Times New Roman"/>
          <w:b/>
          <w:bCs/>
          <w:sz w:val="26"/>
          <w:szCs w:val="26"/>
        </w:rPr>
        <w:t xml:space="preserve">The Government Has </w:t>
      </w:r>
      <w:r w:rsidR="00D62150">
        <w:rPr>
          <w:rFonts w:ascii="Times New Roman" w:eastAsia="Times New Roman" w:hAnsi="Times New Roman" w:cs="Times New Roman"/>
          <w:b/>
          <w:bCs/>
          <w:sz w:val="26"/>
          <w:szCs w:val="26"/>
        </w:rPr>
        <w:t xml:space="preserve">a </w:t>
      </w:r>
      <w:r w:rsidRPr="006953E6">
        <w:rPr>
          <w:rFonts w:ascii="Times New Roman" w:eastAsia="Times New Roman" w:hAnsi="Times New Roman" w:cs="Times New Roman"/>
          <w:b/>
          <w:bCs/>
          <w:sz w:val="26"/>
          <w:szCs w:val="26"/>
        </w:rPr>
        <w:t>Substantial Need for Seton's</w:t>
      </w:r>
      <w:r w:rsidR="00910D01" w:rsidRPr="006953E6">
        <w:rPr>
          <w:rFonts w:ascii="Times New Roman" w:eastAsia="Times New Roman" w:hAnsi="Times New Roman" w:cs="Times New Roman"/>
          <w:b/>
          <w:bCs/>
          <w:sz w:val="26"/>
          <w:szCs w:val="26"/>
        </w:rPr>
        <w:t xml:space="preserve"> </w:t>
      </w:r>
      <w:r w:rsidRPr="006953E6">
        <w:rPr>
          <w:rFonts w:ascii="Times New Roman" w:eastAsia="Times New Roman" w:hAnsi="Times New Roman" w:cs="Times New Roman"/>
          <w:b/>
          <w:bCs/>
          <w:sz w:val="26"/>
          <w:szCs w:val="26"/>
        </w:rPr>
        <w:t>Unique, Firsthand Knowledge</w:t>
      </w:r>
      <w:r w:rsidR="00081B3F">
        <w:rPr>
          <w:rFonts w:ascii="Times New Roman" w:eastAsia="Times New Roman" w:hAnsi="Times New Roman" w:cs="Times New Roman"/>
          <w:b/>
          <w:bCs/>
          <w:sz w:val="26"/>
          <w:szCs w:val="26"/>
        </w:rPr>
        <w:t xml:space="preserve"> </w:t>
      </w:r>
      <w:r w:rsidR="00100EA7">
        <w:rPr>
          <w:rFonts w:ascii="Times New Roman" w:eastAsia="Times New Roman" w:hAnsi="Times New Roman" w:cs="Times New Roman"/>
          <w:b/>
          <w:bCs/>
          <w:sz w:val="26"/>
          <w:szCs w:val="26"/>
        </w:rPr>
        <w:t xml:space="preserve">of </w:t>
      </w:r>
      <w:r w:rsidR="00CA0FFA">
        <w:rPr>
          <w:rFonts w:ascii="Times New Roman" w:eastAsia="Times New Roman" w:hAnsi="Times New Roman" w:cs="Times New Roman"/>
          <w:b/>
          <w:bCs/>
          <w:sz w:val="26"/>
          <w:szCs w:val="26"/>
        </w:rPr>
        <w:t>Coastal’s Operations</w:t>
      </w:r>
      <w:r w:rsidRPr="006953E6">
        <w:rPr>
          <w:rFonts w:ascii="Times New Roman" w:eastAsia="Times New Roman" w:hAnsi="Times New Roman" w:cs="Times New Roman"/>
          <w:b/>
          <w:bCs/>
          <w:sz w:val="26"/>
          <w:szCs w:val="26"/>
        </w:rPr>
        <w:t>.</w:t>
      </w:r>
    </w:p>
    <w:p w14:paraId="62EF65A4" w14:textId="0055E494" w:rsidR="00B10D57" w:rsidRDefault="000015C1" w:rsidP="00E46BC8">
      <w:pPr>
        <w:spacing w:after="0" w:line="480" w:lineRule="auto"/>
        <w:ind w:firstLine="720"/>
        <w:jc w:val="left"/>
        <w:rPr>
          <w:rFonts w:ascii="Times New Roman" w:eastAsia="Times New Roman" w:hAnsi="Times New Roman" w:cs="Times New Roman"/>
          <w:sz w:val="26"/>
          <w:szCs w:val="26"/>
        </w:rPr>
      </w:pPr>
      <w:r>
        <w:rPr>
          <w:rFonts w:ascii="Times New Roman" w:eastAsia="Times New Roman" w:hAnsi="Times New Roman" w:cs="Times New Roman"/>
          <w:sz w:val="26"/>
          <w:szCs w:val="26"/>
        </w:rPr>
        <w:t>The Government</w:t>
      </w:r>
      <w:r w:rsidR="001B0A3F">
        <w:rPr>
          <w:rFonts w:ascii="Times New Roman" w:eastAsia="Times New Roman" w:hAnsi="Times New Roman" w:cs="Times New Roman"/>
          <w:sz w:val="26"/>
          <w:szCs w:val="26"/>
        </w:rPr>
        <w:t xml:space="preserve"> has substantial need for Seton’s factual statements because she possessed unique, firsthand information concerning Coastal’s operations and the individuals who controlled it. </w:t>
      </w:r>
      <w:r w:rsidR="009C12B6">
        <w:rPr>
          <w:rFonts w:ascii="Times New Roman" w:eastAsia="Times New Roman" w:hAnsi="Times New Roman" w:cs="Times New Roman"/>
          <w:sz w:val="26"/>
          <w:szCs w:val="26"/>
        </w:rPr>
        <w:t xml:space="preserve">Substantial need exists where factual work product contains </w:t>
      </w:r>
      <w:r w:rsidR="00ED79BD">
        <w:rPr>
          <w:rFonts w:ascii="Times New Roman" w:eastAsia="Times New Roman" w:hAnsi="Times New Roman" w:cs="Times New Roman"/>
          <w:sz w:val="26"/>
          <w:szCs w:val="26"/>
        </w:rPr>
        <w:t xml:space="preserve">uniquely valuable evidence material to a criminal investigation. </w:t>
      </w:r>
      <w:r w:rsidR="00ED79BD">
        <w:rPr>
          <w:rFonts w:ascii="Times New Roman" w:eastAsia="Times New Roman" w:hAnsi="Times New Roman" w:cs="Times New Roman"/>
          <w:i/>
          <w:iCs/>
          <w:sz w:val="26"/>
          <w:szCs w:val="26"/>
        </w:rPr>
        <w:t>In re Grand Jury Subpoena Dated July 6,</w:t>
      </w:r>
      <w:r w:rsidR="00AB1E1C">
        <w:rPr>
          <w:rFonts w:ascii="Times New Roman" w:eastAsia="Times New Roman" w:hAnsi="Times New Roman" w:cs="Times New Roman"/>
          <w:i/>
          <w:iCs/>
          <w:sz w:val="26"/>
          <w:szCs w:val="26"/>
        </w:rPr>
        <w:t xml:space="preserve"> 2005</w:t>
      </w:r>
      <w:r w:rsidR="00AB1E1C">
        <w:rPr>
          <w:rFonts w:ascii="Times New Roman" w:eastAsia="Times New Roman" w:hAnsi="Times New Roman" w:cs="Times New Roman"/>
          <w:sz w:val="26"/>
          <w:szCs w:val="26"/>
        </w:rPr>
        <w:t>, 510 F.3d 180, 184-85 (2d Cir. 2007)</w:t>
      </w:r>
      <w:r w:rsidR="005D367C">
        <w:rPr>
          <w:rFonts w:ascii="Times New Roman" w:eastAsia="Times New Roman" w:hAnsi="Times New Roman" w:cs="Times New Roman"/>
          <w:sz w:val="26"/>
          <w:szCs w:val="26"/>
        </w:rPr>
        <w:fldChar w:fldCharType="begin"/>
      </w:r>
      <w:r w:rsidR="005D367C">
        <w:instrText xml:space="preserve"> TA \l "</w:instrText>
      </w:r>
      <w:r w:rsidR="005D367C" w:rsidRPr="00480812">
        <w:rPr>
          <w:rFonts w:ascii="Times New Roman" w:eastAsia="Times New Roman" w:hAnsi="Times New Roman" w:cs="Times New Roman"/>
          <w:i/>
          <w:iCs/>
          <w:sz w:val="26"/>
          <w:szCs w:val="26"/>
        </w:rPr>
        <w:instrText>In re Grand Jury Subpoena Dated July 6, 2005</w:instrText>
      </w:r>
      <w:r w:rsidR="005D367C" w:rsidRPr="00480812">
        <w:rPr>
          <w:rFonts w:ascii="Times New Roman" w:eastAsia="Times New Roman" w:hAnsi="Times New Roman" w:cs="Times New Roman"/>
          <w:sz w:val="26"/>
          <w:szCs w:val="26"/>
        </w:rPr>
        <w:instrText>, 510 F.3d 180 (2d Cir. 2007)</w:instrText>
      </w:r>
      <w:r w:rsidR="005D367C">
        <w:instrText xml:space="preserve">" \s "In re Grand Jury Subpoena Dated July 6, 2005, 510 F.3d 180, 184-85 (2d Cir. 2007)" \c 1 </w:instrText>
      </w:r>
      <w:r w:rsidR="005D367C">
        <w:rPr>
          <w:rFonts w:ascii="Times New Roman" w:eastAsia="Times New Roman" w:hAnsi="Times New Roman" w:cs="Times New Roman"/>
          <w:sz w:val="26"/>
          <w:szCs w:val="26"/>
        </w:rPr>
        <w:fldChar w:fldCharType="end"/>
      </w:r>
      <w:r w:rsidR="00AB1E1C">
        <w:rPr>
          <w:rFonts w:ascii="Times New Roman" w:eastAsia="Times New Roman" w:hAnsi="Times New Roman" w:cs="Times New Roman"/>
          <w:sz w:val="26"/>
          <w:szCs w:val="26"/>
        </w:rPr>
        <w:t xml:space="preserve">. </w:t>
      </w:r>
      <w:r w:rsidR="1529FC07" w:rsidRPr="2D9C5CF8">
        <w:rPr>
          <w:rFonts w:ascii="Times New Roman" w:eastAsia="Times New Roman" w:hAnsi="Times New Roman" w:cs="Times New Roman"/>
          <w:sz w:val="26"/>
          <w:szCs w:val="26"/>
        </w:rPr>
        <w:t xml:space="preserve">Seton </w:t>
      </w:r>
      <w:r w:rsidR="003B0EEA">
        <w:rPr>
          <w:rFonts w:ascii="Times New Roman" w:eastAsia="Times New Roman" w:hAnsi="Times New Roman" w:cs="Times New Roman"/>
          <w:sz w:val="26"/>
          <w:szCs w:val="26"/>
        </w:rPr>
        <w:t>served as</w:t>
      </w:r>
      <w:r w:rsidR="1529FC07" w:rsidRPr="2D9C5CF8">
        <w:rPr>
          <w:rFonts w:ascii="Times New Roman" w:eastAsia="Times New Roman" w:hAnsi="Times New Roman" w:cs="Times New Roman"/>
          <w:sz w:val="26"/>
          <w:szCs w:val="26"/>
        </w:rPr>
        <w:t xml:space="preserve"> Coastal Event Solutions' operations manager from approximately 2018 to 2021</w:t>
      </w:r>
      <w:r w:rsidR="00C3174E">
        <w:rPr>
          <w:rFonts w:ascii="Times New Roman" w:eastAsia="Times New Roman" w:hAnsi="Times New Roman" w:cs="Times New Roman"/>
          <w:sz w:val="26"/>
          <w:szCs w:val="26"/>
        </w:rPr>
        <w:t xml:space="preserve"> and was </w:t>
      </w:r>
      <w:r w:rsidR="1529FC07" w:rsidRPr="2D9C5CF8">
        <w:rPr>
          <w:rFonts w:ascii="Times New Roman" w:eastAsia="Times New Roman" w:hAnsi="Times New Roman" w:cs="Times New Roman"/>
          <w:sz w:val="26"/>
          <w:szCs w:val="26"/>
        </w:rPr>
        <w:t>one of only two peopl</w:t>
      </w:r>
      <w:r w:rsidR="00C3174E">
        <w:rPr>
          <w:rFonts w:ascii="Times New Roman" w:eastAsia="Times New Roman" w:hAnsi="Times New Roman" w:cs="Times New Roman"/>
          <w:sz w:val="26"/>
          <w:szCs w:val="26"/>
        </w:rPr>
        <w:t>e</w:t>
      </w:r>
      <w:r w:rsidR="1529FC07" w:rsidRPr="2D9C5CF8">
        <w:rPr>
          <w:rFonts w:ascii="Times New Roman" w:eastAsia="Times New Roman" w:hAnsi="Times New Roman" w:cs="Times New Roman"/>
          <w:sz w:val="26"/>
          <w:szCs w:val="26"/>
        </w:rPr>
        <w:t xml:space="preserve"> identified </w:t>
      </w:r>
      <w:r w:rsidR="21C498F3" w:rsidRPr="2D9C5CF8">
        <w:rPr>
          <w:rFonts w:ascii="Times New Roman" w:eastAsia="Times New Roman" w:hAnsi="Times New Roman" w:cs="Times New Roman"/>
          <w:sz w:val="26"/>
          <w:szCs w:val="26"/>
        </w:rPr>
        <w:t xml:space="preserve">as </w:t>
      </w:r>
      <w:r w:rsidR="00C3174E">
        <w:rPr>
          <w:rFonts w:ascii="Times New Roman" w:eastAsia="Times New Roman" w:hAnsi="Times New Roman" w:cs="Times New Roman"/>
          <w:sz w:val="26"/>
          <w:szCs w:val="26"/>
        </w:rPr>
        <w:t>possessing</w:t>
      </w:r>
      <w:r w:rsidR="21C498F3" w:rsidRPr="2D9C5CF8">
        <w:rPr>
          <w:rFonts w:ascii="Times New Roman" w:eastAsia="Times New Roman" w:hAnsi="Times New Roman" w:cs="Times New Roman"/>
          <w:sz w:val="26"/>
          <w:szCs w:val="26"/>
        </w:rPr>
        <w:t xml:space="preserve"> </w:t>
      </w:r>
      <w:r w:rsidR="1529FC07" w:rsidRPr="2D9C5CF8">
        <w:rPr>
          <w:rFonts w:ascii="Times New Roman" w:eastAsia="Times New Roman" w:hAnsi="Times New Roman" w:cs="Times New Roman"/>
          <w:sz w:val="26"/>
          <w:szCs w:val="26"/>
        </w:rPr>
        <w:t xml:space="preserve">genuine inside knowledge of how </w:t>
      </w:r>
      <w:r w:rsidR="00C3174E">
        <w:rPr>
          <w:rFonts w:ascii="Times New Roman" w:eastAsia="Times New Roman" w:hAnsi="Times New Roman" w:cs="Times New Roman"/>
          <w:sz w:val="26"/>
          <w:szCs w:val="26"/>
        </w:rPr>
        <w:t xml:space="preserve">the </w:t>
      </w:r>
      <w:r w:rsidR="1529FC07" w:rsidRPr="2D9C5CF8">
        <w:rPr>
          <w:rFonts w:ascii="Times New Roman" w:eastAsia="Times New Roman" w:hAnsi="Times New Roman" w:cs="Times New Roman"/>
          <w:sz w:val="26"/>
          <w:szCs w:val="26"/>
        </w:rPr>
        <w:t>entity functioned</w:t>
      </w:r>
      <w:r w:rsidR="00C3174E">
        <w:rPr>
          <w:rFonts w:ascii="Times New Roman" w:eastAsia="Times New Roman" w:hAnsi="Times New Roman" w:cs="Times New Roman"/>
          <w:sz w:val="26"/>
          <w:szCs w:val="26"/>
        </w:rPr>
        <w:t>.</w:t>
      </w:r>
      <w:r w:rsidR="001925FC">
        <w:rPr>
          <w:rFonts w:ascii="Times New Roman" w:eastAsia="Times New Roman" w:hAnsi="Times New Roman" w:cs="Times New Roman"/>
          <w:sz w:val="26"/>
          <w:szCs w:val="26"/>
        </w:rPr>
        <w:t xml:space="preserve"> Armana Dep.</w:t>
      </w:r>
      <w:r w:rsidR="00404961">
        <w:rPr>
          <w:rFonts w:ascii="Times New Roman" w:eastAsia="Times New Roman" w:hAnsi="Times New Roman" w:cs="Times New Roman"/>
          <w:sz w:val="26"/>
          <w:szCs w:val="26"/>
        </w:rPr>
        <w:t xml:space="preserve"> 53-66.</w:t>
      </w:r>
      <w:r w:rsidR="1529FC07" w:rsidRPr="2D9C5CF8">
        <w:rPr>
          <w:rFonts w:ascii="Times New Roman" w:eastAsia="Times New Roman" w:hAnsi="Times New Roman" w:cs="Times New Roman"/>
          <w:sz w:val="26"/>
          <w:szCs w:val="26"/>
        </w:rPr>
        <w:t xml:space="preserve"> </w:t>
      </w:r>
      <w:r w:rsidR="00404961">
        <w:rPr>
          <w:rFonts w:ascii="Times New Roman" w:eastAsia="Times New Roman" w:hAnsi="Times New Roman" w:cs="Times New Roman"/>
          <w:sz w:val="26"/>
          <w:szCs w:val="26"/>
        </w:rPr>
        <w:t>T</w:t>
      </w:r>
      <w:r w:rsidR="1529FC07" w:rsidRPr="2D9C5CF8">
        <w:rPr>
          <w:rFonts w:ascii="Times New Roman" w:eastAsia="Times New Roman" w:hAnsi="Times New Roman" w:cs="Times New Roman"/>
          <w:sz w:val="26"/>
          <w:szCs w:val="26"/>
        </w:rPr>
        <w:t xml:space="preserve">he other </w:t>
      </w:r>
      <w:r w:rsidR="00404961">
        <w:rPr>
          <w:rFonts w:ascii="Times New Roman" w:eastAsia="Times New Roman" w:hAnsi="Times New Roman" w:cs="Times New Roman"/>
          <w:sz w:val="26"/>
          <w:szCs w:val="26"/>
        </w:rPr>
        <w:t>was</w:t>
      </w:r>
      <w:r w:rsidR="28DF66B4" w:rsidRPr="2D9C5CF8">
        <w:rPr>
          <w:rFonts w:ascii="Times New Roman" w:eastAsia="Times New Roman" w:hAnsi="Times New Roman" w:cs="Times New Roman"/>
          <w:sz w:val="26"/>
          <w:szCs w:val="26"/>
        </w:rPr>
        <w:t xml:space="preserve"> Ky</w:t>
      </w:r>
      <w:r w:rsidR="1529FC07" w:rsidRPr="2D9C5CF8">
        <w:rPr>
          <w:rFonts w:ascii="Times New Roman" w:eastAsia="Times New Roman" w:hAnsi="Times New Roman" w:cs="Times New Roman"/>
          <w:sz w:val="26"/>
          <w:szCs w:val="26"/>
        </w:rPr>
        <w:t xml:space="preserve"> Chandler, </w:t>
      </w:r>
      <w:r w:rsidR="00404961">
        <w:rPr>
          <w:rFonts w:ascii="Times New Roman" w:eastAsia="Times New Roman" w:hAnsi="Times New Roman" w:cs="Times New Roman"/>
          <w:sz w:val="26"/>
          <w:szCs w:val="26"/>
        </w:rPr>
        <w:t xml:space="preserve">Coastal’s </w:t>
      </w:r>
      <w:r w:rsidR="1529FC07" w:rsidRPr="2D9C5CF8">
        <w:rPr>
          <w:rFonts w:ascii="Times New Roman" w:eastAsia="Times New Roman" w:hAnsi="Times New Roman" w:cs="Times New Roman"/>
          <w:sz w:val="26"/>
          <w:szCs w:val="26"/>
        </w:rPr>
        <w:t xml:space="preserve">nominee owner. </w:t>
      </w:r>
      <w:r w:rsidR="00404961">
        <w:rPr>
          <w:rFonts w:ascii="Times New Roman" w:eastAsia="Times New Roman" w:hAnsi="Times New Roman" w:cs="Times New Roman"/>
          <w:i/>
          <w:iCs/>
          <w:sz w:val="26"/>
          <w:szCs w:val="26"/>
        </w:rPr>
        <w:t>Id</w:t>
      </w:r>
      <w:r w:rsidR="1529FC07" w:rsidRPr="2D9C5CF8">
        <w:rPr>
          <w:rFonts w:ascii="Times New Roman" w:eastAsia="Times New Roman" w:hAnsi="Times New Roman" w:cs="Times New Roman"/>
          <w:sz w:val="26"/>
          <w:szCs w:val="26"/>
        </w:rPr>
        <w:t xml:space="preserve">. Every other name connected to Coastal was, in Agent Nolan's words, a </w:t>
      </w:r>
      <w:r w:rsidR="00FC648E">
        <w:rPr>
          <w:rFonts w:ascii="Times New Roman" w:eastAsia="Times New Roman" w:hAnsi="Times New Roman" w:cs="Times New Roman"/>
          <w:sz w:val="26"/>
          <w:szCs w:val="26"/>
        </w:rPr>
        <w:t>“</w:t>
      </w:r>
      <w:r w:rsidR="1529FC07" w:rsidRPr="2D9C5CF8">
        <w:rPr>
          <w:rFonts w:ascii="Times New Roman" w:eastAsia="Times New Roman" w:hAnsi="Times New Roman" w:cs="Times New Roman"/>
          <w:sz w:val="26"/>
          <w:szCs w:val="26"/>
        </w:rPr>
        <w:t>ghost</w:t>
      </w:r>
      <w:r w:rsidR="000771DA">
        <w:rPr>
          <w:rFonts w:ascii="Times New Roman" w:eastAsia="Times New Roman" w:hAnsi="Times New Roman" w:cs="Times New Roman"/>
          <w:sz w:val="26"/>
          <w:szCs w:val="26"/>
        </w:rPr>
        <w:t>.” Nolan Dep. 26:100-01. There were</w:t>
      </w:r>
      <w:r w:rsidR="1529FC07" w:rsidRPr="2D9C5CF8">
        <w:rPr>
          <w:rFonts w:ascii="Times New Roman" w:eastAsia="Times New Roman" w:hAnsi="Times New Roman" w:cs="Times New Roman"/>
          <w:sz w:val="26"/>
          <w:szCs w:val="26"/>
        </w:rPr>
        <w:t xml:space="preserve"> no bank accounts, no fixed address, nothing to interview. </w:t>
      </w:r>
      <w:r w:rsidR="0000025A">
        <w:rPr>
          <w:rFonts w:ascii="Times New Roman" w:eastAsia="Times New Roman" w:hAnsi="Times New Roman" w:cs="Times New Roman"/>
          <w:i/>
          <w:iCs/>
          <w:sz w:val="26"/>
          <w:szCs w:val="26"/>
        </w:rPr>
        <w:t>Id</w:t>
      </w:r>
      <w:r w:rsidR="1529FC07" w:rsidRPr="2D9C5CF8">
        <w:rPr>
          <w:rFonts w:ascii="Times New Roman" w:eastAsia="Times New Roman" w:hAnsi="Times New Roman" w:cs="Times New Roman"/>
          <w:sz w:val="26"/>
          <w:szCs w:val="26"/>
        </w:rPr>
        <w:t xml:space="preserve">. </w:t>
      </w:r>
    </w:p>
    <w:p w14:paraId="228853C9" w14:textId="7902EA88" w:rsidR="00044036" w:rsidRPr="006953E6" w:rsidRDefault="1529FC07" w:rsidP="00E46BC8">
      <w:pPr>
        <w:spacing w:after="0" w:line="480" w:lineRule="auto"/>
        <w:ind w:firstLine="720"/>
        <w:jc w:val="left"/>
        <w:rPr>
          <w:rFonts w:ascii="Times New Roman" w:eastAsia="Times New Roman" w:hAnsi="Times New Roman" w:cs="Times New Roman"/>
          <w:sz w:val="26"/>
          <w:szCs w:val="26"/>
        </w:rPr>
      </w:pPr>
      <w:r w:rsidRPr="2D9C5CF8">
        <w:rPr>
          <w:rFonts w:ascii="Times New Roman" w:eastAsia="Times New Roman" w:hAnsi="Times New Roman" w:cs="Times New Roman"/>
          <w:sz w:val="26"/>
          <w:szCs w:val="26"/>
        </w:rPr>
        <w:t>Seton, by contrast, gave Armana what he described as a "very" detailed, substantive account of Coastal's actual operations</w:t>
      </w:r>
      <w:r w:rsidR="00600FA3">
        <w:rPr>
          <w:rFonts w:ascii="Times New Roman" w:eastAsia="Times New Roman" w:hAnsi="Times New Roman" w:cs="Times New Roman"/>
          <w:sz w:val="26"/>
          <w:szCs w:val="26"/>
        </w:rPr>
        <w:t>,</w:t>
      </w:r>
      <w:r w:rsidR="37DF906B" w:rsidRPr="2D9C5CF8">
        <w:rPr>
          <w:rFonts w:ascii="Times New Roman" w:eastAsia="Times New Roman" w:hAnsi="Times New Roman" w:cs="Times New Roman"/>
          <w:sz w:val="26"/>
          <w:szCs w:val="26"/>
        </w:rPr>
        <w:t xml:space="preserve"> includ</w:t>
      </w:r>
      <w:r w:rsidR="00600FA3">
        <w:rPr>
          <w:rFonts w:ascii="Times New Roman" w:eastAsia="Times New Roman" w:hAnsi="Times New Roman" w:cs="Times New Roman"/>
          <w:sz w:val="26"/>
          <w:szCs w:val="26"/>
        </w:rPr>
        <w:t>ing</w:t>
      </w:r>
      <w:r w:rsidR="37DF906B" w:rsidRPr="2D9C5CF8">
        <w:rPr>
          <w:rFonts w:ascii="Times New Roman" w:eastAsia="Times New Roman" w:hAnsi="Times New Roman" w:cs="Times New Roman"/>
          <w:sz w:val="26"/>
          <w:szCs w:val="26"/>
        </w:rPr>
        <w:t xml:space="preserve"> </w:t>
      </w:r>
      <w:r w:rsidRPr="2D9C5CF8">
        <w:rPr>
          <w:rFonts w:ascii="Times New Roman" w:eastAsia="Times New Roman" w:hAnsi="Times New Roman" w:cs="Times New Roman"/>
          <w:sz w:val="26"/>
          <w:szCs w:val="26"/>
        </w:rPr>
        <w:t xml:space="preserve">who ran it, how </w:t>
      </w:r>
      <w:r w:rsidR="00EF0460">
        <w:rPr>
          <w:rFonts w:ascii="Times New Roman" w:eastAsia="Times New Roman" w:hAnsi="Times New Roman" w:cs="Times New Roman"/>
          <w:sz w:val="26"/>
          <w:szCs w:val="26"/>
        </w:rPr>
        <w:t>its</w:t>
      </w:r>
      <w:r w:rsidRPr="2D9C5CF8">
        <w:rPr>
          <w:rFonts w:ascii="Times New Roman" w:eastAsia="Times New Roman" w:hAnsi="Times New Roman" w:cs="Times New Roman"/>
          <w:sz w:val="26"/>
          <w:szCs w:val="26"/>
        </w:rPr>
        <w:t xml:space="preserve"> billed events compared to the real work </w:t>
      </w:r>
      <w:r w:rsidR="00BD4B70">
        <w:rPr>
          <w:rFonts w:ascii="Times New Roman" w:eastAsia="Times New Roman" w:hAnsi="Times New Roman" w:cs="Times New Roman"/>
          <w:sz w:val="26"/>
          <w:szCs w:val="26"/>
        </w:rPr>
        <w:t xml:space="preserve">actually </w:t>
      </w:r>
      <w:r w:rsidRPr="2D9C5CF8">
        <w:rPr>
          <w:rFonts w:ascii="Times New Roman" w:eastAsia="Times New Roman" w:hAnsi="Times New Roman" w:cs="Times New Roman"/>
          <w:sz w:val="26"/>
          <w:szCs w:val="26"/>
        </w:rPr>
        <w:t xml:space="preserve">performed, and how money moved to an offshore account. Armana Dep. </w:t>
      </w:r>
      <w:r w:rsidR="1A5363B1" w:rsidRPr="2D9C5CF8">
        <w:rPr>
          <w:rFonts w:ascii="Times New Roman" w:eastAsia="Times New Roman" w:hAnsi="Times New Roman" w:cs="Times New Roman"/>
          <w:sz w:val="26"/>
          <w:szCs w:val="26"/>
        </w:rPr>
        <w:t>46:</w:t>
      </w:r>
      <w:r w:rsidRPr="2D9C5CF8">
        <w:rPr>
          <w:rFonts w:ascii="Times New Roman" w:eastAsia="Times New Roman" w:hAnsi="Times New Roman" w:cs="Times New Roman"/>
          <w:sz w:val="26"/>
          <w:szCs w:val="26"/>
        </w:rPr>
        <w:t xml:space="preserve">129–34. That account </w:t>
      </w:r>
      <w:r w:rsidR="00241CAD">
        <w:rPr>
          <w:rFonts w:ascii="Times New Roman" w:eastAsia="Times New Roman" w:hAnsi="Times New Roman" w:cs="Times New Roman"/>
          <w:sz w:val="26"/>
          <w:szCs w:val="26"/>
        </w:rPr>
        <w:t>bears</w:t>
      </w:r>
      <w:r w:rsidRPr="2D9C5CF8">
        <w:rPr>
          <w:rFonts w:ascii="Times New Roman" w:eastAsia="Times New Roman" w:hAnsi="Times New Roman" w:cs="Times New Roman"/>
          <w:sz w:val="26"/>
          <w:szCs w:val="26"/>
        </w:rPr>
        <w:t xml:space="preserve"> directly </w:t>
      </w:r>
      <w:r w:rsidR="00914B1A">
        <w:rPr>
          <w:rFonts w:ascii="Times New Roman" w:eastAsia="Times New Roman" w:hAnsi="Times New Roman" w:cs="Times New Roman"/>
          <w:sz w:val="26"/>
          <w:szCs w:val="26"/>
        </w:rPr>
        <w:t>on a central</w:t>
      </w:r>
      <w:r w:rsidRPr="2D9C5CF8">
        <w:rPr>
          <w:rFonts w:ascii="Times New Roman" w:eastAsia="Times New Roman" w:hAnsi="Times New Roman" w:cs="Times New Roman"/>
          <w:sz w:val="26"/>
          <w:szCs w:val="26"/>
        </w:rPr>
        <w:t xml:space="preserve"> question in this prosecution: whether Coastal was a legitimate vendor or a laundering </w:t>
      </w:r>
      <w:r w:rsidR="00FA630C" w:rsidRPr="2D9C5CF8">
        <w:rPr>
          <w:rFonts w:ascii="Times New Roman" w:eastAsia="Times New Roman" w:hAnsi="Times New Roman" w:cs="Times New Roman"/>
          <w:sz w:val="26"/>
          <w:szCs w:val="26"/>
        </w:rPr>
        <w:t>vehicle and</w:t>
      </w:r>
      <w:r w:rsidRPr="2D9C5CF8">
        <w:rPr>
          <w:rFonts w:ascii="Times New Roman" w:eastAsia="Times New Roman" w:hAnsi="Times New Roman" w:cs="Times New Roman"/>
          <w:sz w:val="26"/>
          <w:szCs w:val="26"/>
        </w:rPr>
        <w:t xml:space="preserve"> stood behind it.</w:t>
      </w:r>
      <w:r w:rsidR="0051161A">
        <w:rPr>
          <w:rFonts w:ascii="Times New Roman" w:eastAsia="Times New Roman" w:hAnsi="Times New Roman" w:cs="Times New Roman"/>
          <w:sz w:val="26"/>
          <w:szCs w:val="26"/>
        </w:rPr>
        <w:t xml:space="preserve"> Although the</w:t>
      </w:r>
      <w:r w:rsidR="00FF56E5">
        <w:rPr>
          <w:rFonts w:ascii="Times New Roman" w:eastAsia="Times New Roman" w:hAnsi="Times New Roman" w:cs="Times New Roman"/>
          <w:sz w:val="26"/>
          <w:szCs w:val="26"/>
        </w:rPr>
        <w:t xml:space="preserve"> </w:t>
      </w:r>
      <w:r w:rsidRPr="2D9C5CF8">
        <w:rPr>
          <w:rFonts w:ascii="Times New Roman" w:eastAsia="Times New Roman" w:hAnsi="Times New Roman" w:cs="Times New Roman"/>
          <w:sz w:val="26"/>
          <w:szCs w:val="26"/>
        </w:rPr>
        <w:t xml:space="preserve">Government traced </w:t>
      </w:r>
      <w:r w:rsidR="006B0EE9">
        <w:rPr>
          <w:rFonts w:ascii="Times New Roman" w:eastAsia="Times New Roman" w:hAnsi="Times New Roman" w:cs="Times New Roman"/>
          <w:sz w:val="26"/>
          <w:szCs w:val="26"/>
        </w:rPr>
        <w:t>more than seven</w:t>
      </w:r>
      <w:r w:rsidRPr="2D9C5CF8">
        <w:rPr>
          <w:rFonts w:ascii="Times New Roman" w:eastAsia="Times New Roman" w:hAnsi="Times New Roman" w:cs="Times New Roman"/>
          <w:sz w:val="26"/>
          <w:szCs w:val="26"/>
        </w:rPr>
        <w:t xml:space="preserve"> million </w:t>
      </w:r>
      <w:r w:rsidRPr="2D9C5CF8">
        <w:rPr>
          <w:rFonts w:ascii="Times New Roman" w:eastAsia="Times New Roman" w:hAnsi="Times New Roman" w:cs="Times New Roman"/>
          <w:sz w:val="26"/>
          <w:szCs w:val="26"/>
        </w:rPr>
        <w:lastRenderedPageBreak/>
        <w:t>dollars</w:t>
      </w:r>
      <w:r w:rsidR="00957D28">
        <w:rPr>
          <w:rFonts w:ascii="Times New Roman" w:eastAsia="Times New Roman" w:hAnsi="Times New Roman" w:cs="Times New Roman"/>
          <w:sz w:val="26"/>
          <w:szCs w:val="26"/>
        </w:rPr>
        <w:t xml:space="preserve"> from Coastal </w:t>
      </w:r>
      <w:r w:rsidRPr="2D9C5CF8">
        <w:rPr>
          <w:rFonts w:ascii="Times New Roman" w:eastAsia="Times New Roman" w:hAnsi="Times New Roman" w:cs="Times New Roman"/>
          <w:sz w:val="26"/>
          <w:szCs w:val="26"/>
        </w:rPr>
        <w:t xml:space="preserve">to the Marsh-Cayman account, </w:t>
      </w:r>
      <w:r w:rsidR="00FD5099">
        <w:rPr>
          <w:rFonts w:ascii="Times New Roman" w:eastAsia="Times New Roman" w:hAnsi="Times New Roman" w:cs="Times New Roman"/>
          <w:sz w:val="26"/>
          <w:szCs w:val="26"/>
        </w:rPr>
        <w:t xml:space="preserve">the </w:t>
      </w:r>
      <w:r w:rsidR="004663FC">
        <w:rPr>
          <w:rFonts w:ascii="Times New Roman" w:eastAsia="Times New Roman" w:hAnsi="Times New Roman" w:cs="Times New Roman"/>
          <w:sz w:val="26"/>
          <w:szCs w:val="26"/>
        </w:rPr>
        <w:t xml:space="preserve">financial </w:t>
      </w:r>
      <w:r w:rsidRPr="2D9C5CF8">
        <w:rPr>
          <w:rFonts w:ascii="Times New Roman" w:eastAsia="Times New Roman" w:hAnsi="Times New Roman" w:cs="Times New Roman"/>
          <w:sz w:val="26"/>
          <w:szCs w:val="26"/>
        </w:rPr>
        <w:t xml:space="preserve">records </w:t>
      </w:r>
      <w:r w:rsidR="00251803">
        <w:rPr>
          <w:rFonts w:ascii="Times New Roman" w:eastAsia="Times New Roman" w:hAnsi="Times New Roman" w:cs="Times New Roman"/>
          <w:sz w:val="26"/>
          <w:szCs w:val="26"/>
        </w:rPr>
        <w:t>establish where the money went, not why it moved or who directed it</w:t>
      </w:r>
      <w:r w:rsidRPr="2D9C5CF8">
        <w:rPr>
          <w:rFonts w:ascii="Times New Roman" w:eastAsia="Times New Roman" w:hAnsi="Times New Roman" w:cs="Times New Roman"/>
          <w:sz w:val="26"/>
          <w:szCs w:val="26"/>
        </w:rPr>
        <w:t>. Seton</w:t>
      </w:r>
      <w:r w:rsidR="009B397F">
        <w:rPr>
          <w:rFonts w:ascii="Times New Roman" w:eastAsia="Times New Roman" w:hAnsi="Times New Roman" w:cs="Times New Roman"/>
          <w:sz w:val="26"/>
          <w:szCs w:val="26"/>
        </w:rPr>
        <w:t xml:space="preserve">’s firsthand account supplies information that the records cannot. </w:t>
      </w:r>
      <w:r w:rsidRPr="2D9C5CF8">
        <w:rPr>
          <w:rFonts w:ascii="Times New Roman" w:eastAsia="Times New Roman" w:hAnsi="Times New Roman" w:cs="Times New Roman"/>
          <w:sz w:val="26"/>
          <w:szCs w:val="26"/>
        </w:rPr>
        <w:t>Th</w:t>
      </w:r>
      <w:r w:rsidR="00BD1321">
        <w:rPr>
          <w:rFonts w:ascii="Times New Roman" w:eastAsia="Times New Roman" w:hAnsi="Times New Roman" w:cs="Times New Roman"/>
          <w:sz w:val="26"/>
          <w:szCs w:val="26"/>
        </w:rPr>
        <w:t>e Government, therefore, has a</w:t>
      </w:r>
      <w:r w:rsidR="0B651FD2" w:rsidRPr="2D9C5CF8">
        <w:rPr>
          <w:rFonts w:ascii="Times New Roman" w:eastAsia="Times New Roman" w:hAnsi="Times New Roman" w:cs="Times New Roman"/>
          <w:sz w:val="26"/>
          <w:szCs w:val="26"/>
        </w:rPr>
        <w:t xml:space="preserve"> </w:t>
      </w:r>
      <w:r w:rsidRPr="2D9C5CF8">
        <w:rPr>
          <w:rFonts w:ascii="Times New Roman" w:eastAsia="Times New Roman" w:hAnsi="Times New Roman" w:cs="Times New Roman"/>
          <w:sz w:val="26"/>
          <w:szCs w:val="26"/>
        </w:rPr>
        <w:t>substantial need</w:t>
      </w:r>
      <w:r w:rsidR="00BD1321">
        <w:rPr>
          <w:rFonts w:ascii="Times New Roman" w:eastAsia="Times New Roman" w:hAnsi="Times New Roman" w:cs="Times New Roman"/>
          <w:sz w:val="26"/>
          <w:szCs w:val="26"/>
        </w:rPr>
        <w:t xml:space="preserve"> for her factual statements</w:t>
      </w:r>
      <w:r w:rsidRPr="2D9C5CF8">
        <w:rPr>
          <w:rFonts w:ascii="Times New Roman" w:eastAsia="Times New Roman" w:hAnsi="Times New Roman" w:cs="Times New Roman"/>
          <w:sz w:val="26"/>
          <w:szCs w:val="26"/>
        </w:rPr>
        <w:t>.</w:t>
      </w:r>
    </w:p>
    <w:p w14:paraId="5D1DBF39" w14:textId="5B0E6A40" w:rsidR="008B3515" w:rsidRPr="006953E6" w:rsidRDefault="00044036" w:rsidP="00E46BC8">
      <w:pPr>
        <w:pStyle w:val="Heading3"/>
        <w:spacing w:after="240"/>
      </w:pPr>
      <w:bookmarkStart w:id="15" w:name="_Toc239155927"/>
      <w:r w:rsidRPr="006953E6">
        <w:t>The Government Cannot Obtain Seton's Statements</w:t>
      </w:r>
      <w:r w:rsidR="00910D01" w:rsidRPr="006953E6">
        <w:t>, or the Substantial Equivalent of Seton’s Statements</w:t>
      </w:r>
      <w:r w:rsidR="00106116">
        <w:t>,</w:t>
      </w:r>
      <w:r w:rsidRPr="006953E6">
        <w:t xml:space="preserve"> Without Undue Hardship.</w:t>
      </w:r>
      <w:bookmarkEnd w:id="15"/>
    </w:p>
    <w:p w14:paraId="288323E3" w14:textId="7E789A01" w:rsidR="00B876DE" w:rsidRDefault="1529FC07" w:rsidP="00E46BC8">
      <w:pPr>
        <w:spacing w:after="0" w:line="480" w:lineRule="auto"/>
        <w:ind w:firstLine="720"/>
        <w:jc w:val="left"/>
        <w:rPr>
          <w:rFonts w:ascii="Times New Roman" w:eastAsia="Times New Roman" w:hAnsi="Times New Roman" w:cs="Times New Roman"/>
          <w:sz w:val="26"/>
          <w:szCs w:val="26"/>
        </w:rPr>
      </w:pPr>
      <w:r w:rsidRPr="2D9C5CF8">
        <w:rPr>
          <w:rFonts w:ascii="Times New Roman" w:eastAsia="Times New Roman" w:hAnsi="Times New Roman" w:cs="Times New Roman"/>
          <w:sz w:val="26"/>
          <w:szCs w:val="26"/>
        </w:rPr>
        <w:t>T</w:t>
      </w:r>
      <w:r w:rsidR="00C61894">
        <w:rPr>
          <w:rFonts w:ascii="Times New Roman" w:eastAsia="Times New Roman" w:hAnsi="Times New Roman" w:cs="Times New Roman"/>
          <w:sz w:val="26"/>
          <w:szCs w:val="26"/>
        </w:rPr>
        <w:t>o</w:t>
      </w:r>
      <w:r w:rsidRPr="2D9C5CF8">
        <w:rPr>
          <w:rFonts w:ascii="Times New Roman" w:eastAsia="Times New Roman" w:hAnsi="Times New Roman" w:cs="Times New Roman"/>
          <w:sz w:val="26"/>
          <w:szCs w:val="26"/>
        </w:rPr>
        <w:t xml:space="preserve"> </w:t>
      </w:r>
      <w:r w:rsidR="00A0383C">
        <w:rPr>
          <w:rFonts w:ascii="Times New Roman" w:eastAsia="Times New Roman" w:hAnsi="Times New Roman" w:cs="Times New Roman"/>
          <w:sz w:val="26"/>
          <w:szCs w:val="26"/>
        </w:rPr>
        <w:t>overcome</w:t>
      </w:r>
      <w:r w:rsidR="00476633">
        <w:rPr>
          <w:rFonts w:ascii="Times New Roman" w:eastAsia="Times New Roman" w:hAnsi="Times New Roman" w:cs="Times New Roman"/>
          <w:sz w:val="26"/>
          <w:szCs w:val="26"/>
        </w:rPr>
        <w:t xml:space="preserve"> </w:t>
      </w:r>
      <w:bookmarkStart w:id="16" w:name="_Int_FAa6Xumm"/>
      <w:r w:rsidR="00762AC6">
        <w:rPr>
          <w:rFonts w:ascii="Times New Roman" w:eastAsia="Times New Roman" w:hAnsi="Times New Roman" w:cs="Times New Roman"/>
          <w:sz w:val="26"/>
          <w:szCs w:val="26"/>
        </w:rPr>
        <w:t>fact</w:t>
      </w:r>
      <w:bookmarkEnd w:id="16"/>
      <w:r w:rsidR="00762AC6">
        <w:rPr>
          <w:rFonts w:ascii="Times New Roman" w:eastAsia="Times New Roman" w:hAnsi="Times New Roman" w:cs="Times New Roman"/>
          <w:sz w:val="26"/>
          <w:szCs w:val="26"/>
        </w:rPr>
        <w:t xml:space="preserve"> </w:t>
      </w:r>
      <w:r w:rsidR="007F3F72">
        <w:rPr>
          <w:rFonts w:ascii="Times New Roman" w:eastAsia="Times New Roman" w:hAnsi="Times New Roman" w:cs="Times New Roman"/>
          <w:sz w:val="26"/>
          <w:szCs w:val="26"/>
        </w:rPr>
        <w:t>work product</w:t>
      </w:r>
      <w:r w:rsidR="00EA2F5F">
        <w:rPr>
          <w:rFonts w:ascii="Times New Roman" w:eastAsia="Times New Roman" w:hAnsi="Times New Roman" w:cs="Times New Roman"/>
          <w:sz w:val="26"/>
          <w:szCs w:val="26"/>
        </w:rPr>
        <w:t>’s</w:t>
      </w:r>
      <w:r w:rsidRPr="2D9C5CF8">
        <w:rPr>
          <w:rFonts w:ascii="Times New Roman" w:eastAsia="Times New Roman" w:hAnsi="Times New Roman" w:cs="Times New Roman"/>
          <w:sz w:val="26"/>
          <w:szCs w:val="26"/>
        </w:rPr>
        <w:t xml:space="preserve"> qualified</w:t>
      </w:r>
      <w:r w:rsidR="00EA2F5F">
        <w:rPr>
          <w:rFonts w:ascii="Times New Roman" w:eastAsia="Times New Roman" w:hAnsi="Times New Roman" w:cs="Times New Roman"/>
          <w:sz w:val="26"/>
          <w:szCs w:val="26"/>
        </w:rPr>
        <w:t xml:space="preserve"> </w:t>
      </w:r>
      <w:r w:rsidRPr="2D9C5CF8">
        <w:rPr>
          <w:rFonts w:ascii="Times New Roman" w:eastAsia="Times New Roman" w:hAnsi="Times New Roman" w:cs="Times New Roman"/>
          <w:sz w:val="26"/>
          <w:szCs w:val="26"/>
        </w:rPr>
        <w:t>protection</w:t>
      </w:r>
      <w:r w:rsidR="00C7411E">
        <w:rPr>
          <w:rFonts w:ascii="Times New Roman" w:eastAsia="Times New Roman" w:hAnsi="Times New Roman" w:cs="Times New Roman"/>
          <w:sz w:val="26"/>
          <w:szCs w:val="26"/>
        </w:rPr>
        <w:t xml:space="preserve">, </w:t>
      </w:r>
      <w:r w:rsidRPr="2D9C5CF8">
        <w:rPr>
          <w:rFonts w:ascii="Times New Roman" w:eastAsia="Times New Roman" w:hAnsi="Times New Roman" w:cs="Times New Roman"/>
          <w:sz w:val="26"/>
          <w:szCs w:val="26"/>
        </w:rPr>
        <w:t xml:space="preserve">the Government </w:t>
      </w:r>
      <w:r w:rsidR="00C7411E">
        <w:rPr>
          <w:rFonts w:ascii="Times New Roman" w:eastAsia="Times New Roman" w:hAnsi="Times New Roman" w:cs="Times New Roman"/>
          <w:sz w:val="26"/>
          <w:szCs w:val="26"/>
        </w:rPr>
        <w:t xml:space="preserve">must </w:t>
      </w:r>
      <w:r w:rsidRPr="2D9C5CF8">
        <w:rPr>
          <w:rFonts w:ascii="Times New Roman" w:eastAsia="Times New Roman" w:hAnsi="Times New Roman" w:cs="Times New Roman"/>
          <w:sz w:val="26"/>
          <w:szCs w:val="26"/>
        </w:rPr>
        <w:t>show</w:t>
      </w:r>
      <w:r w:rsidR="00476633">
        <w:rPr>
          <w:rFonts w:ascii="Times New Roman" w:eastAsia="Times New Roman" w:hAnsi="Times New Roman" w:cs="Times New Roman"/>
          <w:sz w:val="26"/>
          <w:szCs w:val="26"/>
        </w:rPr>
        <w:t xml:space="preserve"> that</w:t>
      </w:r>
      <w:r w:rsidRPr="2D9C5CF8">
        <w:rPr>
          <w:rFonts w:ascii="Times New Roman" w:eastAsia="Times New Roman" w:hAnsi="Times New Roman" w:cs="Times New Roman"/>
          <w:sz w:val="26"/>
          <w:szCs w:val="26"/>
        </w:rPr>
        <w:t xml:space="preserve"> it cannot </w:t>
      </w:r>
      <w:r w:rsidR="002463CD">
        <w:rPr>
          <w:rFonts w:ascii="Times New Roman" w:eastAsia="Times New Roman" w:hAnsi="Times New Roman" w:cs="Times New Roman"/>
          <w:sz w:val="26"/>
          <w:szCs w:val="26"/>
        </w:rPr>
        <w:t>obtain</w:t>
      </w:r>
      <w:r w:rsidRPr="2D9C5CF8">
        <w:rPr>
          <w:rFonts w:ascii="Times New Roman" w:eastAsia="Times New Roman" w:hAnsi="Times New Roman" w:cs="Times New Roman"/>
          <w:sz w:val="26"/>
          <w:szCs w:val="26"/>
        </w:rPr>
        <w:t xml:space="preserve"> the substantial equivalent of </w:t>
      </w:r>
      <w:r w:rsidR="0081408E">
        <w:rPr>
          <w:rFonts w:ascii="Times New Roman" w:eastAsia="Times New Roman" w:hAnsi="Times New Roman" w:cs="Times New Roman"/>
          <w:sz w:val="26"/>
          <w:szCs w:val="26"/>
        </w:rPr>
        <w:t xml:space="preserve">Seton’s </w:t>
      </w:r>
      <w:r w:rsidR="0068093A">
        <w:rPr>
          <w:rFonts w:ascii="Times New Roman" w:eastAsia="Times New Roman" w:hAnsi="Times New Roman" w:cs="Times New Roman"/>
          <w:sz w:val="26"/>
          <w:szCs w:val="26"/>
        </w:rPr>
        <w:t>statements</w:t>
      </w:r>
      <w:r w:rsidRPr="2D9C5CF8">
        <w:rPr>
          <w:rFonts w:ascii="Times New Roman" w:eastAsia="Times New Roman" w:hAnsi="Times New Roman" w:cs="Times New Roman"/>
          <w:sz w:val="26"/>
          <w:szCs w:val="26"/>
        </w:rPr>
        <w:t xml:space="preserve"> without undue hardship</w:t>
      </w:r>
      <w:r w:rsidR="00F2534C" w:rsidRPr="799D0BAA">
        <w:rPr>
          <w:rFonts w:ascii="Times New Roman" w:eastAsia="Times New Roman" w:hAnsi="Times New Roman" w:cs="Times New Roman"/>
          <w:sz w:val="26"/>
          <w:szCs w:val="26"/>
        </w:rPr>
        <w:t>.</w:t>
      </w:r>
      <w:r w:rsidR="00F2534C">
        <w:rPr>
          <w:rFonts w:ascii="Times New Roman" w:eastAsia="Times New Roman" w:hAnsi="Times New Roman" w:cs="Times New Roman"/>
          <w:sz w:val="26"/>
          <w:szCs w:val="26"/>
        </w:rPr>
        <w:t xml:space="preserve"> </w:t>
      </w:r>
      <w:r w:rsidR="006E738E">
        <w:rPr>
          <w:rFonts w:ascii="Times New Roman" w:eastAsia="Times New Roman" w:hAnsi="Times New Roman" w:cs="Times New Roman"/>
          <w:sz w:val="26"/>
          <w:szCs w:val="26"/>
        </w:rPr>
        <w:t xml:space="preserve">Fact work </w:t>
      </w:r>
      <w:r w:rsidR="00A73B04">
        <w:rPr>
          <w:rFonts w:ascii="Times New Roman" w:eastAsia="Times New Roman" w:hAnsi="Times New Roman" w:cs="Times New Roman"/>
          <w:sz w:val="26"/>
          <w:szCs w:val="26"/>
        </w:rPr>
        <w:t>product may be compelled where equivalent information is otherwise unavailable.</w:t>
      </w:r>
      <w:r w:rsidRPr="2D9C5CF8">
        <w:rPr>
          <w:rFonts w:ascii="Times New Roman" w:eastAsia="Times New Roman" w:hAnsi="Times New Roman" w:cs="Times New Roman"/>
          <w:i/>
          <w:iCs/>
          <w:sz w:val="26"/>
          <w:szCs w:val="26"/>
        </w:rPr>
        <w:t xml:space="preserve"> In re John Doe</w:t>
      </w:r>
      <w:r w:rsidRPr="2D9C5CF8">
        <w:rPr>
          <w:rFonts w:ascii="Times New Roman" w:eastAsia="Times New Roman" w:hAnsi="Times New Roman" w:cs="Times New Roman"/>
          <w:sz w:val="26"/>
          <w:szCs w:val="26"/>
        </w:rPr>
        <w:t>, 662 F.2d at 1080</w:t>
      </w:r>
      <w:r w:rsidR="006D71D7">
        <w:rPr>
          <w:rFonts w:ascii="Times New Roman" w:eastAsia="Times New Roman" w:hAnsi="Times New Roman" w:cs="Times New Roman"/>
          <w:sz w:val="26"/>
          <w:szCs w:val="26"/>
        </w:rPr>
        <w:fldChar w:fldCharType="begin"/>
      </w:r>
      <w:r w:rsidR="006D71D7">
        <w:instrText xml:space="preserve"> TA \s "In re John Doe, 662 F.2d 1073, 1080 (4th Cir. 1981)" </w:instrText>
      </w:r>
      <w:r w:rsidR="006D71D7">
        <w:rPr>
          <w:rFonts w:ascii="Times New Roman" w:eastAsia="Times New Roman" w:hAnsi="Times New Roman" w:cs="Times New Roman"/>
          <w:sz w:val="26"/>
          <w:szCs w:val="26"/>
        </w:rPr>
        <w:fldChar w:fldCharType="end"/>
      </w:r>
      <w:r w:rsidR="006E738E">
        <w:rPr>
          <w:rFonts w:ascii="Times New Roman" w:eastAsia="Times New Roman" w:hAnsi="Times New Roman" w:cs="Times New Roman"/>
          <w:sz w:val="26"/>
          <w:szCs w:val="26"/>
        </w:rPr>
        <w:t xml:space="preserve">. </w:t>
      </w:r>
      <w:r w:rsidR="000C6607">
        <w:rPr>
          <w:rFonts w:ascii="Times New Roman" w:eastAsia="Times New Roman" w:hAnsi="Times New Roman" w:cs="Times New Roman"/>
          <w:sz w:val="26"/>
          <w:szCs w:val="26"/>
        </w:rPr>
        <w:t>Moreover, a later interview is not necessarily the substantial equivalent of a contemporaneous account</w:t>
      </w:r>
      <w:r w:rsidR="008243B9">
        <w:rPr>
          <w:rFonts w:ascii="Times New Roman" w:eastAsia="Times New Roman" w:hAnsi="Times New Roman" w:cs="Times New Roman"/>
          <w:sz w:val="26"/>
          <w:szCs w:val="26"/>
        </w:rPr>
        <w:t>,</w:t>
      </w:r>
      <w:r w:rsidR="000C6607">
        <w:rPr>
          <w:rFonts w:ascii="Times New Roman" w:eastAsia="Times New Roman" w:hAnsi="Times New Roman" w:cs="Times New Roman"/>
          <w:sz w:val="26"/>
          <w:szCs w:val="26"/>
        </w:rPr>
        <w:t xml:space="preserve"> </w:t>
      </w:r>
      <w:r w:rsidR="008243B9">
        <w:rPr>
          <w:rFonts w:ascii="Times New Roman" w:eastAsia="Times New Roman" w:hAnsi="Times New Roman" w:cs="Times New Roman"/>
          <w:sz w:val="26"/>
          <w:szCs w:val="26"/>
        </w:rPr>
        <w:t>in which</w:t>
      </w:r>
      <w:r w:rsidR="000C6607">
        <w:rPr>
          <w:rFonts w:ascii="Times New Roman" w:eastAsia="Times New Roman" w:hAnsi="Times New Roman" w:cs="Times New Roman"/>
          <w:sz w:val="26"/>
          <w:szCs w:val="26"/>
        </w:rPr>
        <w:t xml:space="preserve"> the original material uniquely preserves information that cannot be replicated. </w:t>
      </w:r>
      <w:r w:rsidR="00FF55BC">
        <w:rPr>
          <w:rFonts w:ascii="Times New Roman" w:eastAsia="Times New Roman" w:hAnsi="Times New Roman" w:cs="Times New Roman"/>
          <w:i/>
          <w:iCs/>
          <w:sz w:val="26"/>
          <w:szCs w:val="26"/>
        </w:rPr>
        <w:t>In re Grand Jury Subpoena</w:t>
      </w:r>
      <w:r w:rsidR="00FF55BC">
        <w:rPr>
          <w:rFonts w:ascii="Times New Roman" w:eastAsia="Times New Roman" w:hAnsi="Times New Roman" w:cs="Times New Roman"/>
          <w:sz w:val="26"/>
          <w:szCs w:val="26"/>
        </w:rPr>
        <w:t>, 510 F.3d at 185-86</w:t>
      </w:r>
      <w:r w:rsidR="00197F91">
        <w:rPr>
          <w:rFonts w:ascii="Times New Roman" w:eastAsia="Times New Roman" w:hAnsi="Times New Roman" w:cs="Times New Roman"/>
          <w:sz w:val="26"/>
          <w:szCs w:val="26"/>
        </w:rPr>
        <w:fldChar w:fldCharType="begin"/>
      </w:r>
      <w:r w:rsidR="00197F91">
        <w:instrText xml:space="preserve"> TA \s "In re Grand Jury Subpoena Dated July 6, 2005, 510 F.3d 180, 184-85 (2d Cir. 2007)" </w:instrText>
      </w:r>
      <w:r w:rsidR="00197F91">
        <w:rPr>
          <w:rFonts w:ascii="Times New Roman" w:eastAsia="Times New Roman" w:hAnsi="Times New Roman" w:cs="Times New Roman"/>
          <w:sz w:val="26"/>
          <w:szCs w:val="26"/>
        </w:rPr>
        <w:fldChar w:fldCharType="end"/>
      </w:r>
      <w:r w:rsidR="00FF55BC">
        <w:rPr>
          <w:rFonts w:ascii="Times New Roman" w:eastAsia="Times New Roman" w:hAnsi="Times New Roman" w:cs="Times New Roman"/>
          <w:sz w:val="26"/>
          <w:szCs w:val="26"/>
        </w:rPr>
        <w:t xml:space="preserve">. </w:t>
      </w:r>
      <w:r w:rsidR="007A3818">
        <w:rPr>
          <w:rFonts w:ascii="Times New Roman" w:eastAsia="Times New Roman" w:hAnsi="Times New Roman" w:cs="Times New Roman"/>
          <w:sz w:val="26"/>
          <w:szCs w:val="26"/>
        </w:rPr>
        <w:t>There</w:t>
      </w:r>
      <w:r w:rsidR="008871C8">
        <w:rPr>
          <w:rFonts w:ascii="Times New Roman" w:eastAsia="Times New Roman" w:hAnsi="Times New Roman" w:cs="Times New Roman"/>
          <w:sz w:val="26"/>
          <w:szCs w:val="26"/>
        </w:rPr>
        <w:t xml:space="preserve">, </w:t>
      </w:r>
      <w:r w:rsidR="00532A84">
        <w:rPr>
          <w:rFonts w:ascii="Times New Roman" w:eastAsia="Times New Roman" w:hAnsi="Times New Roman" w:cs="Times New Roman"/>
          <w:sz w:val="26"/>
          <w:szCs w:val="26"/>
        </w:rPr>
        <w:t xml:space="preserve">the court concluded that </w:t>
      </w:r>
      <w:r w:rsidR="008871C8">
        <w:rPr>
          <w:rFonts w:ascii="Times New Roman" w:eastAsia="Times New Roman" w:hAnsi="Times New Roman" w:cs="Times New Roman"/>
          <w:sz w:val="26"/>
          <w:szCs w:val="26"/>
        </w:rPr>
        <w:t xml:space="preserve">subsequent </w:t>
      </w:r>
      <w:r w:rsidR="00EE1651">
        <w:rPr>
          <w:rFonts w:ascii="Times New Roman" w:eastAsia="Times New Roman" w:hAnsi="Times New Roman" w:cs="Times New Roman"/>
          <w:sz w:val="26"/>
          <w:szCs w:val="26"/>
        </w:rPr>
        <w:t xml:space="preserve">questioning </w:t>
      </w:r>
      <w:r w:rsidR="005218D9">
        <w:rPr>
          <w:rFonts w:ascii="Times New Roman" w:eastAsia="Times New Roman" w:hAnsi="Times New Roman" w:cs="Times New Roman"/>
          <w:sz w:val="26"/>
          <w:szCs w:val="26"/>
        </w:rPr>
        <w:t>c</w:t>
      </w:r>
      <w:r w:rsidR="001C1AD5">
        <w:rPr>
          <w:rFonts w:ascii="Times New Roman" w:eastAsia="Times New Roman" w:hAnsi="Times New Roman" w:cs="Times New Roman"/>
          <w:sz w:val="26"/>
          <w:szCs w:val="26"/>
        </w:rPr>
        <w:t>ould not</w:t>
      </w:r>
      <w:r w:rsidR="00A00380">
        <w:rPr>
          <w:rFonts w:ascii="Times New Roman" w:eastAsia="Times New Roman" w:hAnsi="Times New Roman" w:cs="Times New Roman"/>
          <w:sz w:val="26"/>
          <w:szCs w:val="26"/>
        </w:rPr>
        <w:t xml:space="preserve"> provide the</w:t>
      </w:r>
      <w:r w:rsidR="00F3082B">
        <w:rPr>
          <w:rFonts w:ascii="Times New Roman" w:eastAsia="Times New Roman" w:hAnsi="Times New Roman" w:cs="Times New Roman"/>
          <w:sz w:val="26"/>
          <w:szCs w:val="26"/>
        </w:rPr>
        <w:t xml:space="preserve"> subst</w:t>
      </w:r>
      <w:r w:rsidR="00A00380">
        <w:rPr>
          <w:rFonts w:ascii="Times New Roman" w:eastAsia="Times New Roman" w:hAnsi="Times New Roman" w:cs="Times New Roman"/>
          <w:sz w:val="26"/>
          <w:szCs w:val="26"/>
        </w:rPr>
        <w:t>antial equivalent</w:t>
      </w:r>
      <w:r w:rsidR="00F3082B">
        <w:rPr>
          <w:rFonts w:ascii="Times New Roman" w:eastAsia="Times New Roman" w:hAnsi="Times New Roman" w:cs="Times New Roman"/>
          <w:sz w:val="26"/>
          <w:szCs w:val="26"/>
        </w:rPr>
        <w:t xml:space="preserve"> </w:t>
      </w:r>
      <w:r w:rsidR="00A00380">
        <w:rPr>
          <w:rFonts w:ascii="Times New Roman" w:eastAsia="Times New Roman" w:hAnsi="Times New Roman" w:cs="Times New Roman"/>
          <w:sz w:val="26"/>
          <w:szCs w:val="26"/>
        </w:rPr>
        <w:t>of</w:t>
      </w:r>
      <w:r w:rsidR="00F3082B">
        <w:rPr>
          <w:rFonts w:ascii="Times New Roman" w:eastAsia="Times New Roman" w:hAnsi="Times New Roman" w:cs="Times New Roman"/>
          <w:sz w:val="26"/>
          <w:szCs w:val="26"/>
        </w:rPr>
        <w:t xml:space="preserve"> recordings that uniquely memori</w:t>
      </w:r>
      <w:r w:rsidR="005218D9">
        <w:rPr>
          <w:rFonts w:ascii="Times New Roman" w:eastAsia="Times New Roman" w:hAnsi="Times New Roman" w:cs="Times New Roman"/>
          <w:sz w:val="26"/>
          <w:szCs w:val="26"/>
        </w:rPr>
        <w:t>alized the relevant conversations and th</w:t>
      </w:r>
      <w:r w:rsidR="00F64591">
        <w:rPr>
          <w:rFonts w:ascii="Times New Roman" w:eastAsia="Times New Roman" w:hAnsi="Times New Roman" w:cs="Times New Roman"/>
          <w:sz w:val="26"/>
          <w:szCs w:val="26"/>
        </w:rPr>
        <w:t xml:space="preserve">erefore </w:t>
      </w:r>
      <w:r w:rsidR="005218D9">
        <w:rPr>
          <w:rFonts w:ascii="Times New Roman" w:eastAsia="Times New Roman" w:hAnsi="Times New Roman" w:cs="Times New Roman"/>
          <w:sz w:val="26"/>
          <w:szCs w:val="26"/>
        </w:rPr>
        <w:t xml:space="preserve">affirmed compelled production. </w:t>
      </w:r>
      <w:r w:rsidR="005218D9">
        <w:rPr>
          <w:rFonts w:ascii="Times New Roman" w:eastAsia="Times New Roman" w:hAnsi="Times New Roman" w:cs="Times New Roman"/>
          <w:i/>
          <w:iCs/>
          <w:sz w:val="26"/>
          <w:szCs w:val="26"/>
        </w:rPr>
        <w:t>Id</w:t>
      </w:r>
      <w:r w:rsidR="00197F91">
        <w:rPr>
          <w:rFonts w:ascii="Times New Roman" w:eastAsia="Times New Roman" w:hAnsi="Times New Roman" w:cs="Times New Roman"/>
          <w:i/>
          <w:iCs/>
          <w:sz w:val="26"/>
          <w:szCs w:val="26"/>
        </w:rPr>
        <w:fldChar w:fldCharType="begin"/>
      </w:r>
      <w:r w:rsidR="00197F91">
        <w:instrText xml:space="preserve"> TA \s "In re Grand Jury Subpoena Dated July 6, 2005, 510 F.3d 180, 184-85 (2d Cir. 2007)" </w:instrText>
      </w:r>
      <w:r w:rsidR="00197F91">
        <w:rPr>
          <w:rFonts w:ascii="Times New Roman" w:eastAsia="Times New Roman" w:hAnsi="Times New Roman" w:cs="Times New Roman"/>
          <w:i/>
          <w:iCs/>
          <w:sz w:val="26"/>
          <w:szCs w:val="26"/>
        </w:rPr>
        <w:fldChar w:fldCharType="end"/>
      </w:r>
      <w:r w:rsidR="005218D9">
        <w:rPr>
          <w:rFonts w:ascii="Times New Roman" w:eastAsia="Times New Roman" w:hAnsi="Times New Roman" w:cs="Times New Roman"/>
          <w:sz w:val="26"/>
          <w:szCs w:val="26"/>
        </w:rPr>
        <w:t xml:space="preserve">. </w:t>
      </w:r>
    </w:p>
    <w:p w14:paraId="0643D6A1" w14:textId="0D11FA01" w:rsidR="00044036" w:rsidRPr="006953E6" w:rsidRDefault="00B876DE" w:rsidP="00E46BC8">
      <w:pPr>
        <w:spacing w:after="0" w:line="480" w:lineRule="auto"/>
        <w:ind w:firstLine="720"/>
        <w:jc w:val="left"/>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The circumstances here present an even greater obstacle </w:t>
      </w:r>
      <w:r w:rsidR="00637A87">
        <w:rPr>
          <w:rFonts w:ascii="Times New Roman" w:eastAsia="Times New Roman" w:hAnsi="Times New Roman" w:cs="Times New Roman"/>
          <w:sz w:val="26"/>
          <w:szCs w:val="26"/>
        </w:rPr>
        <w:t xml:space="preserve">to obtaining equivalent information because the Government cannot conduct a later interview at all. </w:t>
      </w:r>
      <w:r w:rsidR="1529FC07" w:rsidRPr="00FF55BC">
        <w:rPr>
          <w:rFonts w:ascii="Times New Roman" w:eastAsia="Times New Roman" w:hAnsi="Times New Roman" w:cs="Times New Roman"/>
          <w:sz w:val="26"/>
          <w:szCs w:val="26"/>
        </w:rPr>
        <w:t>Armana</w:t>
      </w:r>
      <w:r w:rsidR="1529FC07" w:rsidRPr="2D9C5CF8">
        <w:rPr>
          <w:rFonts w:ascii="Times New Roman" w:eastAsia="Times New Roman" w:hAnsi="Times New Roman" w:cs="Times New Roman"/>
          <w:sz w:val="26"/>
          <w:szCs w:val="26"/>
        </w:rPr>
        <w:t xml:space="preserve"> </w:t>
      </w:r>
      <w:r w:rsidR="002B7452">
        <w:rPr>
          <w:rFonts w:ascii="Times New Roman" w:eastAsia="Times New Roman" w:hAnsi="Times New Roman" w:cs="Times New Roman"/>
          <w:sz w:val="26"/>
          <w:szCs w:val="26"/>
        </w:rPr>
        <w:t xml:space="preserve">attempted </w:t>
      </w:r>
      <w:r w:rsidR="1529FC07" w:rsidRPr="2D9C5CF8">
        <w:rPr>
          <w:rFonts w:ascii="Times New Roman" w:eastAsia="Times New Roman" w:hAnsi="Times New Roman" w:cs="Times New Roman"/>
          <w:sz w:val="26"/>
          <w:szCs w:val="26"/>
        </w:rPr>
        <w:t>to record Seton</w:t>
      </w:r>
      <w:r w:rsidR="002B7452">
        <w:rPr>
          <w:rFonts w:ascii="Times New Roman" w:eastAsia="Times New Roman" w:hAnsi="Times New Roman" w:cs="Times New Roman"/>
          <w:sz w:val="26"/>
          <w:szCs w:val="26"/>
        </w:rPr>
        <w:t>’s interview</w:t>
      </w:r>
      <w:r w:rsidR="1529FC07" w:rsidRPr="2D9C5CF8">
        <w:rPr>
          <w:rFonts w:ascii="Times New Roman" w:eastAsia="Times New Roman" w:hAnsi="Times New Roman" w:cs="Times New Roman"/>
          <w:sz w:val="26"/>
          <w:szCs w:val="26"/>
        </w:rPr>
        <w:t>, but his recorde</w:t>
      </w:r>
      <w:r w:rsidR="006D66EF">
        <w:rPr>
          <w:rFonts w:ascii="Times New Roman" w:eastAsia="Times New Roman" w:hAnsi="Times New Roman" w:cs="Times New Roman"/>
          <w:sz w:val="26"/>
          <w:szCs w:val="26"/>
        </w:rPr>
        <w:t>r failed.</w:t>
      </w:r>
      <w:r w:rsidR="1529FC07" w:rsidRPr="2D9C5CF8">
        <w:rPr>
          <w:rFonts w:ascii="Times New Roman" w:eastAsia="Times New Roman" w:hAnsi="Times New Roman" w:cs="Times New Roman"/>
          <w:sz w:val="26"/>
          <w:szCs w:val="26"/>
        </w:rPr>
        <w:t xml:space="preserve"> Armana Dep. </w:t>
      </w:r>
      <w:r w:rsidR="078BDFE4" w:rsidRPr="2D9C5CF8">
        <w:rPr>
          <w:rFonts w:ascii="Times New Roman" w:eastAsia="Times New Roman" w:hAnsi="Times New Roman" w:cs="Times New Roman"/>
          <w:sz w:val="26"/>
          <w:szCs w:val="26"/>
        </w:rPr>
        <w:t>45:</w:t>
      </w:r>
      <w:r w:rsidR="1529FC07" w:rsidRPr="2D9C5CF8">
        <w:rPr>
          <w:rFonts w:ascii="Times New Roman" w:eastAsia="Times New Roman" w:hAnsi="Times New Roman" w:cs="Times New Roman"/>
          <w:sz w:val="26"/>
          <w:szCs w:val="26"/>
        </w:rPr>
        <w:t xml:space="preserve">111–19. </w:t>
      </w:r>
      <w:r w:rsidR="00716C66">
        <w:rPr>
          <w:rFonts w:ascii="Times New Roman" w:eastAsia="Times New Roman" w:hAnsi="Times New Roman" w:cs="Times New Roman"/>
          <w:sz w:val="26"/>
          <w:szCs w:val="26"/>
        </w:rPr>
        <w:t>He therefore</w:t>
      </w:r>
      <w:r w:rsidR="00A06634">
        <w:rPr>
          <w:rFonts w:ascii="Times New Roman" w:eastAsia="Times New Roman" w:hAnsi="Times New Roman" w:cs="Times New Roman"/>
          <w:sz w:val="26"/>
          <w:szCs w:val="26"/>
        </w:rPr>
        <w:t xml:space="preserve"> took contemporaneous handwritten notes as Seton spoke. </w:t>
      </w:r>
      <w:r w:rsidR="62AFE8AB" w:rsidRPr="153DE52A">
        <w:rPr>
          <w:rFonts w:ascii="Times New Roman" w:eastAsia="Times New Roman" w:hAnsi="Times New Roman" w:cs="Times New Roman"/>
          <w:sz w:val="26"/>
          <w:szCs w:val="26"/>
        </w:rPr>
        <w:t xml:space="preserve">Armana Dep. </w:t>
      </w:r>
      <w:r w:rsidR="62AFE8AB" w:rsidRPr="01B88CC2">
        <w:rPr>
          <w:rFonts w:ascii="Times New Roman" w:eastAsia="Times New Roman" w:hAnsi="Times New Roman" w:cs="Times New Roman"/>
          <w:sz w:val="26"/>
          <w:szCs w:val="26"/>
        </w:rPr>
        <w:lastRenderedPageBreak/>
        <w:t>46:120-</w:t>
      </w:r>
      <w:r w:rsidR="62AFE8AB" w:rsidRPr="0EA2D74B">
        <w:rPr>
          <w:rFonts w:ascii="Times New Roman" w:eastAsia="Times New Roman" w:hAnsi="Times New Roman" w:cs="Times New Roman"/>
          <w:sz w:val="26"/>
          <w:szCs w:val="26"/>
        </w:rPr>
        <w:t xml:space="preserve">24. </w:t>
      </w:r>
      <w:r w:rsidR="1529FC07" w:rsidRPr="01B88CC2">
        <w:rPr>
          <w:rFonts w:ascii="Times New Roman" w:eastAsia="Times New Roman" w:hAnsi="Times New Roman" w:cs="Times New Roman"/>
          <w:sz w:val="26"/>
          <w:szCs w:val="26"/>
        </w:rPr>
        <w:t>Shortly</w:t>
      </w:r>
      <w:r w:rsidR="1529FC07" w:rsidRPr="2D9C5CF8">
        <w:rPr>
          <w:rFonts w:ascii="Times New Roman" w:eastAsia="Times New Roman" w:hAnsi="Times New Roman" w:cs="Times New Roman"/>
          <w:sz w:val="26"/>
          <w:szCs w:val="26"/>
        </w:rPr>
        <w:t xml:space="preserve"> after</w:t>
      </w:r>
      <w:r w:rsidR="005E59CE">
        <w:rPr>
          <w:rFonts w:ascii="Times New Roman" w:eastAsia="Times New Roman" w:hAnsi="Times New Roman" w:cs="Times New Roman"/>
          <w:sz w:val="26"/>
          <w:szCs w:val="26"/>
        </w:rPr>
        <w:t xml:space="preserve"> that </w:t>
      </w:r>
      <w:r w:rsidR="00157874">
        <w:rPr>
          <w:rFonts w:ascii="Times New Roman" w:eastAsia="Times New Roman" w:hAnsi="Times New Roman" w:cs="Times New Roman"/>
          <w:sz w:val="26"/>
          <w:szCs w:val="26"/>
        </w:rPr>
        <w:t>interview</w:t>
      </w:r>
      <w:r w:rsidR="1529FC07" w:rsidRPr="2D9C5CF8">
        <w:rPr>
          <w:rFonts w:ascii="Times New Roman" w:eastAsia="Times New Roman" w:hAnsi="Times New Roman" w:cs="Times New Roman"/>
          <w:sz w:val="26"/>
          <w:szCs w:val="26"/>
        </w:rPr>
        <w:t>, Seton left the country with Ky Chandler</w:t>
      </w:r>
      <w:r w:rsidR="009C177D">
        <w:rPr>
          <w:rFonts w:ascii="Times New Roman" w:eastAsia="Times New Roman" w:hAnsi="Times New Roman" w:cs="Times New Roman"/>
          <w:sz w:val="26"/>
          <w:szCs w:val="26"/>
        </w:rPr>
        <w:t xml:space="preserve"> and has not </w:t>
      </w:r>
      <w:r w:rsidR="00002050">
        <w:rPr>
          <w:rFonts w:ascii="Times New Roman" w:eastAsia="Times New Roman" w:hAnsi="Times New Roman" w:cs="Times New Roman"/>
          <w:sz w:val="26"/>
          <w:szCs w:val="26"/>
        </w:rPr>
        <w:t>resurfaced</w:t>
      </w:r>
      <w:r w:rsidR="1529FC07" w:rsidRPr="2D9C5CF8">
        <w:rPr>
          <w:rFonts w:ascii="Times New Roman" w:eastAsia="Times New Roman" w:hAnsi="Times New Roman" w:cs="Times New Roman"/>
          <w:sz w:val="26"/>
          <w:szCs w:val="26"/>
        </w:rPr>
        <w:t xml:space="preserve">. Armana Dep. </w:t>
      </w:r>
      <w:r w:rsidR="2B18D3C5" w:rsidRPr="2D9C5CF8">
        <w:rPr>
          <w:rFonts w:ascii="Times New Roman" w:eastAsia="Times New Roman" w:hAnsi="Times New Roman" w:cs="Times New Roman"/>
          <w:sz w:val="26"/>
          <w:szCs w:val="26"/>
        </w:rPr>
        <w:t>46:</w:t>
      </w:r>
      <w:r w:rsidR="1529FC07" w:rsidRPr="2D9C5CF8">
        <w:rPr>
          <w:rFonts w:ascii="Times New Roman" w:eastAsia="Times New Roman" w:hAnsi="Times New Roman" w:cs="Times New Roman"/>
          <w:sz w:val="26"/>
          <w:szCs w:val="26"/>
        </w:rPr>
        <w:t xml:space="preserve">144–49; Sinclair Dep. </w:t>
      </w:r>
      <w:r w:rsidR="7302FD55" w:rsidRPr="2D9C5CF8">
        <w:rPr>
          <w:rFonts w:ascii="Times New Roman" w:eastAsia="Times New Roman" w:hAnsi="Times New Roman" w:cs="Times New Roman"/>
          <w:sz w:val="26"/>
          <w:szCs w:val="26"/>
        </w:rPr>
        <w:t>18:</w:t>
      </w:r>
      <w:r w:rsidR="1529FC07" w:rsidRPr="2D9C5CF8">
        <w:rPr>
          <w:rFonts w:ascii="Times New Roman" w:eastAsia="Times New Roman" w:hAnsi="Times New Roman" w:cs="Times New Roman"/>
          <w:sz w:val="26"/>
          <w:szCs w:val="26"/>
        </w:rPr>
        <w:t xml:space="preserve">392–96. Armana </w:t>
      </w:r>
      <w:r w:rsidR="00546C6B">
        <w:rPr>
          <w:rFonts w:ascii="Times New Roman" w:eastAsia="Times New Roman" w:hAnsi="Times New Roman" w:cs="Times New Roman"/>
          <w:sz w:val="26"/>
          <w:szCs w:val="26"/>
        </w:rPr>
        <w:t>himself</w:t>
      </w:r>
      <w:r w:rsidR="1529FC07" w:rsidRPr="2D9C5CF8">
        <w:rPr>
          <w:rFonts w:ascii="Times New Roman" w:eastAsia="Times New Roman" w:hAnsi="Times New Roman" w:cs="Times New Roman"/>
          <w:sz w:val="26"/>
          <w:szCs w:val="26"/>
        </w:rPr>
        <w:t xml:space="preserve"> has </w:t>
      </w:r>
      <w:r w:rsidR="00F74AA4">
        <w:rPr>
          <w:rFonts w:ascii="Times New Roman" w:eastAsia="Times New Roman" w:hAnsi="Times New Roman" w:cs="Times New Roman"/>
          <w:sz w:val="26"/>
          <w:szCs w:val="26"/>
        </w:rPr>
        <w:t xml:space="preserve">searched </w:t>
      </w:r>
      <w:r w:rsidR="1529FC07" w:rsidRPr="2D9C5CF8">
        <w:rPr>
          <w:rFonts w:ascii="Times New Roman" w:eastAsia="Times New Roman" w:hAnsi="Times New Roman" w:cs="Times New Roman"/>
          <w:sz w:val="26"/>
          <w:szCs w:val="26"/>
        </w:rPr>
        <w:t xml:space="preserve">databases, contacted </w:t>
      </w:r>
      <w:r w:rsidR="00F74AA4">
        <w:rPr>
          <w:rFonts w:ascii="Times New Roman" w:eastAsia="Times New Roman" w:hAnsi="Times New Roman" w:cs="Times New Roman"/>
          <w:sz w:val="26"/>
          <w:szCs w:val="26"/>
        </w:rPr>
        <w:t>individuals</w:t>
      </w:r>
      <w:r w:rsidR="001609AE">
        <w:rPr>
          <w:rFonts w:ascii="Times New Roman" w:eastAsia="Times New Roman" w:hAnsi="Times New Roman" w:cs="Times New Roman"/>
          <w:sz w:val="26"/>
          <w:szCs w:val="26"/>
        </w:rPr>
        <w:t xml:space="preserve">, investigated Seton’s travel, </w:t>
      </w:r>
      <w:r w:rsidR="1529FC07" w:rsidRPr="2D9C5CF8">
        <w:rPr>
          <w:rFonts w:ascii="Times New Roman" w:eastAsia="Times New Roman" w:hAnsi="Times New Roman" w:cs="Times New Roman"/>
          <w:sz w:val="26"/>
          <w:szCs w:val="26"/>
        </w:rPr>
        <w:t xml:space="preserve">and </w:t>
      </w:r>
      <w:r w:rsidR="001609AE">
        <w:rPr>
          <w:rFonts w:ascii="Times New Roman" w:eastAsia="Times New Roman" w:hAnsi="Times New Roman" w:cs="Times New Roman"/>
          <w:sz w:val="26"/>
          <w:szCs w:val="26"/>
        </w:rPr>
        <w:t xml:space="preserve">repeatedly </w:t>
      </w:r>
      <w:r w:rsidR="001F7866">
        <w:rPr>
          <w:rFonts w:ascii="Times New Roman" w:eastAsia="Times New Roman" w:hAnsi="Times New Roman" w:cs="Times New Roman"/>
          <w:sz w:val="26"/>
          <w:szCs w:val="26"/>
        </w:rPr>
        <w:t xml:space="preserve">attempted </w:t>
      </w:r>
      <w:r w:rsidR="00B645BA">
        <w:rPr>
          <w:rFonts w:ascii="Times New Roman" w:eastAsia="Times New Roman" w:hAnsi="Times New Roman" w:cs="Times New Roman"/>
          <w:sz w:val="26"/>
          <w:szCs w:val="26"/>
        </w:rPr>
        <w:t>to lo</w:t>
      </w:r>
      <w:r w:rsidR="00D46643">
        <w:rPr>
          <w:rFonts w:ascii="Times New Roman" w:eastAsia="Times New Roman" w:hAnsi="Times New Roman" w:cs="Times New Roman"/>
          <w:sz w:val="26"/>
          <w:szCs w:val="26"/>
        </w:rPr>
        <w:t xml:space="preserve">cate her without success. </w:t>
      </w:r>
      <w:r w:rsidR="1529FC07" w:rsidRPr="2D9C5CF8">
        <w:rPr>
          <w:rFonts w:ascii="Times New Roman" w:eastAsia="Times New Roman" w:hAnsi="Times New Roman" w:cs="Times New Roman"/>
          <w:sz w:val="26"/>
          <w:szCs w:val="26"/>
        </w:rPr>
        <w:t xml:space="preserve">Armana Dep. </w:t>
      </w:r>
      <w:r w:rsidR="0B7FF688" w:rsidRPr="2D9C5CF8">
        <w:rPr>
          <w:rFonts w:ascii="Times New Roman" w:eastAsia="Times New Roman" w:hAnsi="Times New Roman" w:cs="Times New Roman"/>
          <w:sz w:val="26"/>
          <w:szCs w:val="26"/>
        </w:rPr>
        <w:t>46:</w:t>
      </w:r>
      <w:r w:rsidR="1529FC07" w:rsidRPr="2D9C5CF8">
        <w:rPr>
          <w:rFonts w:ascii="Times New Roman" w:eastAsia="Times New Roman" w:hAnsi="Times New Roman" w:cs="Times New Roman"/>
          <w:sz w:val="26"/>
          <w:szCs w:val="26"/>
        </w:rPr>
        <w:t xml:space="preserve">150–59. </w:t>
      </w:r>
      <w:r w:rsidR="000C345E">
        <w:rPr>
          <w:rFonts w:ascii="Times New Roman" w:eastAsia="Times New Roman" w:hAnsi="Times New Roman" w:cs="Times New Roman"/>
          <w:sz w:val="26"/>
          <w:szCs w:val="26"/>
        </w:rPr>
        <w:t>There is thus</w:t>
      </w:r>
      <w:r w:rsidR="004A4994">
        <w:rPr>
          <w:rFonts w:ascii="Times New Roman" w:eastAsia="Times New Roman" w:hAnsi="Times New Roman" w:cs="Times New Roman"/>
          <w:sz w:val="26"/>
          <w:szCs w:val="26"/>
        </w:rPr>
        <w:t xml:space="preserve"> no recording, no available witness to re-interview, and no alternative source capable of re</w:t>
      </w:r>
      <w:r w:rsidR="000C07B2">
        <w:rPr>
          <w:rFonts w:ascii="Times New Roman" w:eastAsia="Times New Roman" w:hAnsi="Times New Roman" w:cs="Times New Roman"/>
          <w:sz w:val="26"/>
          <w:szCs w:val="26"/>
        </w:rPr>
        <w:t xml:space="preserve">producing Seton’s firsthand account. Armana’s contemporaneous notes are the only preserved record of what Seton said. </w:t>
      </w:r>
      <w:r w:rsidR="005C5A73" w:rsidRPr="2D9C5CF8">
        <w:rPr>
          <w:rFonts w:ascii="Times New Roman" w:eastAsia="Times New Roman" w:hAnsi="Times New Roman" w:cs="Times New Roman"/>
          <w:sz w:val="26"/>
          <w:szCs w:val="26"/>
        </w:rPr>
        <w:t>That is precisely the undue hardship that the qualified</w:t>
      </w:r>
      <w:r w:rsidR="005C5A73">
        <w:rPr>
          <w:rFonts w:ascii="Times New Roman" w:eastAsia="Times New Roman" w:hAnsi="Times New Roman" w:cs="Times New Roman"/>
          <w:sz w:val="26"/>
          <w:szCs w:val="26"/>
        </w:rPr>
        <w:t>-</w:t>
      </w:r>
      <w:r w:rsidR="005C5A73" w:rsidRPr="2D9C5CF8">
        <w:rPr>
          <w:rFonts w:ascii="Times New Roman" w:eastAsia="Times New Roman" w:hAnsi="Times New Roman" w:cs="Times New Roman"/>
          <w:sz w:val="26"/>
          <w:szCs w:val="26"/>
        </w:rPr>
        <w:t>protection test contemplates.</w:t>
      </w:r>
      <w:r w:rsidR="005C5A73">
        <w:rPr>
          <w:rFonts w:ascii="Times New Roman" w:eastAsia="Times New Roman" w:hAnsi="Times New Roman" w:cs="Times New Roman"/>
          <w:sz w:val="26"/>
          <w:szCs w:val="26"/>
        </w:rPr>
        <w:t xml:space="preserve"> </w:t>
      </w:r>
      <w:r w:rsidR="000C07B2">
        <w:rPr>
          <w:rFonts w:ascii="Times New Roman" w:eastAsia="Times New Roman" w:hAnsi="Times New Roman" w:cs="Times New Roman"/>
          <w:sz w:val="26"/>
          <w:szCs w:val="26"/>
        </w:rPr>
        <w:t xml:space="preserve">Accordingly, the Government cannot obtain its substantial equivalent without undue hardship. </w:t>
      </w:r>
    </w:p>
    <w:p w14:paraId="0F253128" w14:textId="48A2B380" w:rsidR="008B3515" w:rsidRPr="006953E6" w:rsidRDefault="00044036" w:rsidP="00E46BC8">
      <w:pPr>
        <w:pStyle w:val="Heading3"/>
        <w:spacing w:line="240" w:lineRule="auto"/>
      </w:pPr>
      <w:bookmarkStart w:id="17" w:name="_Toc239155928"/>
      <w:r w:rsidRPr="63DF28F9">
        <w:t>Redaction, Not Wholesale Quash</w:t>
      </w:r>
      <w:r w:rsidR="0048198F">
        <w:t>ing</w:t>
      </w:r>
      <w:r w:rsidRPr="63DF28F9">
        <w:t>, Is the Proper Remedy.</w:t>
      </w:r>
      <w:bookmarkEnd w:id="17"/>
    </w:p>
    <w:p w14:paraId="681F7A74" w14:textId="728CCD66" w:rsidR="008557C9" w:rsidRDefault="00D673B4" w:rsidP="00E46BC8">
      <w:pPr>
        <w:spacing w:after="0" w:line="480" w:lineRule="auto"/>
        <w:ind w:firstLine="720"/>
        <w:jc w:val="left"/>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Protecting Armana’s opinion work product </w:t>
      </w:r>
      <w:r w:rsidR="00363AAE">
        <w:rPr>
          <w:rFonts w:ascii="Times New Roman" w:eastAsia="Times New Roman" w:hAnsi="Times New Roman" w:cs="Times New Roman"/>
          <w:sz w:val="26"/>
          <w:szCs w:val="26"/>
        </w:rPr>
        <w:t xml:space="preserve">does not require </w:t>
      </w:r>
      <w:r w:rsidR="00F2711A">
        <w:rPr>
          <w:rFonts w:ascii="Times New Roman" w:eastAsia="Times New Roman" w:hAnsi="Times New Roman" w:cs="Times New Roman"/>
          <w:sz w:val="26"/>
          <w:szCs w:val="26"/>
        </w:rPr>
        <w:t xml:space="preserve">withholding Seton’s separable factual accounts. Where work-product claims </w:t>
      </w:r>
      <w:r w:rsidR="00160480">
        <w:rPr>
          <w:rFonts w:ascii="Times New Roman" w:eastAsia="Times New Roman" w:hAnsi="Times New Roman" w:cs="Times New Roman"/>
          <w:sz w:val="26"/>
          <w:szCs w:val="26"/>
        </w:rPr>
        <w:t xml:space="preserve">extend only to portions of subpoenaed materials, a court may </w:t>
      </w:r>
      <w:r w:rsidR="00A21BF4">
        <w:rPr>
          <w:rFonts w:ascii="Times New Roman" w:eastAsia="Times New Roman" w:hAnsi="Times New Roman" w:cs="Times New Roman"/>
          <w:sz w:val="26"/>
          <w:szCs w:val="26"/>
        </w:rPr>
        <w:t>conduct</w:t>
      </w:r>
      <w:r w:rsidR="00160480">
        <w:rPr>
          <w:rFonts w:ascii="Times New Roman" w:eastAsia="Times New Roman" w:hAnsi="Times New Roman" w:cs="Times New Roman"/>
          <w:sz w:val="26"/>
          <w:szCs w:val="26"/>
        </w:rPr>
        <w:t xml:space="preserve"> </w:t>
      </w:r>
      <w:r w:rsidR="1529FC07" w:rsidRPr="3EBAC625">
        <w:rPr>
          <w:rFonts w:ascii="Times New Roman" w:eastAsia="Times New Roman" w:hAnsi="Times New Roman" w:cs="Times New Roman"/>
          <w:sz w:val="26"/>
          <w:szCs w:val="26"/>
        </w:rPr>
        <w:t>in camera</w:t>
      </w:r>
      <w:r w:rsidR="1529FC07" w:rsidRPr="2D9C5CF8">
        <w:rPr>
          <w:rFonts w:ascii="Times New Roman" w:eastAsia="Times New Roman" w:hAnsi="Times New Roman" w:cs="Times New Roman"/>
          <w:sz w:val="26"/>
          <w:szCs w:val="26"/>
        </w:rPr>
        <w:t xml:space="preserve"> </w:t>
      </w:r>
      <w:r w:rsidR="14DAB21A" w:rsidRPr="51DC7808">
        <w:rPr>
          <w:rFonts w:ascii="Times New Roman" w:eastAsia="Times New Roman" w:hAnsi="Times New Roman" w:cs="Times New Roman"/>
          <w:sz w:val="26"/>
          <w:szCs w:val="26"/>
        </w:rPr>
        <w:t>review</w:t>
      </w:r>
      <w:r w:rsidR="006E59DE">
        <w:rPr>
          <w:rFonts w:ascii="Times New Roman" w:eastAsia="Times New Roman" w:hAnsi="Times New Roman" w:cs="Times New Roman"/>
          <w:sz w:val="26"/>
          <w:szCs w:val="26"/>
        </w:rPr>
        <w:t xml:space="preserve"> to </w:t>
      </w:r>
      <w:r w:rsidR="00160480">
        <w:rPr>
          <w:rFonts w:ascii="Times New Roman" w:eastAsia="Times New Roman" w:hAnsi="Times New Roman" w:cs="Times New Roman"/>
          <w:sz w:val="26"/>
          <w:szCs w:val="26"/>
        </w:rPr>
        <w:t>determine w</w:t>
      </w:r>
      <w:r w:rsidR="001C7C2A">
        <w:rPr>
          <w:rFonts w:ascii="Times New Roman" w:eastAsia="Times New Roman" w:hAnsi="Times New Roman" w:cs="Times New Roman"/>
          <w:sz w:val="26"/>
          <w:szCs w:val="26"/>
        </w:rPr>
        <w:t>hich</w:t>
      </w:r>
      <w:r w:rsidR="006E59DE">
        <w:rPr>
          <w:rFonts w:ascii="Times New Roman" w:eastAsia="Times New Roman" w:hAnsi="Times New Roman" w:cs="Times New Roman"/>
          <w:sz w:val="26"/>
          <w:szCs w:val="26"/>
        </w:rPr>
        <w:t xml:space="preserve"> portions </w:t>
      </w:r>
      <w:r w:rsidR="00891B4D">
        <w:rPr>
          <w:rFonts w:ascii="Times New Roman" w:eastAsia="Times New Roman" w:hAnsi="Times New Roman" w:cs="Times New Roman"/>
          <w:sz w:val="26"/>
          <w:szCs w:val="26"/>
        </w:rPr>
        <w:t>are protected</w:t>
      </w:r>
      <w:r w:rsidR="00A21BF4">
        <w:rPr>
          <w:rFonts w:ascii="Times New Roman" w:eastAsia="Times New Roman" w:hAnsi="Times New Roman" w:cs="Times New Roman"/>
          <w:sz w:val="26"/>
          <w:szCs w:val="26"/>
        </w:rPr>
        <w:t>,</w:t>
      </w:r>
      <w:r w:rsidR="00891B4D">
        <w:rPr>
          <w:rFonts w:ascii="Times New Roman" w:eastAsia="Times New Roman" w:hAnsi="Times New Roman" w:cs="Times New Roman"/>
          <w:sz w:val="26"/>
          <w:szCs w:val="26"/>
        </w:rPr>
        <w:t xml:space="preserve"> rather than shielding the materials wholesale</w:t>
      </w:r>
      <w:r w:rsidR="0031552C">
        <w:rPr>
          <w:rFonts w:ascii="Times New Roman" w:eastAsia="Times New Roman" w:hAnsi="Times New Roman" w:cs="Times New Roman"/>
          <w:sz w:val="26"/>
          <w:szCs w:val="26"/>
        </w:rPr>
        <w:t>.</w:t>
      </w:r>
      <w:r w:rsidR="1529FC07" w:rsidRPr="2D9C5CF8">
        <w:rPr>
          <w:rFonts w:ascii="Times New Roman" w:eastAsia="Times New Roman" w:hAnsi="Times New Roman" w:cs="Times New Roman"/>
          <w:sz w:val="26"/>
          <w:szCs w:val="26"/>
        </w:rPr>
        <w:t xml:space="preserve"> </w:t>
      </w:r>
      <w:r w:rsidR="00891B4D">
        <w:rPr>
          <w:rFonts w:ascii="Times New Roman" w:eastAsia="Times New Roman" w:hAnsi="Times New Roman" w:cs="Times New Roman"/>
          <w:i/>
          <w:iCs/>
          <w:sz w:val="26"/>
          <w:szCs w:val="26"/>
        </w:rPr>
        <w:t>See In re Grand Jury Subpoenas Dated March 19, 2002</w:t>
      </w:r>
      <w:r w:rsidR="002F2933">
        <w:rPr>
          <w:rFonts w:ascii="Times New Roman" w:eastAsia="Times New Roman" w:hAnsi="Times New Roman" w:cs="Times New Roman"/>
          <w:i/>
          <w:iCs/>
          <w:sz w:val="26"/>
          <w:szCs w:val="26"/>
        </w:rPr>
        <w:t xml:space="preserve"> &amp; August 2, 2002</w:t>
      </w:r>
      <w:r w:rsidR="002F2933">
        <w:rPr>
          <w:rFonts w:ascii="Times New Roman" w:eastAsia="Times New Roman" w:hAnsi="Times New Roman" w:cs="Times New Roman"/>
          <w:sz w:val="26"/>
          <w:szCs w:val="26"/>
        </w:rPr>
        <w:t>, 318 F.3d 379, 386 (2d Cir. 2003)</w:t>
      </w:r>
      <w:r w:rsidR="005B144F">
        <w:rPr>
          <w:rFonts w:ascii="Times New Roman" w:eastAsia="Times New Roman" w:hAnsi="Times New Roman" w:cs="Times New Roman"/>
          <w:sz w:val="26"/>
          <w:szCs w:val="26"/>
        </w:rPr>
        <w:fldChar w:fldCharType="begin"/>
      </w:r>
      <w:r w:rsidR="005B144F">
        <w:instrText xml:space="preserve"> TA \l "</w:instrText>
      </w:r>
      <w:r w:rsidR="005B144F" w:rsidRPr="00592FEB">
        <w:rPr>
          <w:rFonts w:ascii="Times New Roman" w:eastAsia="Times New Roman" w:hAnsi="Times New Roman" w:cs="Times New Roman"/>
          <w:i/>
          <w:iCs/>
          <w:sz w:val="26"/>
          <w:szCs w:val="26"/>
        </w:rPr>
        <w:instrText>In re Grand Jury Subpoenas Dated March 19, 2002 &amp; August 2, 2002</w:instrText>
      </w:r>
      <w:r w:rsidR="005B144F" w:rsidRPr="00592FEB">
        <w:rPr>
          <w:rFonts w:ascii="Times New Roman" w:eastAsia="Times New Roman" w:hAnsi="Times New Roman" w:cs="Times New Roman"/>
          <w:sz w:val="26"/>
          <w:szCs w:val="26"/>
        </w:rPr>
        <w:instrText>, 318 F.3d 379 (2d Cir. 2003)</w:instrText>
      </w:r>
      <w:r w:rsidR="005B144F">
        <w:instrText xml:space="preserve">" \s "In re Grand Jury Subpoenas Dated March 19, 2002 &amp; August 2, 2002, 318 F.3d 379, 386 (2d Cir. 2003)" \c 1 </w:instrText>
      </w:r>
      <w:r w:rsidR="005B144F">
        <w:rPr>
          <w:rFonts w:ascii="Times New Roman" w:eastAsia="Times New Roman" w:hAnsi="Times New Roman" w:cs="Times New Roman"/>
          <w:sz w:val="26"/>
          <w:szCs w:val="26"/>
        </w:rPr>
        <w:fldChar w:fldCharType="end"/>
      </w:r>
      <w:r w:rsidR="002F2933">
        <w:rPr>
          <w:rFonts w:ascii="Times New Roman" w:eastAsia="Times New Roman" w:hAnsi="Times New Roman" w:cs="Times New Roman"/>
          <w:sz w:val="26"/>
          <w:szCs w:val="26"/>
        </w:rPr>
        <w:t xml:space="preserve">. </w:t>
      </w:r>
      <w:r w:rsidR="1529FC07" w:rsidRPr="007F7E64">
        <w:rPr>
          <w:rFonts w:ascii="Times New Roman" w:eastAsia="Times New Roman" w:hAnsi="Times New Roman" w:cs="Times New Roman"/>
          <w:sz w:val="26"/>
          <w:szCs w:val="26"/>
        </w:rPr>
        <w:t>Th</w:t>
      </w:r>
      <w:r w:rsidR="00646CCC">
        <w:rPr>
          <w:rFonts w:ascii="Times New Roman" w:eastAsia="Times New Roman" w:hAnsi="Times New Roman" w:cs="Times New Roman"/>
          <w:sz w:val="26"/>
          <w:szCs w:val="26"/>
        </w:rPr>
        <w:t>at</w:t>
      </w:r>
      <w:r w:rsidR="1529FC07" w:rsidRPr="2D9C5CF8">
        <w:rPr>
          <w:rFonts w:ascii="Times New Roman" w:eastAsia="Times New Roman" w:hAnsi="Times New Roman" w:cs="Times New Roman"/>
          <w:sz w:val="26"/>
          <w:szCs w:val="26"/>
        </w:rPr>
        <w:t xml:space="preserve"> approach </w:t>
      </w:r>
      <w:r w:rsidR="001E0E07">
        <w:rPr>
          <w:rFonts w:ascii="Times New Roman" w:eastAsia="Times New Roman" w:hAnsi="Times New Roman" w:cs="Times New Roman"/>
          <w:sz w:val="26"/>
          <w:szCs w:val="26"/>
        </w:rPr>
        <w:t>is particularly workable here</w:t>
      </w:r>
      <w:r w:rsidR="00E50548">
        <w:rPr>
          <w:rFonts w:ascii="Times New Roman" w:eastAsia="Times New Roman" w:hAnsi="Times New Roman" w:cs="Times New Roman"/>
          <w:sz w:val="26"/>
          <w:szCs w:val="26"/>
        </w:rPr>
        <w:t xml:space="preserve"> because Armana himself separated Seton’s factual statements from his mental impressions</w:t>
      </w:r>
      <w:r w:rsidR="003E0B82">
        <w:rPr>
          <w:rFonts w:ascii="Times New Roman" w:eastAsia="Times New Roman" w:hAnsi="Times New Roman" w:cs="Times New Roman"/>
          <w:sz w:val="26"/>
          <w:szCs w:val="26"/>
        </w:rPr>
        <w:t>.</w:t>
      </w:r>
      <w:r w:rsidR="1529FC07" w:rsidRPr="2D9C5CF8">
        <w:rPr>
          <w:rFonts w:ascii="Times New Roman" w:eastAsia="Times New Roman" w:hAnsi="Times New Roman" w:cs="Times New Roman"/>
          <w:sz w:val="26"/>
          <w:szCs w:val="26"/>
        </w:rPr>
        <w:t xml:space="preserve"> </w:t>
      </w:r>
      <w:r w:rsidR="001A0006">
        <w:rPr>
          <w:rFonts w:ascii="Times New Roman" w:eastAsia="Times New Roman" w:hAnsi="Times New Roman" w:cs="Times New Roman"/>
          <w:sz w:val="26"/>
          <w:szCs w:val="26"/>
        </w:rPr>
        <w:t>Armana Dep. 136-43.</w:t>
      </w:r>
      <w:r w:rsidR="00FF4A8D">
        <w:rPr>
          <w:rFonts w:ascii="Times New Roman" w:eastAsia="Times New Roman" w:hAnsi="Times New Roman" w:cs="Times New Roman"/>
          <w:sz w:val="26"/>
          <w:szCs w:val="26"/>
        </w:rPr>
        <w:t xml:space="preserve"> </w:t>
      </w:r>
      <w:r w:rsidR="009B394F">
        <w:rPr>
          <w:rFonts w:ascii="Times New Roman" w:eastAsia="Times New Roman" w:hAnsi="Times New Roman" w:cs="Times New Roman"/>
          <w:sz w:val="26"/>
          <w:szCs w:val="26"/>
        </w:rPr>
        <w:t>The body of his notes records Seton’s account while the red-ink annotations reflect his own theories</w:t>
      </w:r>
      <w:r w:rsidR="001A0006">
        <w:rPr>
          <w:rFonts w:ascii="Times New Roman" w:eastAsia="Times New Roman" w:hAnsi="Times New Roman" w:cs="Times New Roman"/>
          <w:sz w:val="26"/>
          <w:szCs w:val="26"/>
        </w:rPr>
        <w:t xml:space="preserve">, follow-up questions, and impressions. </w:t>
      </w:r>
      <w:r w:rsidR="002C076B">
        <w:rPr>
          <w:rFonts w:ascii="Times New Roman" w:eastAsia="Times New Roman" w:hAnsi="Times New Roman" w:cs="Times New Roman"/>
          <w:i/>
          <w:iCs/>
          <w:sz w:val="26"/>
          <w:szCs w:val="26"/>
        </w:rPr>
        <w:t>Id</w:t>
      </w:r>
      <w:r w:rsidR="001A0006">
        <w:rPr>
          <w:rFonts w:ascii="Times New Roman" w:eastAsia="Times New Roman" w:hAnsi="Times New Roman" w:cs="Times New Roman"/>
          <w:sz w:val="26"/>
          <w:szCs w:val="26"/>
        </w:rPr>
        <w:t xml:space="preserve">. </w:t>
      </w:r>
      <w:r w:rsidR="00480692">
        <w:rPr>
          <w:rFonts w:ascii="Times New Roman" w:eastAsia="Times New Roman" w:hAnsi="Times New Roman" w:cs="Times New Roman"/>
          <w:sz w:val="26"/>
          <w:szCs w:val="26"/>
        </w:rPr>
        <w:t xml:space="preserve">Thus, the Court need not choose between exposing Armana’s </w:t>
      </w:r>
      <w:r w:rsidR="00EC4694">
        <w:rPr>
          <w:rFonts w:ascii="Times New Roman" w:eastAsia="Times New Roman" w:hAnsi="Times New Roman" w:cs="Times New Roman"/>
          <w:sz w:val="26"/>
          <w:szCs w:val="26"/>
        </w:rPr>
        <w:t>protected thought process</w:t>
      </w:r>
      <w:r w:rsidR="003C503D">
        <w:rPr>
          <w:rFonts w:ascii="Times New Roman" w:eastAsia="Times New Roman" w:hAnsi="Times New Roman" w:cs="Times New Roman"/>
          <w:sz w:val="26"/>
          <w:szCs w:val="26"/>
        </w:rPr>
        <w:t xml:space="preserve"> </w:t>
      </w:r>
      <w:r w:rsidR="00801341">
        <w:rPr>
          <w:rFonts w:ascii="Times New Roman" w:eastAsia="Times New Roman" w:hAnsi="Times New Roman" w:cs="Times New Roman"/>
          <w:sz w:val="26"/>
          <w:szCs w:val="26"/>
        </w:rPr>
        <w:t xml:space="preserve">and withholding Seton’s </w:t>
      </w:r>
      <w:r w:rsidR="001306F6">
        <w:rPr>
          <w:rFonts w:ascii="Times New Roman" w:eastAsia="Times New Roman" w:hAnsi="Times New Roman" w:cs="Times New Roman"/>
          <w:sz w:val="26"/>
          <w:szCs w:val="26"/>
        </w:rPr>
        <w:t xml:space="preserve">factual statements </w:t>
      </w:r>
      <w:r w:rsidR="001306F6">
        <w:rPr>
          <w:rFonts w:ascii="Times New Roman" w:eastAsia="Times New Roman" w:hAnsi="Times New Roman" w:cs="Times New Roman"/>
          <w:sz w:val="26"/>
          <w:szCs w:val="26"/>
        </w:rPr>
        <w:lastRenderedPageBreak/>
        <w:t xml:space="preserve">altogether. It can protect the former through redaction or in camera review while ordering production of the latter. </w:t>
      </w:r>
    </w:p>
    <w:p w14:paraId="57016A75" w14:textId="6EC40F53" w:rsidR="00044036" w:rsidRPr="006953E6" w:rsidRDefault="008557C9" w:rsidP="00E46BC8">
      <w:pPr>
        <w:spacing w:after="0" w:line="480" w:lineRule="auto"/>
        <w:ind w:firstLine="720"/>
        <w:jc w:val="left"/>
        <w:rPr>
          <w:rFonts w:ascii="Times New Roman" w:eastAsia="Times New Roman" w:hAnsi="Times New Roman" w:cs="Times New Roman"/>
          <w:sz w:val="26"/>
          <w:szCs w:val="26"/>
        </w:rPr>
      </w:pPr>
      <w:r>
        <w:rPr>
          <w:rFonts w:ascii="Times New Roman" w:eastAsia="Times New Roman" w:hAnsi="Times New Roman" w:cs="Times New Roman"/>
          <w:sz w:val="26"/>
          <w:szCs w:val="26"/>
        </w:rPr>
        <w:t>That result</w:t>
      </w:r>
      <w:r w:rsidR="1529FC07" w:rsidRPr="2D9C5CF8">
        <w:rPr>
          <w:rFonts w:ascii="Times New Roman" w:eastAsia="Times New Roman" w:hAnsi="Times New Roman" w:cs="Times New Roman"/>
          <w:sz w:val="26"/>
          <w:szCs w:val="26"/>
        </w:rPr>
        <w:t xml:space="preserve"> preserves</w:t>
      </w:r>
      <w:r w:rsidR="003E0B82">
        <w:rPr>
          <w:rFonts w:ascii="Times New Roman" w:eastAsia="Times New Roman" w:hAnsi="Times New Roman" w:cs="Times New Roman"/>
          <w:sz w:val="26"/>
          <w:szCs w:val="26"/>
        </w:rPr>
        <w:t xml:space="preserve"> </w:t>
      </w:r>
      <w:r w:rsidR="1529FC07" w:rsidRPr="2D9C5CF8">
        <w:rPr>
          <w:rFonts w:ascii="Times New Roman" w:eastAsia="Times New Roman" w:hAnsi="Times New Roman" w:cs="Times New Roman"/>
          <w:sz w:val="26"/>
          <w:szCs w:val="26"/>
        </w:rPr>
        <w:t>the "almost absolute immunity" afford</w:t>
      </w:r>
      <w:r>
        <w:rPr>
          <w:rFonts w:ascii="Times New Roman" w:eastAsia="Times New Roman" w:hAnsi="Times New Roman" w:cs="Times New Roman"/>
          <w:sz w:val="26"/>
          <w:szCs w:val="26"/>
        </w:rPr>
        <w:t>ed</w:t>
      </w:r>
      <w:r w:rsidR="1529FC07" w:rsidRPr="2D9C5CF8">
        <w:rPr>
          <w:rFonts w:ascii="Times New Roman" w:eastAsia="Times New Roman" w:hAnsi="Times New Roman" w:cs="Times New Roman"/>
          <w:sz w:val="26"/>
          <w:szCs w:val="26"/>
        </w:rPr>
        <w:t xml:space="preserve"> to counsel's mental impressions </w:t>
      </w:r>
      <w:r w:rsidR="00A83FC0">
        <w:rPr>
          <w:rFonts w:ascii="Times New Roman" w:eastAsia="Times New Roman" w:hAnsi="Times New Roman" w:cs="Times New Roman"/>
          <w:sz w:val="26"/>
          <w:szCs w:val="26"/>
        </w:rPr>
        <w:t>without allowing that protection to swallow otherwise discov</w:t>
      </w:r>
      <w:r w:rsidR="00EF5E44">
        <w:rPr>
          <w:rFonts w:ascii="Times New Roman" w:eastAsia="Times New Roman" w:hAnsi="Times New Roman" w:cs="Times New Roman"/>
          <w:sz w:val="26"/>
          <w:szCs w:val="26"/>
        </w:rPr>
        <w:t>erable fact work product</w:t>
      </w:r>
      <w:r w:rsidR="1529FC07" w:rsidRPr="2D9C5CF8">
        <w:rPr>
          <w:rFonts w:ascii="Times New Roman" w:eastAsia="Times New Roman" w:hAnsi="Times New Roman" w:cs="Times New Roman"/>
          <w:sz w:val="26"/>
          <w:szCs w:val="26"/>
        </w:rPr>
        <w:t>.</w:t>
      </w:r>
      <w:r w:rsidR="006D6CB0">
        <w:rPr>
          <w:rFonts w:ascii="Times New Roman" w:eastAsia="Times New Roman" w:hAnsi="Times New Roman" w:cs="Times New Roman"/>
          <w:sz w:val="26"/>
          <w:szCs w:val="26"/>
        </w:rPr>
        <w:t xml:space="preserve"> </w:t>
      </w:r>
      <w:r w:rsidR="007C46E5">
        <w:rPr>
          <w:rFonts w:ascii="Times New Roman" w:eastAsia="Times New Roman" w:hAnsi="Times New Roman" w:cs="Times New Roman"/>
          <w:i/>
          <w:iCs/>
          <w:sz w:val="26"/>
          <w:szCs w:val="26"/>
        </w:rPr>
        <w:t>Williamson v. Moore</w:t>
      </w:r>
      <w:r w:rsidR="007C46E5">
        <w:rPr>
          <w:rFonts w:ascii="Times New Roman" w:eastAsia="Times New Roman" w:hAnsi="Times New Roman" w:cs="Times New Roman"/>
          <w:sz w:val="26"/>
          <w:szCs w:val="26"/>
        </w:rPr>
        <w:t>, 221 F.3d</w:t>
      </w:r>
      <w:r w:rsidR="007E4A0D">
        <w:rPr>
          <w:rFonts w:ascii="Times New Roman" w:eastAsia="Times New Roman" w:hAnsi="Times New Roman" w:cs="Times New Roman"/>
          <w:sz w:val="26"/>
          <w:szCs w:val="26"/>
        </w:rPr>
        <w:t xml:space="preserve"> at </w:t>
      </w:r>
      <w:r w:rsidR="007C46E5">
        <w:rPr>
          <w:rFonts w:ascii="Times New Roman" w:eastAsia="Times New Roman" w:hAnsi="Times New Roman" w:cs="Times New Roman"/>
          <w:sz w:val="26"/>
          <w:szCs w:val="26"/>
        </w:rPr>
        <w:t>1182-83</w:t>
      </w:r>
      <w:r w:rsidR="007E4A0D">
        <w:rPr>
          <w:rFonts w:ascii="Times New Roman" w:eastAsia="Times New Roman" w:hAnsi="Times New Roman" w:cs="Times New Roman"/>
          <w:sz w:val="26"/>
          <w:szCs w:val="26"/>
        </w:rPr>
        <w:fldChar w:fldCharType="begin"/>
      </w:r>
      <w:r w:rsidR="007E4A0D">
        <w:instrText xml:space="preserve"> TA \s "Williamson v. Moore, 221 F.3d 1177, 1182–83 (11th Cir. 2000)" </w:instrText>
      </w:r>
      <w:r w:rsidR="007E4A0D">
        <w:rPr>
          <w:rFonts w:ascii="Times New Roman" w:eastAsia="Times New Roman" w:hAnsi="Times New Roman" w:cs="Times New Roman"/>
          <w:sz w:val="26"/>
          <w:szCs w:val="26"/>
        </w:rPr>
        <w:fldChar w:fldCharType="end"/>
      </w:r>
      <w:r w:rsidR="007C46E5">
        <w:rPr>
          <w:rFonts w:ascii="Times New Roman" w:eastAsia="Times New Roman" w:hAnsi="Times New Roman" w:cs="Times New Roman"/>
          <w:sz w:val="26"/>
          <w:szCs w:val="26"/>
        </w:rPr>
        <w:t xml:space="preserve">. </w:t>
      </w:r>
      <w:r w:rsidR="00DE74DB">
        <w:rPr>
          <w:rFonts w:ascii="Times New Roman" w:eastAsia="Times New Roman" w:hAnsi="Times New Roman" w:cs="Times New Roman"/>
          <w:sz w:val="26"/>
          <w:szCs w:val="26"/>
        </w:rPr>
        <w:t xml:space="preserve">Because the Government has demonstrated substantial need and undue hardship, the only surviving account of a central actor’s </w:t>
      </w:r>
      <w:r w:rsidR="00CB68A9">
        <w:rPr>
          <w:rFonts w:ascii="Times New Roman" w:eastAsia="Times New Roman" w:hAnsi="Times New Roman" w:cs="Times New Roman"/>
          <w:sz w:val="26"/>
          <w:szCs w:val="26"/>
        </w:rPr>
        <w:t xml:space="preserve">firsthand knowledge should not be lost to a fugitive witness and a dead </w:t>
      </w:r>
      <w:r w:rsidR="00966FB0">
        <w:rPr>
          <w:rFonts w:ascii="Times New Roman" w:eastAsia="Times New Roman" w:hAnsi="Times New Roman" w:cs="Times New Roman"/>
          <w:sz w:val="26"/>
          <w:szCs w:val="26"/>
        </w:rPr>
        <w:t>recorder</w:t>
      </w:r>
      <w:r w:rsidR="00CB68A9">
        <w:rPr>
          <w:rFonts w:ascii="Times New Roman" w:eastAsia="Times New Roman" w:hAnsi="Times New Roman" w:cs="Times New Roman"/>
          <w:sz w:val="26"/>
          <w:szCs w:val="26"/>
        </w:rPr>
        <w:t xml:space="preserve"> battery. </w:t>
      </w:r>
      <w:r w:rsidR="1529FC07" w:rsidRPr="00254C09">
        <w:rPr>
          <w:rFonts w:ascii="Times New Roman" w:eastAsia="Times New Roman" w:hAnsi="Times New Roman" w:cs="Times New Roman"/>
          <w:sz w:val="26"/>
          <w:szCs w:val="26"/>
        </w:rPr>
        <w:t>The</w:t>
      </w:r>
      <w:r w:rsidR="1529FC07" w:rsidRPr="2D9C5CF8">
        <w:rPr>
          <w:rFonts w:ascii="Times New Roman" w:eastAsia="Times New Roman" w:hAnsi="Times New Roman" w:cs="Times New Roman"/>
          <w:sz w:val="26"/>
          <w:szCs w:val="26"/>
        </w:rPr>
        <w:t xml:space="preserve"> motion to quash should </w:t>
      </w:r>
      <w:r w:rsidR="00264B71">
        <w:rPr>
          <w:rFonts w:ascii="Times New Roman" w:eastAsia="Times New Roman" w:hAnsi="Times New Roman" w:cs="Times New Roman"/>
          <w:sz w:val="26"/>
          <w:szCs w:val="26"/>
        </w:rPr>
        <w:t xml:space="preserve">therefore </w:t>
      </w:r>
      <w:r w:rsidR="1529FC07" w:rsidRPr="2D9C5CF8">
        <w:rPr>
          <w:rFonts w:ascii="Times New Roman" w:eastAsia="Times New Roman" w:hAnsi="Times New Roman" w:cs="Times New Roman"/>
          <w:sz w:val="26"/>
          <w:szCs w:val="26"/>
        </w:rPr>
        <w:t xml:space="preserve">be denied, and production </w:t>
      </w:r>
      <w:r w:rsidR="00264B71">
        <w:rPr>
          <w:rFonts w:ascii="Times New Roman" w:eastAsia="Times New Roman" w:hAnsi="Times New Roman" w:cs="Times New Roman"/>
          <w:sz w:val="26"/>
          <w:szCs w:val="26"/>
        </w:rPr>
        <w:t xml:space="preserve">of Seton’s factual statements </w:t>
      </w:r>
      <w:r w:rsidR="1529FC07" w:rsidRPr="2D9C5CF8">
        <w:rPr>
          <w:rFonts w:ascii="Times New Roman" w:eastAsia="Times New Roman" w:hAnsi="Times New Roman" w:cs="Times New Roman"/>
          <w:sz w:val="26"/>
          <w:szCs w:val="26"/>
        </w:rPr>
        <w:t>should be ordered subject t</w:t>
      </w:r>
      <w:r w:rsidR="00EB4ACC">
        <w:rPr>
          <w:rFonts w:ascii="Times New Roman" w:eastAsia="Times New Roman" w:hAnsi="Times New Roman" w:cs="Times New Roman"/>
          <w:sz w:val="26"/>
          <w:szCs w:val="26"/>
        </w:rPr>
        <w:t>o</w:t>
      </w:r>
      <w:r w:rsidR="1529FC07" w:rsidRPr="2D9C5CF8">
        <w:rPr>
          <w:rFonts w:ascii="Times New Roman" w:eastAsia="Times New Roman" w:hAnsi="Times New Roman" w:cs="Times New Roman"/>
          <w:sz w:val="26"/>
          <w:szCs w:val="26"/>
        </w:rPr>
        <w:t xml:space="preserve"> redaction</w:t>
      </w:r>
      <w:r w:rsidR="00EB4ACC">
        <w:rPr>
          <w:rFonts w:ascii="Times New Roman" w:eastAsia="Times New Roman" w:hAnsi="Times New Roman" w:cs="Times New Roman"/>
          <w:sz w:val="26"/>
          <w:szCs w:val="26"/>
        </w:rPr>
        <w:t xml:space="preserve"> of Armana’s protected opinion work product.</w:t>
      </w:r>
    </w:p>
    <w:p w14:paraId="6B3E5C6B" w14:textId="05683A41" w:rsidR="00044036" w:rsidRPr="006953E6" w:rsidRDefault="351B5EB2" w:rsidP="00E46BC8">
      <w:pPr>
        <w:spacing w:after="0" w:line="480" w:lineRule="auto"/>
        <w:ind w:firstLine="720"/>
        <w:jc w:val="left"/>
        <w:rPr>
          <w:rFonts w:ascii="Times New Roman" w:eastAsia="Times New Roman" w:hAnsi="Times New Roman" w:cs="Times New Roman"/>
          <w:sz w:val="26"/>
          <w:szCs w:val="26"/>
        </w:rPr>
      </w:pPr>
      <w:r w:rsidRPr="2D9C5CF8">
        <w:rPr>
          <w:rFonts w:ascii="Times New Roman" w:eastAsia="Times New Roman" w:hAnsi="Times New Roman" w:cs="Times New Roman"/>
          <w:sz w:val="26"/>
          <w:szCs w:val="26"/>
        </w:rPr>
        <w:t>The record in this case rewards close reading</w:t>
      </w:r>
      <w:r w:rsidR="00414A5E">
        <w:rPr>
          <w:rFonts w:ascii="Times New Roman" w:eastAsia="Times New Roman" w:hAnsi="Times New Roman" w:cs="Times New Roman"/>
          <w:sz w:val="26"/>
          <w:szCs w:val="26"/>
        </w:rPr>
        <w:t xml:space="preserve">, </w:t>
      </w:r>
      <w:r w:rsidRPr="2D9C5CF8">
        <w:rPr>
          <w:rFonts w:ascii="Times New Roman" w:eastAsia="Times New Roman" w:hAnsi="Times New Roman" w:cs="Times New Roman"/>
          <w:sz w:val="26"/>
          <w:szCs w:val="26"/>
        </w:rPr>
        <w:t xml:space="preserve">not because the Government asks the Court to take its word for anything, but because the record speaks for itself. </w:t>
      </w:r>
      <w:r w:rsidR="1501B4F8" w:rsidRPr="2D9C5CF8">
        <w:rPr>
          <w:rFonts w:ascii="Times New Roman" w:eastAsia="Times New Roman" w:hAnsi="Times New Roman" w:cs="Times New Roman"/>
          <w:sz w:val="26"/>
          <w:szCs w:val="26"/>
        </w:rPr>
        <w:t xml:space="preserve">A memorandum dated August 22, 2024. A priority list marked “pre-testimony.” A witness who swears she never watched </w:t>
      </w:r>
      <w:r w:rsidR="00B1515A">
        <w:rPr>
          <w:rFonts w:ascii="Times New Roman" w:eastAsia="Times New Roman" w:hAnsi="Times New Roman" w:cs="Times New Roman"/>
          <w:sz w:val="26"/>
          <w:szCs w:val="26"/>
        </w:rPr>
        <w:t xml:space="preserve">or read </w:t>
      </w:r>
      <w:r w:rsidR="0027119B">
        <w:rPr>
          <w:rFonts w:ascii="Times New Roman" w:eastAsia="Times New Roman" w:hAnsi="Times New Roman" w:cs="Times New Roman"/>
          <w:sz w:val="26"/>
          <w:szCs w:val="26"/>
        </w:rPr>
        <w:t xml:space="preserve">the compelled testimony </w:t>
      </w:r>
      <w:r w:rsidR="1501B4F8" w:rsidRPr="2D9C5CF8">
        <w:rPr>
          <w:rFonts w:ascii="Times New Roman" w:eastAsia="Times New Roman" w:hAnsi="Times New Roman" w:cs="Times New Roman"/>
          <w:sz w:val="26"/>
          <w:szCs w:val="26"/>
        </w:rPr>
        <w:t xml:space="preserve">in which she was named. A search warrant </w:t>
      </w:r>
      <w:r w:rsidR="001B66FA">
        <w:rPr>
          <w:rFonts w:ascii="Times New Roman" w:eastAsia="Times New Roman" w:hAnsi="Times New Roman" w:cs="Times New Roman"/>
          <w:sz w:val="26"/>
          <w:szCs w:val="26"/>
        </w:rPr>
        <w:t xml:space="preserve">was </w:t>
      </w:r>
      <w:r w:rsidR="1501B4F8" w:rsidRPr="2D9C5CF8">
        <w:rPr>
          <w:rFonts w:ascii="Times New Roman" w:eastAsia="Times New Roman" w:hAnsi="Times New Roman" w:cs="Times New Roman"/>
          <w:sz w:val="26"/>
          <w:szCs w:val="26"/>
        </w:rPr>
        <w:t>executed on a storage unit t</w:t>
      </w:r>
      <w:r w:rsidR="001B66FA">
        <w:rPr>
          <w:rFonts w:ascii="Times New Roman" w:eastAsia="Times New Roman" w:hAnsi="Times New Roman" w:cs="Times New Roman"/>
          <w:sz w:val="26"/>
          <w:szCs w:val="26"/>
        </w:rPr>
        <w:t>hat</w:t>
      </w:r>
      <w:r w:rsidR="1501B4F8" w:rsidRPr="2D9C5CF8">
        <w:rPr>
          <w:rFonts w:ascii="Times New Roman" w:eastAsia="Times New Roman" w:hAnsi="Times New Roman" w:cs="Times New Roman"/>
          <w:sz w:val="26"/>
          <w:szCs w:val="26"/>
        </w:rPr>
        <w:t xml:space="preserve"> she led investigators</w:t>
      </w:r>
      <w:r w:rsidR="001B66FA">
        <w:rPr>
          <w:rFonts w:ascii="Times New Roman" w:eastAsia="Times New Roman" w:hAnsi="Times New Roman" w:cs="Times New Roman"/>
          <w:sz w:val="26"/>
          <w:szCs w:val="26"/>
        </w:rPr>
        <w:t xml:space="preserve"> to</w:t>
      </w:r>
      <w:r w:rsidR="1501B4F8" w:rsidRPr="2D9C5CF8">
        <w:rPr>
          <w:rFonts w:ascii="Times New Roman" w:eastAsia="Times New Roman" w:hAnsi="Times New Roman" w:cs="Times New Roman"/>
          <w:sz w:val="26"/>
          <w:szCs w:val="26"/>
        </w:rPr>
        <w:t xml:space="preserve">. That is not a coincidence assembled after the fact. It is a paper trail that existed before the testimony the defense claims tainted the investigation. </w:t>
      </w:r>
      <w:r w:rsidR="1529FC07" w:rsidRPr="2D9C5CF8">
        <w:rPr>
          <w:rFonts w:ascii="Times New Roman" w:eastAsia="Times New Roman" w:hAnsi="Times New Roman" w:cs="Times New Roman"/>
          <w:sz w:val="26"/>
          <w:szCs w:val="26"/>
        </w:rPr>
        <w:t xml:space="preserve">The Government has carried its burden under </w:t>
      </w:r>
      <w:r w:rsidR="1529FC07" w:rsidRPr="2D9C5CF8">
        <w:rPr>
          <w:rFonts w:ascii="Times New Roman" w:eastAsia="Times New Roman" w:hAnsi="Times New Roman" w:cs="Times New Roman"/>
          <w:i/>
          <w:iCs/>
          <w:sz w:val="26"/>
          <w:szCs w:val="26"/>
        </w:rPr>
        <w:t>Kastigar v. United States</w:t>
      </w:r>
      <w:r w:rsidR="1529FC07" w:rsidRPr="2D9C5CF8">
        <w:rPr>
          <w:rFonts w:ascii="Times New Roman" w:eastAsia="Times New Roman" w:hAnsi="Times New Roman" w:cs="Times New Roman"/>
          <w:sz w:val="26"/>
          <w:szCs w:val="26"/>
        </w:rPr>
        <w:t xml:space="preserve"> to show that Kennedy Parker and the records recovered from the storage unit in Exhibit 19 derive from a source wholly independent of Calloway's compelled testimony, and the Defendant's Motion to Suppress should be denied in full.</w:t>
      </w:r>
    </w:p>
    <w:p w14:paraId="76E38850" w14:textId="2B128F72" w:rsidR="2D9C5CF8" w:rsidRPr="00190BCF" w:rsidRDefault="1529FC07" w:rsidP="00E46BC8">
      <w:pPr>
        <w:spacing w:line="480" w:lineRule="auto"/>
        <w:ind w:firstLine="720"/>
        <w:jc w:val="left"/>
        <w:rPr>
          <w:rFonts w:ascii="Times New Roman" w:eastAsia="Times New Roman" w:hAnsi="Times New Roman" w:cs="Times New Roman"/>
          <w:sz w:val="26"/>
          <w:szCs w:val="26"/>
        </w:rPr>
      </w:pPr>
      <w:r w:rsidRPr="2D9C5CF8">
        <w:rPr>
          <w:rFonts w:ascii="Times New Roman" w:eastAsia="Times New Roman" w:hAnsi="Times New Roman" w:cs="Times New Roman"/>
          <w:sz w:val="26"/>
          <w:szCs w:val="26"/>
        </w:rPr>
        <w:lastRenderedPageBreak/>
        <w:t xml:space="preserve">The same is true, on </w:t>
      </w:r>
      <w:r w:rsidR="47C20AB4" w:rsidRPr="2D9C5CF8">
        <w:rPr>
          <w:rFonts w:ascii="Times New Roman" w:eastAsia="Times New Roman" w:hAnsi="Times New Roman" w:cs="Times New Roman"/>
          <w:sz w:val="26"/>
          <w:szCs w:val="26"/>
        </w:rPr>
        <w:t xml:space="preserve">a </w:t>
      </w:r>
      <w:r w:rsidRPr="2D9C5CF8">
        <w:rPr>
          <w:rFonts w:ascii="Times New Roman" w:eastAsia="Times New Roman" w:hAnsi="Times New Roman" w:cs="Times New Roman"/>
          <w:sz w:val="26"/>
          <w:szCs w:val="26"/>
        </w:rPr>
        <w:t xml:space="preserve">different footing, of Sierra Seton. </w:t>
      </w:r>
      <w:r w:rsidR="5574DEA1" w:rsidRPr="2D9C5CF8">
        <w:rPr>
          <w:rFonts w:ascii="Times New Roman" w:eastAsia="Times New Roman" w:hAnsi="Times New Roman" w:cs="Times New Roman"/>
          <w:sz w:val="26"/>
          <w:szCs w:val="26"/>
        </w:rPr>
        <w:t>Apart from a nominee owner, Seton is the only former Coastal Event Solutions employee who was willing to discuss its operations</w:t>
      </w:r>
      <w:r w:rsidR="007E4A0D">
        <w:rPr>
          <w:rFonts w:ascii="Times New Roman" w:eastAsia="Times New Roman" w:hAnsi="Times New Roman" w:cs="Times New Roman"/>
          <w:sz w:val="26"/>
          <w:szCs w:val="26"/>
        </w:rPr>
        <w:t xml:space="preserve">, </w:t>
      </w:r>
      <w:r w:rsidR="5574DEA1" w:rsidRPr="2D9C5CF8">
        <w:rPr>
          <w:rFonts w:ascii="Times New Roman" w:eastAsia="Times New Roman" w:hAnsi="Times New Roman" w:cs="Times New Roman"/>
          <w:sz w:val="26"/>
          <w:szCs w:val="26"/>
        </w:rPr>
        <w:t xml:space="preserve">and she is gone. </w:t>
      </w:r>
      <w:r w:rsidRPr="2D9C5CF8">
        <w:rPr>
          <w:rFonts w:ascii="Times New Roman" w:eastAsia="Times New Roman" w:hAnsi="Times New Roman" w:cs="Times New Roman"/>
          <w:sz w:val="26"/>
          <w:szCs w:val="26"/>
        </w:rPr>
        <w:t>Maddox Armana's notes are not a strategic memorandum dressed up as a witness statement</w:t>
      </w:r>
      <w:r w:rsidR="3302DCB2" w:rsidRPr="2D9C5CF8">
        <w:rPr>
          <w:rFonts w:ascii="Times New Roman" w:eastAsia="Times New Roman" w:hAnsi="Times New Roman" w:cs="Times New Roman"/>
          <w:sz w:val="26"/>
          <w:szCs w:val="26"/>
        </w:rPr>
        <w:t>. T</w:t>
      </w:r>
      <w:r w:rsidRPr="2D9C5CF8">
        <w:rPr>
          <w:rFonts w:ascii="Times New Roman" w:eastAsia="Times New Roman" w:hAnsi="Times New Roman" w:cs="Times New Roman"/>
          <w:sz w:val="26"/>
          <w:szCs w:val="26"/>
        </w:rPr>
        <w:t xml:space="preserve">hey are, by his own testimony, a factual account with his mental impressions written separately, in red, precisely so the two could be told apart. </w:t>
      </w:r>
      <w:r w:rsidR="18D46E99" w:rsidRPr="2D9C5CF8">
        <w:rPr>
          <w:rFonts w:ascii="Times New Roman" w:eastAsia="Times New Roman" w:hAnsi="Times New Roman" w:cs="Times New Roman"/>
          <w:sz w:val="26"/>
          <w:szCs w:val="26"/>
        </w:rPr>
        <w:t>The Government has demonstrated a substantial need for Seton’s firsthand knowledge of the shell company at the center of this seven-figure money-laundering schem</w:t>
      </w:r>
      <w:r w:rsidR="005D56D7">
        <w:rPr>
          <w:rFonts w:ascii="Times New Roman" w:eastAsia="Times New Roman" w:hAnsi="Times New Roman" w:cs="Times New Roman"/>
          <w:sz w:val="26"/>
          <w:szCs w:val="26"/>
        </w:rPr>
        <w:t xml:space="preserve">e, </w:t>
      </w:r>
      <w:r w:rsidR="18D46E99" w:rsidRPr="2D9C5CF8">
        <w:rPr>
          <w:rFonts w:ascii="Times New Roman" w:eastAsia="Times New Roman" w:hAnsi="Times New Roman" w:cs="Times New Roman"/>
          <w:sz w:val="26"/>
          <w:szCs w:val="26"/>
        </w:rPr>
        <w:t xml:space="preserve">and undue hardship because that knowledge cannot be obtained by any other means. </w:t>
      </w:r>
      <w:r w:rsidRPr="2D9C5CF8">
        <w:rPr>
          <w:rFonts w:ascii="Times New Roman" w:eastAsia="Times New Roman" w:hAnsi="Times New Roman" w:cs="Times New Roman"/>
          <w:sz w:val="26"/>
          <w:szCs w:val="26"/>
        </w:rPr>
        <w:t>The Defendant's Motion to Quash should be denied, and production of Seton's factual statements should be ordered, subject to redaction of Armana's protected opinion work product.</w:t>
      </w:r>
    </w:p>
    <w:p w14:paraId="7B481A85" w14:textId="6CBAA7DB" w:rsidR="2D9C5CF8" w:rsidRDefault="2D9C5CF8" w:rsidP="00E46BC8">
      <w:pPr>
        <w:jc w:val="left"/>
      </w:pPr>
      <w:r>
        <w:br w:type="page"/>
      </w:r>
    </w:p>
    <w:p w14:paraId="411A805F" w14:textId="3DE1A3E9" w:rsidR="56746F16" w:rsidRPr="00880784" w:rsidRDefault="56746F16" w:rsidP="00E46BC8">
      <w:pPr>
        <w:pStyle w:val="Heading1"/>
        <w:spacing w:line="480" w:lineRule="auto"/>
        <w:rPr>
          <w:u w:val="none"/>
        </w:rPr>
      </w:pPr>
      <w:bookmarkStart w:id="18" w:name="_Toc239155929"/>
      <w:r w:rsidRPr="00880784">
        <w:rPr>
          <w:u w:val="none"/>
        </w:rPr>
        <w:lastRenderedPageBreak/>
        <w:t>CONCLUSION</w:t>
      </w:r>
      <w:bookmarkEnd w:id="18"/>
    </w:p>
    <w:p w14:paraId="5F261500" w14:textId="7AA22DBD" w:rsidR="13E49B3F" w:rsidRDefault="13E49B3F" w:rsidP="00E46BC8">
      <w:pPr>
        <w:spacing w:line="480" w:lineRule="auto"/>
        <w:ind w:firstLine="720"/>
        <w:jc w:val="left"/>
        <w:rPr>
          <w:rFonts w:ascii="Times New Roman" w:hAnsi="Times New Roman" w:cs="Times New Roman"/>
          <w:sz w:val="26"/>
          <w:szCs w:val="26"/>
        </w:rPr>
      </w:pPr>
      <w:r w:rsidRPr="2D9C5CF8">
        <w:rPr>
          <w:rFonts w:ascii="Times New Roman" w:hAnsi="Times New Roman" w:cs="Times New Roman"/>
          <w:sz w:val="26"/>
          <w:szCs w:val="26"/>
        </w:rPr>
        <w:t xml:space="preserve">For the foregoing reasons, the Government respectfully requests that this Court deny Defendant’s Motion to Suppress Evidence Obtained in Violation of Court </w:t>
      </w:r>
      <w:r w:rsidR="68CE82BE" w:rsidRPr="2D9C5CF8">
        <w:rPr>
          <w:rFonts w:ascii="Times New Roman" w:hAnsi="Times New Roman" w:cs="Times New Roman"/>
          <w:sz w:val="26"/>
          <w:szCs w:val="26"/>
        </w:rPr>
        <w:t>Order and</w:t>
      </w:r>
      <w:r w:rsidRPr="2D9C5CF8">
        <w:rPr>
          <w:rFonts w:ascii="Times New Roman" w:hAnsi="Times New Roman" w:cs="Times New Roman"/>
          <w:sz w:val="26"/>
          <w:szCs w:val="26"/>
        </w:rPr>
        <w:t xml:space="preserve"> deny Defendant’s Motion to Quash </w:t>
      </w:r>
      <w:r w:rsidR="423B7613" w:rsidRPr="2D9C5CF8">
        <w:rPr>
          <w:rFonts w:ascii="Times New Roman" w:hAnsi="Times New Roman" w:cs="Times New Roman"/>
          <w:sz w:val="26"/>
          <w:szCs w:val="26"/>
        </w:rPr>
        <w:t xml:space="preserve">the </w:t>
      </w:r>
      <w:r w:rsidRPr="2D9C5CF8">
        <w:rPr>
          <w:rFonts w:ascii="Times New Roman" w:hAnsi="Times New Roman" w:cs="Times New Roman"/>
          <w:sz w:val="26"/>
          <w:szCs w:val="26"/>
        </w:rPr>
        <w:t>United States</w:t>
      </w:r>
      <w:r w:rsidR="00812672">
        <w:rPr>
          <w:rFonts w:ascii="Times New Roman" w:hAnsi="Times New Roman" w:cs="Times New Roman"/>
          <w:sz w:val="26"/>
          <w:szCs w:val="26"/>
        </w:rPr>
        <w:t>’</w:t>
      </w:r>
      <w:r w:rsidRPr="2D9C5CF8">
        <w:rPr>
          <w:rFonts w:ascii="Times New Roman" w:hAnsi="Times New Roman" w:cs="Times New Roman"/>
          <w:sz w:val="26"/>
          <w:szCs w:val="26"/>
        </w:rPr>
        <w:t xml:space="preserve"> Subpoena Duces Tecum </w:t>
      </w:r>
      <w:r w:rsidR="066B5EA6" w:rsidRPr="2D9C5CF8">
        <w:rPr>
          <w:rFonts w:ascii="Times New Roman" w:hAnsi="Times New Roman" w:cs="Times New Roman"/>
          <w:sz w:val="26"/>
          <w:szCs w:val="26"/>
        </w:rPr>
        <w:t>directed to</w:t>
      </w:r>
      <w:r w:rsidRPr="2D9C5CF8">
        <w:rPr>
          <w:rFonts w:ascii="Times New Roman" w:hAnsi="Times New Roman" w:cs="Times New Roman"/>
          <w:sz w:val="26"/>
          <w:szCs w:val="26"/>
        </w:rPr>
        <w:t xml:space="preserve"> Maddox Armana.</w:t>
      </w:r>
    </w:p>
    <w:p w14:paraId="1AC6AF7A" w14:textId="77777777" w:rsidR="008F1051" w:rsidRDefault="008F1051" w:rsidP="2D9C5CF8">
      <w:pPr>
        <w:spacing w:line="480" w:lineRule="auto"/>
        <w:ind w:firstLine="720"/>
      </w:pPr>
    </w:p>
    <w:p w14:paraId="129A7636" w14:textId="0F544139" w:rsidR="7F817B7D" w:rsidRDefault="7F817B7D" w:rsidP="2D9C5CF8">
      <w:pPr>
        <w:spacing w:line="480" w:lineRule="auto"/>
        <w:jc w:val="right"/>
      </w:pPr>
      <w:r w:rsidRPr="2D9C5CF8">
        <w:rPr>
          <w:rFonts w:ascii="Times New Roman" w:eastAsia="Times New Roman" w:hAnsi="Times New Roman" w:cs="Times New Roman"/>
          <w:color w:val="000000" w:themeColor="text1"/>
          <w:sz w:val="28"/>
          <w:szCs w:val="28"/>
        </w:rPr>
        <w:t xml:space="preserve">Respectfully submitted, </w:t>
      </w:r>
    </w:p>
    <w:p w14:paraId="159DA59B" w14:textId="7B876CF1" w:rsidR="7F817B7D" w:rsidRDefault="7F817B7D" w:rsidP="2D9C5CF8">
      <w:pPr>
        <w:spacing w:line="480" w:lineRule="auto"/>
        <w:jc w:val="right"/>
      </w:pPr>
      <w:r w:rsidRPr="2D9C5CF8">
        <w:rPr>
          <w:rFonts w:ascii="Times New Roman" w:eastAsia="Times New Roman" w:hAnsi="Times New Roman" w:cs="Times New Roman"/>
          <w:color w:val="000000" w:themeColor="text1"/>
          <w:sz w:val="28"/>
          <w:szCs w:val="28"/>
          <w:lang w:val="en"/>
        </w:rPr>
        <w:t xml:space="preserve"> </w:t>
      </w:r>
    </w:p>
    <w:p w14:paraId="7B606965" w14:textId="38178FAE" w:rsidR="7F817B7D" w:rsidRDefault="7F817B7D" w:rsidP="2D9C5CF8">
      <w:pPr>
        <w:spacing w:line="480" w:lineRule="auto"/>
        <w:jc w:val="right"/>
      </w:pPr>
      <w:r w:rsidRPr="2D9C5CF8">
        <w:rPr>
          <w:rFonts w:ascii="Times New Roman" w:eastAsia="Times New Roman" w:hAnsi="Times New Roman" w:cs="Times New Roman"/>
          <w:color w:val="000000" w:themeColor="text1"/>
          <w:sz w:val="28"/>
          <w:szCs w:val="28"/>
          <w:u w:val="single"/>
          <w:lang w:val="en"/>
        </w:rPr>
        <w:t xml:space="preserve">    /s/          </w:t>
      </w:r>
      <w:r w:rsidR="00812672">
        <w:rPr>
          <w:rFonts w:ascii="Times New Roman" w:eastAsia="Times New Roman" w:hAnsi="Times New Roman" w:cs="Times New Roman"/>
          <w:color w:val="000000" w:themeColor="text1"/>
          <w:sz w:val="28"/>
          <w:szCs w:val="28"/>
          <w:u w:val="single"/>
          <w:lang w:val="en"/>
        </w:rPr>
        <w:t xml:space="preserve">      </w:t>
      </w:r>
      <w:r w:rsidRPr="2D9C5CF8">
        <w:rPr>
          <w:rFonts w:ascii="Times New Roman" w:eastAsia="Times New Roman" w:hAnsi="Times New Roman" w:cs="Times New Roman"/>
          <w:color w:val="000000" w:themeColor="text1"/>
          <w:sz w:val="28"/>
          <w:szCs w:val="28"/>
          <w:u w:val="single"/>
          <w:lang w:val="en"/>
        </w:rPr>
        <w:t>305</w:t>
      </w:r>
    </w:p>
    <w:p w14:paraId="347D5B58" w14:textId="760B3F68" w:rsidR="7F817B7D" w:rsidRDefault="7F817B7D" w:rsidP="2D9C5CF8">
      <w:pPr>
        <w:spacing w:line="480" w:lineRule="auto"/>
        <w:jc w:val="right"/>
      </w:pPr>
      <w:r w:rsidRPr="2D9C5CF8">
        <w:rPr>
          <w:rFonts w:ascii="Times New Roman" w:eastAsia="Times New Roman" w:hAnsi="Times New Roman" w:cs="Times New Roman"/>
          <w:i/>
          <w:iCs/>
          <w:color w:val="000000" w:themeColor="text1"/>
          <w:sz w:val="28"/>
          <w:szCs w:val="28"/>
        </w:rPr>
        <w:t xml:space="preserve">Attorneys for the </w:t>
      </w:r>
      <w:r w:rsidRPr="2D9C5CF8">
        <w:rPr>
          <w:rFonts w:ascii="Times New Roman" w:eastAsia="Times New Roman" w:hAnsi="Times New Roman" w:cs="Times New Roman"/>
          <w:i/>
          <w:iCs/>
          <w:sz w:val="28"/>
          <w:szCs w:val="28"/>
        </w:rPr>
        <w:t>Prosecution</w:t>
      </w:r>
    </w:p>
    <w:p w14:paraId="36F97E48" w14:textId="7450FAC0" w:rsidR="2D9C5CF8" w:rsidRDefault="2D9C5CF8" w:rsidP="2D9C5CF8">
      <w:pPr>
        <w:spacing w:line="480" w:lineRule="auto"/>
        <w:ind w:firstLine="720"/>
        <w:rPr>
          <w:rFonts w:ascii="Times New Roman" w:hAnsi="Times New Roman" w:cs="Times New Roman"/>
          <w:sz w:val="26"/>
          <w:szCs w:val="26"/>
        </w:rPr>
      </w:pPr>
    </w:p>
    <w:p w14:paraId="184519EF" w14:textId="376609A9" w:rsidR="2D9C5CF8" w:rsidRDefault="2D9C5CF8" w:rsidP="2D9C5CF8">
      <w:pPr>
        <w:jc w:val="center"/>
        <w:rPr>
          <w:rFonts w:ascii="Times New Roman" w:eastAsia="Times New Roman" w:hAnsi="Times New Roman" w:cs="Times New Roman"/>
          <w:b/>
          <w:bCs/>
          <w:sz w:val="26"/>
          <w:szCs w:val="26"/>
          <w:u w:val="single"/>
        </w:rPr>
      </w:pPr>
    </w:p>
    <w:sectPr w:rsidR="2D9C5CF8" w:rsidSect="00F44D2A">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C6D29" w14:textId="77777777" w:rsidR="005B4690" w:rsidRDefault="005B4690">
      <w:r>
        <w:separator/>
      </w:r>
    </w:p>
  </w:endnote>
  <w:endnote w:type="continuationSeparator" w:id="0">
    <w:p w14:paraId="0C017149" w14:textId="77777777" w:rsidR="005B4690" w:rsidRDefault="005B4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rial (Body CS)">
    <w:charset w:val="00"/>
    <w:family w:val="roman"/>
    <w:pitch w:val="default"/>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74703885"/>
      <w:docPartObj>
        <w:docPartGallery w:val="Page Numbers (Bottom of Page)"/>
        <w:docPartUnique/>
      </w:docPartObj>
    </w:sdtPr>
    <w:sdtEndPr>
      <w:rPr>
        <w:rStyle w:val="PageNumber"/>
      </w:rPr>
    </w:sdtEndPr>
    <w:sdtContent>
      <w:p w14:paraId="623012B8" w14:textId="77777777" w:rsidR="00B5741B" w:rsidRDefault="00B5741B" w:rsidP="009C54E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94B1759" w14:textId="77777777" w:rsidR="00B5741B" w:rsidRDefault="00B574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sz w:val="26"/>
        <w:szCs w:val="26"/>
      </w:rPr>
      <w:id w:val="1270358045"/>
      <w:docPartObj>
        <w:docPartGallery w:val="Page Numbers (Bottom of Page)"/>
        <w:docPartUnique/>
      </w:docPartObj>
    </w:sdtPr>
    <w:sdtEndPr>
      <w:rPr>
        <w:rStyle w:val="PageNumber"/>
      </w:rPr>
    </w:sdtEndPr>
    <w:sdtContent>
      <w:p w14:paraId="1863CAF0" w14:textId="67C6095A" w:rsidR="009C54E5" w:rsidRPr="00857FFD" w:rsidRDefault="009C54E5" w:rsidP="00111496">
        <w:pPr>
          <w:pStyle w:val="Footer"/>
          <w:framePr w:wrap="none" w:vAnchor="text" w:hAnchor="margin" w:xAlign="center" w:y="1"/>
          <w:rPr>
            <w:rStyle w:val="PageNumber"/>
            <w:rFonts w:ascii="Times New Roman" w:hAnsi="Times New Roman" w:cs="Times New Roman"/>
            <w:sz w:val="26"/>
            <w:szCs w:val="26"/>
          </w:rPr>
        </w:pPr>
        <w:r w:rsidRPr="00857FFD">
          <w:rPr>
            <w:rStyle w:val="PageNumber"/>
            <w:rFonts w:ascii="Times New Roman" w:hAnsi="Times New Roman" w:cs="Times New Roman"/>
            <w:sz w:val="26"/>
            <w:szCs w:val="26"/>
          </w:rPr>
          <w:fldChar w:fldCharType="begin"/>
        </w:r>
        <w:r w:rsidRPr="00857FFD">
          <w:rPr>
            <w:rStyle w:val="PageNumber"/>
            <w:rFonts w:ascii="Times New Roman" w:hAnsi="Times New Roman" w:cs="Times New Roman"/>
            <w:sz w:val="26"/>
            <w:szCs w:val="26"/>
          </w:rPr>
          <w:instrText xml:space="preserve"> PAGE </w:instrText>
        </w:r>
        <w:r w:rsidRPr="00857FFD">
          <w:rPr>
            <w:rStyle w:val="PageNumber"/>
            <w:rFonts w:ascii="Times New Roman" w:hAnsi="Times New Roman" w:cs="Times New Roman"/>
            <w:sz w:val="26"/>
            <w:szCs w:val="26"/>
          </w:rPr>
          <w:fldChar w:fldCharType="separate"/>
        </w:r>
        <w:r w:rsidRPr="00857FFD">
          <w:rPr>
            <w:rStyle w:val="PageNumber"/>
            <w:rFonts w:ascii="Times New Roman" w:hAnsi="Times New Roman" w:cs="Times New Roman"/>
            <w:noProof/>
            <w:sz w:val="26"/>
            <w:szCs w:val="26"/>
          </w:rPr>
          <w:t>ii</w:t>
        </w:r>
        <w:r w:rsidRPr="00857FFD">
          <w:rPr>
            <w:rStyle w:val="PageNumber"/>
            <w:rFonts w:ascii="Times New Roman" w:hAnsi="Times New Roman" w:cs="Times New Roman"/>
            <w:sz w:val="26"/>
            <w:szCs w:val="26"/>
          </w:rPr>
          <w:fldChar w:fldCharType="end"/>
        </w:r>
      </w:p>
    </w:sdtContent>
  </w:sdt>
  <w:p w14:paraId="214CC79C" w14:textId="1BC350CD" w:rsidR="00B5741B" w:rsidRPr="0048257F" w:rsidRDefault="00B5741B" w:rsidP="006008B7">
    <w:pPr>
      <w:pStyle w:val="Heading2"/>
      <w:numPr>
        <w:ilvl w:val="0"/>
        <w:numId w:val="0"/>
      </w:numPr>
      <w:ind w:left="720" w:hanging="180"/>
      <w:rPr>
        <w:rStyle w:val="PageNumber"/>
        <w:rFonts w:cs="Times New Roman"/>
      </w:rPr>
    </w:pPr>
  </w:p>
  <w:tbl>
    <w:tblPr>
      <w:tblW w:w="0" w:type="auto"/>
      <w:tblLook w:val="06A0" w:firstRow="1" w:lastRow="0" w:firstColumn="1" w:lastColumn="0" w:noHBand="1" w:noVBand="1"/>
    </w:tblPr>
    <w:tblGrid>
      <w:gridCol w:w="3120"/>
      <w:gridCol w:w="3120"/>
      <w:gridCol w:w="3120"/>
    </w:tblGrid>
    <w:tr w:rsidR="00B5741B" w:rsidRPr="0048257F" w14:paraId="380E10E5" w14:textId="77777777" w:rsidTr="2D9C5CF8">
      <w:trPr>
        <w:trHeight w:val="300"/>
      </w:trPr>
      <w:tc>
        <w:tcPr>
          <w:tcW w:w="3120" w:type="dxa"/>
        </w:tcPr>
        <w:p w14:paraId="19925D6E" w14:textId="77777777" w:rsidR="00B5741B" w:rsidRPr="0048257F" w:rsidRDefault="00B5741B" w:rsidP="2D9C5CF8">
          <w:pPr>
            <w:pStyle w:val="Header"/>
            <w:ind w:left="-115"/>
            <w:rPr>
              <w:rFonts w:ascii="Times New Roman" w:hAnsi="Times New Roman" w:cs="Times New Roman"/>
              <w:sz w:val="26"/>
              <w:szCs w:val="26"/>
            </w:rPr>
          </w:pPr>
        </w:p>
      </w:tc>
      <w:tc>
        <w:tcPr>
          <w:tcW w:w="3120" w:type="dxa"/>
        </w:tcPr>
        <w:p w14:paraId="1F16F4F4" w14:textId="77777777" w:rsidR="00B5741B" w:rsidRPr="0048257F" w:rsidRDefault="00B5741B" w:rsidP="2D9C5CF8">
          <w:pPr>
            <w:pStyle w:val="Header"/>
            <w:jc w:val="center"/>
            <w:rPr>
              <w:rFonts w:ascii="Times New Roman" w:eastAsia="Times New Roman" w:hAnsi="Times New Roman" w:cs="Times New Roman"/>
              <w:sz w:val="26"/>
              <w:szCs w:val="26"/>
            </w:rPr>
          </w:pPr>
        </w:p>
      </w:tc>
      <w:tc>
        <w:tcPr>
          <w:tcW w:w="3120" w:type="dxa"/>
        </w:tcPr>
        <w:p w14:paraId="4EC0085F" w14:textId="77777777" w:rsidR="00B5741B" w:rsidRPr="0048257F" w:rsidRDefault="00B5741B" w:rsidP="2D9C5CF8">
          <w:pPr>
            <w:pStyle w:val="Header"/>
            <w:ind w:right="-115"/>
            <w:jc w:val="right"/>
            <w:rPr>
              <w:rFonts w:ascii="Times New Roman" w:hAnsi="Times New Roman" w:cs="Times New Roman"/>
              <w:sz w:val="26"/>
              <w:szCs w:val="26"/>
            </w:rPr>
          </w:pPr>
        </w:p>
      </w:tc>
    </w:tr>
  </w:tbl>
  <w:p w14:paraId="0EAB0466" w14:textId="77777777" w:rsidR="00B5741B" w:rsidRDefault="00B5741B" w:rsidP="2D9C5C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6E6BFB6" w14:paraId="329F9BB7" w14:textId="77777777" w:rsidTr="46E6BFB6">
      <w:trPr>
        <w:trHeight w:val="300"/>
      </w:trPr>
      <w:tc>
        <w:tcPr>
          <w:tcW w:w="3120" w:type="dxa"/>
        </w:tcPr>
        <w:p w14:paraId="3B947C1A" w14:textId="45B145DD" w:rsidR="46E6BFB6" w:rsidRDefault="46E6BFB6" w:rsidP="46E6BFB6">
          <w:pPr>
            <w:pStyle w:val="Header"/>
            <w:ind w:left="-115"/>
          </w:pPr>
        </w:p>
      </w:tc>
      <w:tc>
        <w:tcPr>
          <w:tcW w:w="3120" w:type="dxa"/>
        </w:tcPr>
        <w:p w14:paraId="5DA9D815" w14:textId="002A8625" w:rsidR="46E6BFB6" w:rsidRDefault="46E6BFB6" w:rsidP="46E6BFB6">
          <w:pPr>
            <w:pStyle w:val="Header"/>
            <w:jc w:val="center"/>
          </w:pPr>
        </w:p>
      </w:tc>
      <w:tc>
        <w:tcPr>
          <w:tcW w:w="3120" w:type="dxa"/>
        </w:tcPr>
        <w:p w14:paraId="76998EF2" w14:textId="02C2FCA1" w:rsidR="46E6BFB6" w:rsidRDefault="46E6BFB6" w:rsidP="46E6BFB6">
          <w:pPr>
            <w:pStyle w:val="Header"/>
            <w:ind w:right="-115"/>
            <w:jc w:val="right"/>
          </w:pPr>
        </w:p>
      </w:tc>
    </w:tr>
  </w:tbl>
  <w:p w14:paraId="6D4D1CB4" w14:textId="188A4CDE" w:rsidR="002445F6" w:rsidRDefault="002445F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6E6BFB6" w14:paraId="5815B854" w14:textId="77777777" w:rsidTr="46E6BFB6">
      <w:trPr>
        <w:trHeight w:val="300"/>
      </w:trPr>
      <w:tc>
        <w:tcPr>
          <w:tcW w:w="3120" w:type="dxa"/>
        </w:tcPr>
        <w:p w14:paraId="20AAD277" w14:textId="5E7F8E5A" w:rsidR="46E6BFB6" w:rsidRDefault="46E6BFB6" w:rsidP="46E6BFB6">
          <w:pPr>
            <w:pStyle w:val="Header"/>
            <w:ind w:left="-115"/>
          </w:pPr>
        </w:p>
      </w:tc>
      <w:tc>
        <w:tcPr>
          <w:tcW w:w="3120" w:type="dxa"/>
        </w:tcPr>
        <w:p w14:paraId="11FFFCA0" w14:textId="3B2D4894" w:rsidR="46E6BFB6" w:rsidRDefault="46E6BFB6" w:rsidP="46E6BFB6">
          <w:pPr>
            <w:pStyle w:val="Header"/>
            <w:jc w:val="center"/>
          </w:pPr>
        </w:p>
      </w:tc>
      <w:tc>
        <w:tcPr>
          <w:tcW w:w="3120" w:type="dxa"/>
        </w:tcPr>
        <w:p w14:paraId="0415751E" w14:textId="07C66A5F" w:rsidR="46E6BFB6" w:rsidRDefault="46E6BFB6" w:rsidP="46E6BFB6">
          <w:pPr>
            <w:pStyle w:val="Header"/>
            <w:ind w:right="-115"/>
            <w:jc w:val="right"/>
          </w:pPr>
        </w:p>
      </w:tc>
    </w:tr>
  </w:tbl>
  <w:p w14:paraId="1CD5D458" w14:textId="096E9DBF" w:rsidR="002445F6" w:rsidRDefault="002445F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6E6BFB6" w14:paraId="47C46F80" w14:textId="77777777" w:rsidTr="46E6BFB6">
      <w:trPr>
        <w:trHeight w:val="300"/>
      </w:trPr>
      <w:tc>
        <w:tcPr>
          <w:tcW w:w="3120" w:type="dxa"/>
        </w:tcPr>
        <w:p w14:paraId="022E5C10" w14:textId="76ACB8B0" w:rsidR="46E6BFB6" w:rsidRDefault="46E6BFB6" w:rsidP="46E6BFB6">
          <w:pPr>
            <w:pStyle w:val="Header"/>
            <w:ind w:left="-115"/>
          </w:pPr>
        </w:p>
      </w:tc>
      <w:tc>
        <w:tcPr>
          <w:tcW w:w="3120" w:type="dxa"/>
        </w:tcPr>
        <w:p w14:paraId="31AC67E0" w14:textId="2002C04D" w:rsidR="46E6BFB6" w:rsidRDefault="46E6BFB6" w:rsidP="46E6BFB6">
          <w:pPr>
            <w:pStyle w:val="Header"/>
            <w:jc w:val="center"/>
          </w:pPr>
        </w:p>
      </w:tc>
      <w:tc>
        <w:tcPr>
          <w:tcW w:w="3120" w:type="dxa"/>
        </w:tcPr>
        <w:p w14:paraId="792E26F9" w14:textId="23AECC5B" w:rsidR="46E6BFB6" w:rsidRDefault="46E6BFB6" w:rsidP="46E6BFB6">
          <w:pPr>
            <w:pStyle w:val="Header"/>
            <w:ind w:right="-115"/>
            <w:jc w:val="right"/>
          </w:pPr>
        </w:p>
      </w:tc>
    </w:tr>
  </w:tbl>
  <w:p w14:paraId="58B573EC" w14:textId="3F86B14E" w:rsidR="002445F6" w:rsidRDefault="002445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1A59C" w14:textId="77777777" w:rsidR="005B4690" w:rsidRDefault="005B4690">
      <w:r>
        <w:separator/>
      </w:r>
    </w:p>
  </w:footnote>
  <w:footnote w:type="continuationSeparator" w:id="0">
    <w:p w14:paraId="20E11244" w14:textId="77777777" w:rsidR="005B4690" w:rsidRDefault="005B4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B5741B" w14:paraId="260762E0" w14:textId="77777777" w:rsidTr="2D9C5CF8">
      <w:trPr>
        <w:trHeight w:val="300"/>
      </w:trPr>
      <w:tc>
        <w:tcPr>
          <w:tcW w:w="3120" w:type="dxa"/>
        </w:tcPr>
        <w:p w14:paraId="1A9AEA2C" w14:textId="77777777" w:rsidR="00B5741B" w:rsidRDefault="00B5741B" w:rsidP="2D9C5CF8">
          <w:pPr>
            <w:pStyle w:val="Header"/>
            <w:ind w:left="-115"/>
          </w:pPr>
        </w:p>
      </w:tc>
      <w:tc>
        <w:tcPr>
          <w:tcW w:w="3120" w:type="dxa"/>
        </w:tcPr>
        <w:p w14:paraId="44165C4C" w14:textId="77777777" w:rsidR="00B5741B" w:rsidRDefault="00B5741B" w:rsidP="2D9C5CF8">
          <w:pPr>
            <w:pStyle w:val="Header"/>
            <w:jc w:val="center"/>
          </w:pPr>
        </w:p>
      </w:tc>
      <w:tc>
        <w:tcPr>
          <w:tcW w:w="3120" w:type="dxa"/>
        </w:tcPr>
        <w:p w14:paraId="28DF9FEF" w14:textId="77777777" w:rsidR="00B5741B" w:rsidRDefault="00B5741B" w:rsidP="2D9C5CF8">
          <w:pPr>
            <w:pStyle w:val="Header"/>
            <w:ind w:right="-115"/>
            <w:jc w:val="right"/>
          </w:pPr>
        </w:p>
      </w:tc>
    </w:tr>
  </w:tbl>
  <w:p w14:paraId="0468F70E" w14:textId="77777777" w:rsidR="00B5741B" w:rsidRDefault="00B5741B" w:rsidP="2D9C5C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6E6BFB6" w14:paraId="0D325101" w14:textId="77777777" w:rsidTr="46E6BFB6">
      <w:trPr>
        <w:trHeight w:val="300"/>
      </w:trPr>
      <w:tc>
        <w:tcPr>
          <w:tcW w:w="3120" w:type="dxa"/>
        </w:tcPr>
        <w:p w14:paraId="51DB450B" w14:textId="486E5792" w:rsidR="46E6BFB6" w:rsidRDefault="46E6BFB6" w:rsidP="46E6BFB6">
          <w:pPr>
            <w:pStyle w:val="Header"/>
            <w:ind w:left="-115"/>
          </w:pPr>
        </w:p>
      </w:tc>
      <w:tc>
        <w:tcPr>
          <w:tcW w:w="3120" w:type="dxa"/>
        </w:tcPr>
        <w:p w14:paraId="5EE27A11" w14:textId="4E4EE3C2" w:rsidR="46E6BFB6" w:rsidRDefault="46E6BFB6" w:rsidP="46E6BFB6">
          <w:pPr>
            <w:pStyle w:val="Header"/>
            <w:jc w:val="center"/>
          </w:pPr>
        </w:p>
      </w:tc>
      <w:tc>
        <w:tcPr>
          <w:tcW w:w="3120" w:type="dxa"/>
        </w:tcPr>
        <w:p w14:paraId="46A945A8" w14:textId="6DC0CB72" w:rsidR="46E6BFB6" w:rsidRDefault="46E6BFB6" w:rsidP="46E6BFB6">
          <w:pPr>
            <w:pStyle w:val="Header"/>
            <w:ind w:right="-115"/>
            <w:jc w:val="right"/>
          </w:pPr>
        </w:p>
      </w:tc>
    </w:tr>
  </w:tbl>
  <w:p w14:paraId="5DD9B6A8" w14:textId="17F02623" w:rsidR="002445F6" w:rsidRDefault="002445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6E6BFB6" w14:paraId="67D5A5DF" w14:textId="77777777" w:rsidTr="46E6BFB6">
      <w:trPr>
        <w:trHeight w:val="300"/>
      </w:trPr>
      <w:tc>
        <w:tcPr>
          <w:tcW w:w="3120" w:type="dxa"/>
        </w:tcPr>
        <w:p w14:paraId="6360D8A5" w14:textId="6BBD71B1" w:rsidR="46E6BFB6" w:rsidRDefault="46E6BFB6" w:rsidP="46E6BFB6">
          <w:pPr>
            <w:pStyle w:val="Header"/>
            <w:ind w:left="-115"/>
          </w:pPr>
        </w:p>
      </w:tc>
      <w:tc>
        <w:tcPr>
          <w:tcW w:w="3120" w:type="dxa"/>
        </w:tcPr>
        <w:p w14:paraId="01674817" w14:textId="68AA0224" w:rsidR="46E6BFB6" w:rsidRDefault="46E6BFB6" w:rsidP="46E6BFB6">
          <w:pPr>
            <w:pStyle w:val="Header"/>
            <w:jc w:val="center"/>
          </w:pPr>
        </w:p>
      </w:tc>
      <w:tc>
        <w:tcPr>
          <w:tcW w:w="3120" w:type="dxa"/>
        </w:tcPr>
        <w:p w14:paraId="6B679FF5" w14:textId="1E232C59" w:rsidR="46E6BFB6" w:rsidRDefault="46E6BFB6" w:rsidP="46E6BFB6">
          <w:pPr>
            <w:pStyle w:val="Header"/>
            <w:ind w:right="-115"/>
            <w:jc w:val="right"/>
          </w:pPr>
        </w:p>
      </w:tc>
    </w:tr>
  </w:tbl>
  <w:p w14:paraId="79BCEA29" w14:textId="5EA7CB66" w:rsidR="002445F6" w:rsidRDefault="002445F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6E6BFB6" w14:paraId="6E15C254" w14:textId="77777777" w:rsidTr="46E6BFB6">
      <w:trPr>
        <w:trHeight w:val="300"/>
      </w:trPr>
      <w:tc>
        <w:tcPr>
          <w:tcW w:w="3120" w:type="dxa"/>
        </w:tcPr>
        <w:p w14:paraId="6473BF8D" w14:textId="3AEBBDAB" w:rsidR="46E6BFB6" w:rsidRDefault="46E6BFB6" w:rsidP="46E6BFB6">
          <w:pPr>
            <w:pStyle w:val="Header"/>
            <w:ind w:left="-115"/>
          </w:pPr>
        </w:p>
      </w:tc>
      <w:tc>
        <w:tcPr>
          <w:tcW w:w="3120" w:type="dxa"/>
        </w:tcPr>
        <w:p w14:paraId="7577D563" w14:textId="3BF0429F" w:rsidR="46E6BFB6" w:rsidRDefault="46E6BFB6" w:rsidP="46E6BFB6">
          <w:pPr>
            <w:pStyle w:val="Header"/>
            <w:jc w:val="center"/>
          </w:pPr>
        </w:p>
      </w:tc>
      <w:tc>
        <w:tcPr>
          <w:tcW w:w="3120" w:type="dxa"/>
        </w:tcPr>
        <w:p w14:paraId="49150F52" w14:textId="3DC60FD4" w:rsidR="46E6BFB6" w:rsidRDefault="46E6BFB6" w:rsidP="46E6BFB6">
          <w:pPr>
            <w:pStyle w:val="Header"/>
            <w:ind w:right="-115"/>
            <w:jc w:val="right"/>
          </w:pPr>
        </w:p>
      </w:tc>
    </w:tr>
  </w:tbl>
  <w:p w14:paraId="641171E0" w14:textId="29B51C79" w:rsidR="002445F6" w:rsidRDefault="002445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3120"/>
    <w:multiLevelType w:val="hybridMultilevel"/>
    <w:tmpl w:val="A6768B66"/>
    <w:lvl w:ilvl="0" w:tplc="2AD211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CBF0D2"/>
    <w:multiLevelType w:val="hybridMultilevel"/>
    <w:tmpl w:val="BB8689A2"/>
    <w:lvl w:ilvl="0" w:tplc="ADC0249E">
      <w:start w:val="1"/>
      <w:numFmt w:val="upperRoman"/>
      <w:lvlText w:val="%1."/>
      <w:lvlJc w:val="left"/>
      <w:pPr>
        <w:ind w:left="720" w:hanging="360"/>
      </w:pPr>
    </w:lvl>
    <w:lvl w:ilvl="1" w:tplc="16F63748">
      <w:start w:val="1"/>
      <w:numFmt w:val="lowerLetter"/>
      <w:lvlText w:val="%2."/>
      <w:lvlJc w:val="left"/>
      <w:pPr>
        <w:ind w:left="1440" w:hanging="360"/>
      </w:pPr>
    </w:lvl>
    <w:lvl w:ilvl="2" w:tplc="38F0DE1E">
      <w:start w:val="1"/>
      <w:numFmt w:val="lowerRoman"/>
      <w:lvlText w:val="%3."/>
      <w:lvlJc w:val="right"/>
      <w:pPr>
        <w:ind w:left="2160" w:hanging="180"/>
      </w:pPr>
    </w:lvl>
    <w:lvl w:ilvl="3" w:tplc="BB648B1E">
      <w:start w:val="1"/>
      <w:numFmt w:val="decimal"/>
      <w:lvlText w:val="%4."/>
      <w:lvlJc w:val="left"/>
      <w:pPr>
        <w:ind w:left="2880" w:hanging="360"/>
      </w:pPr>
    </w:lvl>
    <w:lvl w:ilvl="4" w:tplc="8306F238">
      <w:start w:val="1"/>
      <w:numFmt w:val="lowerLetter"/>
      <w:lvlText w:val="%5."/>
      <w:lvlJc w:val="left"/>
      <w:pPr>
        <w:ind w:left="3600" w:hanging="360"/>
      </w:pPr>
    </w:lvl>
    <w:lvl w:ilvl="5" w:tplc="0172B686">
      <w:start w:val="1"/>
      <w:numFmt w:val="lowerRoman"/>
      <w:lvlText w:val="%6."/>
      <w:lvlJc w:val="right"/>
      <w:pPr>
        <w:ind w:left="4320" w:hanging="180"/>
      </w:pPr>
    </w:lvl>
    <w:lvl w:ilvl="6" w:tplc="B5503BA2">
      <w:start w:val="1"/>
      <w:numFmt w:val="decimal"/>
      <w:lvlText w:val="%7."/>
      <w:lvlJc w:val="left"/>
      <w:pPr>
        <w:ind w:left="5040" w:hanging="360"/>
      </w:pPr>
    </w:lvl>
    <w:lvl w:ilvl="7" w:tplc="180CE7C6">
      <w:start w:val="1"/>
      <w:numFmt w:val="lowerLetter"/>
      <w:lvlText w:val="%8."/>
      <w:lvlJc w:val="left"/>
      <w:pPr>
        <w:ind w:left="5760" w:hanging="360"/>
      </w:pPr>
    </w:lvl>
    <w:lvl w:ilvl="8" w:tplc="45EC0462">
      <w:start w:val="1"/>
      <w:numFmt w:val="lowerRoman"/>
      <w:lvlText w:val="%9."/>
      <w:lvlJc w:val="right"/>
      <w:pPr>
        <w:ind w:left="6480" w:hanging="180"/>
      </w:pPr>
    </w:lvl>
  </w:abstractNum>
  <w:abstractNum w:abstractNumId="2" w15:restartNumberingAfterBreak="0">
    <w:nsid w:val="336C6906"/>
    <w:multiLevelType w:val="hybridMultilevel"/>
    <w:tmpl w:val="D10671EE"/>
    <w:lvl w:ilvl="0" w:tplc="4D4A92DC">
      <w:start w:val="1"/>
      <w:numFmt w:val="upperLetter"/>
      <w:pStyle w:val="Heading3"/>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40E96351"/>
    <w:multiLevelType w:val="hybridMultilevel"/>
    <w:tmpl w:val="55F8A218"/>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452D04A7"/>
    <w:multiLevelType w:val="hybridMultilevel"/>
    <w:tmpl w:val="FEE42C2A"/>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589C93E9"/>
    <w:multiLevelType w:val="hybridMultilevel"/>
    <w:tmpl w:val="FB8E1C84"/>
    <w:lvl w:ilvl="0" w:tplc="3B42BF12">
      <w:start w:val="1"/>
      <w:numFmt w:val="upperRoman"/>
      <w:lvlText w:val="%1."/>
      <w:lvlJc w:val="left"/>
      <w:pPr>
        <w:ind w:left="720" w:hanging="360"/>
      </w:pPr>
    </w:lvl>
    <w:lvl w:ilvl="1" w:tplc="AC084248">
      <w:start w:val="1"/>
      <w:numFmt w:val="lowerLetter"/>
      <w:lvlText w:val="%2."/>
      <w:lvlJc w:val="left"/>
      <w:pPr>
        <w:ind w:left="1440" w:hanging="360"/>
      </w:pPr>
    </w:lvl>
    <w:lvl w:ilvl="2" w:tplc="1B9485BA">
      <w:start w:val="1"/>
      <w:numFmt w:val="lowerRoman"/>
      <w:lvlText w:val="%3."/>
      <w:lvlJc w:val="right"/>
      <w:pPr>
        <w:ind w:left="2160" w:hanging="180"/>
      </w:pPr>
    </w:lvl>
    <w:lvl w:ilvl="3" w:tplc="D072248E">
      <w:start w:val="1"/>
      <w:numFmt w:val="decimal"/>
      <w:lvlText w:val="%4."/>
      <w:lvlJc w:val="left"/>
      <w:pPr>
        <w:ind w:left="2880" w:hanging="360"/>
      </w:pPr>
    </w:lvl>
    <w:lvl w:ilvl="4" w:tplc="B5AE4B5C">
      <w:start w:val="1"/>
      <w:numFmt w:val="lowerLetter"/>
      <w:lvlText w:val="%5."/>
      <w:lvlJc w:val="left"/>
      <w:pPr>
        <w:ind w:left="3600" w:hanging="360"/>
      </w:pPr>
    </w:lvl>
    <w:lvl w:ilvl="5" w:tplc="8A660C18">
      <w:start w:val="1"/>
      <w:numFmt w:val="lowerRoman"/>
      <w:lvlText w:val="%6."/>
      <w:lvlJc w:val="right"/>
      <w:pPr>
        <w:ind w:left="4320" w:hanging="180"/>
      </w:pPr>
    </w:lvl>
    <w:lvl w:ilvl="6" w:tplc="58229696">
      <w:start w:val="1"/>
      <w:numFmt w:val="decimal"/>
      <w:lvlText w:val="%7."/>
      <w:lvlJc w:val="left"/>
      <w:pPr>
        <w:ind w:left="5040" w:hanging="360"/>
      </w:pPr>
    </w:lvl>
    <w:lvl w:ilvl="7" w:tplc="7E2CDA2C">
      <w:start w:val="1"/>
      <w:numFmt w:val="lowerLetter"/>
      <w:lvlText w:val="%8."/>
      <w:lvlJc w:val="left"/>
      <w:pPr>
        <w:ind w:left="5760" w:hanging="360"/>
      </w:pPr>
    </w:lvl>
    <w:lvl w:ilvl="8" w:tplc="8A02F018">
      <w:start w:val="1"/>
      <w:numFmt w:val="lowerRoman"/>
      <w:lvlText w:val="%9."/>
      <w:lvlJc w:val="right"/>
      <w:pPr>
        <w:ind w:left="6480" w:hanging="180"/>
      </w:pPr>
    </w:lvl>
  </w:abstractNum>
  <w:abstractNum w:abstractNumId="6" w15:restartNumberingAfterBreak="0">
    <w:nsid w:val="7CE94991"/>
    <w:multiLevelType w:val="hybridMultilevel"/>
    <w:tmpl w:val="13842EC4"/>
    <w:lvl w:ilvl="0" w:tplc="06EA9112">
      <w:start w:val="1"/>
      <w:numFmt w:val="upperRoman"/>
      <w:pStyle w:val="Heading2"/>
      <w:lvlText w:val="%1."/>
      <w:lvlJc w:val="right"/>
      <w:pPr>
        <w:ind w:left="72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86986296">
    <w:abstractNumId w:val="1"/>
  </w:num>
  <w:num w:numId="2" w16cid:durableId="1979219793">
    <w:abstractNumId w:val="3"/>
  </w:num>
  <w:num w:numId="3" w16cid:durableId="257032372">
    <w:abstractNumId w:val="0"/>
  </w:num>
  <w:num w:numId="4" w16cid:durableId="629359796">
    <w:abstractNumId w:val="4"/>
  </w:num>
  <w:num w:numId="5" w16cid:durableId="939332668">
    <w:abstractNumId w:val="5"/>
  </w:num>
  <w:num w:numId="6" w16cid:durableId="2089888533">
    <w:abstractNumId w:val="6"/>
  </w:num>
  <w:num w:numId="7" w16cid:durableId="999189588">
    <w:abstractNumId w:val="2"/>
  </w:num>
  <w:num w:numId="8" w16cid:durableId="196662264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583"/>
    <w:rsid w:val="0000025A"/>
    <w:rsid w:val="0000038E"/>
    <w:rsid w:val="000015C1"/>
    <w:rsid w:val="00002050"/>
    <w:rsid w:val="0000225D"/>
    <w:rsid w:val="00002B22"/>
    <w:rsid w:val="00002C11"/>
    <w:rsid w:val="000031C6"/>
    <w:rsid w:val="00005706"/>
    <w:rsid w:val="000075FC"/>
    <w:rsid w:val="00011BEE"/>
    <w:rsid w:val="00013068"/>
    <w:rsid w:val="000155B9"/>
    <w:rsid w:val="00021CFB"/>
    <w:rsid w:val="00025B64"/>
    <w:rsid w:val="0002645A"/>
    <w:rsid w:val="000275A7"/>
    <w:rsid w:val="0003037E"/>
    <w:rsid w:val="000319DD"/>
    <w:rsid w:val="000322AF"/>
    <w:rsid w:val="00032C45"/>
    <w:rsid w:val="00033939"/>
    <w:rsid w:val="000341EC"/>
    <w:rsid w:val="0003578A"/>
    <w:rsid w:val="0003620F"/>
    <w:rsid w:val="00037164"/>
    <w:rsid w:val="000403F3"/>
    <w:rsid w:val="0004146E"/>
    <w:rsid w:val="00043F10"/>
    <w:rsid w:val="00043FFC"/>
    <w:rsid w:val="00044036"/>
    <w:rsid w:val="00044291"/>
    <w:rsid w:val="00045BB4"/>
    <w:rsid w:val="000517EF"/>
    <w:rsid w:val="00053178"/>
    <w:rsid w:val="000543E7"/>
    <w:rsid w:val="0005450F"/>
    <w:rsid w:val="00057809"/>
    <w:rsid w:val="0005D1C6"/>
    <w:rsid w:val="000607D8"/>
    <w:rsid w:val="00061181"/>
    <w:rsid w:val="0006330D"/>
    <w:rsid w:val="0006583F"/>
    <w:rsid w:val="00067B89"/>
    <w:rsid w:val="00071AD0"/>
    <w:rsid w:val="000725F3"/>
    <w:rsid w:val="00074B67"/>
    <w:rsid w:val="000771DA"/>
    <w:rsid w:val="00080223"/>
    <w:rsid w:val="00081B3F"/>
    <w:rsid w:val="00083BD5"/>
    <w:rsid w:val="00083EA2"/>
    <w:rsid w:val="00085DA7"/>
    <w:rsid w:val="00087A1E"/>
    <w:rsid w:val="00091496"/>
    <w:rsid w:val="00092E0B"/>
    <w:rsid w:val="0009760A"/>
    <w:rsid w:val="000A280E"/>
    <w:rsid w:val="000A5BDC"/>
    <w:rsid w:val="000B078E"/>
    <w:rsid w:val="000B5908"/>
    <w:rsid w:val="000B6DC1"/>
    <w:rsid w:val="000C048C"/>
    <w:rsid w:val="000C07B2"/>
    <w:rsid w:val="000C345E"/>
    <w:rsid w:val="000C3B95"/>
    <w:rsid w:val="000C5BA6"/>
    <w:rsid w:val="000C6607"/>
    <w:rsid w:val="000D4929"/>
    <w:rsid w:val="000D68AC"/>
    <w:rsid w:val="000E0A2C"/>
    <w:rsid w:val="000E14BC"/>
    <w:rsid w:val="000E1648"/>
    <w:rsid w:val="000E44EC"/>
    <w:rsid w:val="000E675C"/>
    <w:rsid w:val="000E7FC0"/>
    <w:rsid w:val="000F02A9"/>
    <w:rsid w:val="000F07AF"/>
    <w:rsid w:val="000F17E2"/>
    <w:rsid w:val="000F3C2D"/>
    <w:rsid w:val="000F5FD6"/>
    <w:rsid w:val="00100EA7"/>
    <w:rsid w:val="00101BE0"/>
    <w:rsid w:val="00102CC9"/>
    <w:rsid w:val="00104922"/>
    <w:rsid w:val="00105423"/>
    <w:rsid w:val="00106116"/>
    <w:rsid w:val="00110486"/>
    <w:rsid w:val="001109CF"/>
    <w:rsid w:val="00114C77"/>
    <w:rsid w:val="001160B0"/>
    <w:rsid w:val="001170FF"/>
    <w:rsid w:val="00121481"/>
    <w:rsid w:val="00121935"/>
    <w:rsid w:val="00122EC6"/>
    <w:rsid w:val="0012430D"/>
    <w:rsid w:val="00127106"/>
    <w:rsid w:val="001306F6"/>
    <w:rsid w:val="001316E8"/>
    <w:rsid w:val="0013440D"/>
    <w:rsid w:val="00141E0F"/>
    <w:rsid w:val="0014351F"/>
    <w:rsid w:val="00147633"/>
    <w:rsid w:val="00150AEA"/>
    <w:rsid w:val="001548AD"/>
    <w:rsid w:val="0015543E"/>
    <w:rsid w:val="00157874"/>
    <w:rsid w:val="00160480"/>
    <w:rsid w:val="001609AE"/>
    <w:rsid w:val="00161576"/>
    <w:rsid w:val="0017069C"/>
    <w:rsid w:val="001733B7"/>
    <w:rsid w:val="00173C99"/>
    <w:rsid w:val="00176EBD"/>
    <w:rsid w:val="001770C1"/>
    <w:rsid w:val="00177842"/>
    <w:rsid w:val="001803F8"/>
    <w:rsid w:val="0018593E"/>
    <w:rsid w:val="001874E0"/>
    <w:rsid w:val="0019052D"/>
    <w:rsid w:val="00190BCF"/>
    <w:rsid w:val="001925FC"/>
    <w:rsid w:val="0019382F"/>
    <w:rsid w:val="00195AB1"/>
    <w:rsid w:val="001962BC"/>
    <w:rsid w:val="00197F91"/>
    <w:rsid w:val="001A0006"/>
    <w:rsid w:val="001A2836"/>
    <w:rsid w:val="001A3DF0"/>
    <w:rsid w:val="001B043B"/>
    <w:rsid w:val="001B0A3F"/>
    <w:rsid w:val="001B6279"/>
    <w:rsid w:val="001B66FA"/>
    <w:rsid w:val="001C1AD5"/>
    <w:rsid w:val="001C23A6"/>
    <w:rsid w:val="001C49D8"/>
    <w:rsid w:val="001C7C2A"/>
    <w:rsid w:val="001D1259"/>
    <w:rsid w:val="001D3023"/>
    <w:rsid w:val="001D5DDE"/>
    <w:rsid w:val="001D5F87"/>
    <w:rsid w:val="001D6988"/>
    <w:rsid w:val="001D7C4C"/>
    <w:rsid w:val="001E0E07"/>
    <w:rsid w:val="001E4141"/>
    <w:rsid w:val="001E70A1"/>
    <w:rsid w:val="001E799A"/>
    <w:rsid w:val="001E7DBA"/>
    <w:rsid w:val="001F5685"/>
    <w:rsid w:val="001F5E16"/>
    <w:rsid w:val="001F6AC8"/>
    <w:rsid w:val="001F7329"/>
    <w:rsid w:val="001F771A"/>
    <w:rsid w:val="001F7866"/>
    <w:rsid w:val="00201FCE"/>
    <w:rsid w:val="00204386"/>
    <w:rsid w:val="00204C55"/>
    <w:rsid w:val="002105E2"/>
    <w:rsid w:val="0021135F"/>
    <w:rsid w:val="00216F92"/>
    <w:rsid w:val="002175EE"/>
    <w:rsid w:val="002179BB"/>
    <w:rsid w:val="002210BC"/>
    <w:rsid w:val="0022199C"/>
    <w:rsid w:val="00222D91"/>
    <w:rsid w:val="00230055"/>
    <w:rsid w:val="00230787"/>
    <w:rsid w:val="002314CC"/>
    <w:rsid w:val="002326B8"/>
    <w:rsid w:val="00234560"/>
    <w:rsid w:val="002347B3"/>
    <w:rsid w:val="00235243"/>
    <w:rsid w:val="00241A09"/>
    <w:rsid w:val="00241CAD"/>
    <w:rsid w:val="00242AD5"/>
    <w:rsid w:val="00243055"/>
    <w:rsid w:val="0024340C"/>
    <w:rsid w:val="00243516"/>
    <w:rsid w:val="002445F6"/>
    <w:rsid w:val="0024548D"/>
    <w:rsid w:val="00245557"/>
    <w:rsid w:val="00245A27"/>
    <w:rsid w:val="002463CD"/>
    <w:rsid w:val="00250114"/>
    <w:rsid w:val="00251763"/>
    <w:rsid w:val="00251803"/>
    <w:rsid w:val="002545FC"/>
    <w:rsid w:val="00254C09"/>
    <w:rsid w:val="00257ADA"/>
    <w:rsid w:val="0026237B"/>
    <w:rsid w:val="0026457A"/>
    <w:rsid w:val="00264B71"/>
    <w:rsid w:val="002672A6"/>
    <w:rsid w:val="00271149"/>
    <w:rsid w:val="0027119B"/>
    <w:rsid w:val="002719C3"/>
    <w:rsid w:val="002723E9"/>
    <w:rsid w:val="00272BF4"/>
    <w:rsid w:val="00274456"/>
    <w:rsid w:val="00275936"/>
    <w:rsid w:val="002806C5"/>
    <w:rsid w:val="0028200B"/>
    <w:rsid w:val="00283606"/>
    <w:rsid w:val="0028379A"/>
    <w:rsid w:val="00291B03"/>
    <w:rsid w:val="002939DA"/>
    <w:rsid w:val="00297BE5"/>
    <w:rsid w:val="00297D90"/>
    <w:rsid w:val="002A2762"/>
    <w:rsid w:val="002A28A3"/>
    <w:rsid w:val="002A2FBC"/>
    <w:rsid w:val="002A4419"/>
    <w:rsid w:val="002A7AE0"/>
    <w:rsid w:val="002B0A36"/>
    <w:rsid w:val="002B1F02"/>
    <w:rsid w:val="002B2163"/>
    <w:rsid w:val="002B3D9F"/>
    <w:rsid w:val="002B7452"/>
    <w:rsid w:val="002C076B"/>
    <w:rsid w:val="002C2076"/>
    <w:rsid w:val="002C3400"/>
    <w:rsid w:val="002C4C0E"/>
    <w:rsid w:val="002C6479"/>
    <w:rsid w:val="002D060E"/>
    <w:rsid w:val="002D3498"/>
    <w:rsid w:val="002D35B2"/>
    <w:rsid w:val="002D5746"/>
    <w:rsid w:val="002D631D"/>
    <w:rsid w:val="002D7EA6"/>
    <w:rsid w:val="002E3459"/>
    <w:rsid w:val="002E5A7B"/>
    <w:rsid w:val="002E6BA3"/>
    <w:rsid w:val="002F1999"/>
    <w:rsid w:val="002F2933"/>
    <w:rsid w:val="002F5804"/>
    <w:rsid w:val="002F74BB"/>
    <w:rsid w:val="00302C4F"/>
    <w:rsid w:val="00304C88"/>
    <w:rsid w:val="00305FF7"/>
    <w:rsid w:val="003064F2"/>
    <w:rsid w:val="00307A09"/>
    <w:rsid w:val="00313D17"/>
    <w:rsid w:val="00314106"/>
    <w:rsid w:val="0031552C"/>
    <w:rsid w:val="00316105"/>
    <w:rsid w:val="00316D1C"/>
    <w:rsid w:val="003176A7"/>
    <w:rsid w:val="00322A76"/>
    <w:rsid w:val="00322A9F"/>
    <w:rsid w:val="003235B9"/>
    <w:rsid w:val="0032469B"/>
    <w:rsid w:val="00325776"/>
    <w:rsid w:val="0032675E"/>
    <w:rsid w:val="0032F692"/>
    <w:rsid w:val="003327C3"/>
    <w:rsid w:val="00333C8B"/>
    <w:rsid w:val="003367EF"/>
    <w:rsid w:val="00337C72"/>
    <w:rsid w:val="0034314B"/>
    <w:rsid w:val="00343B9A"/>
    <w:rsid w:val="0034439D"/>
    <w:rsid w:val="0034483A"/>
    <w:rsid w:val="00345163"/>
    <w:rsid w:val="00345C19"/>
    <w:rsid w:val="003525B3"/>
    <w:rsid w:val="003538F8"/>
    <w:rsid w:val="003539E2"/>
    <w:rsid w:val="00355DF1"/>
    <w:rsid w:val="003560FF"/>
    <w:rsid w:val="0035657B"/>
    <w:rsid w:val="00357123"/>
    <w:rsid w:val="00360D8B"/>
    <w:rsid w:val="00361753"/>
    <w:rsid w:val="00363AAE"/>
    <w:rsid w:val="00363CAF"/>
    <w:rsid w:val="00380DF5"/>
    <w:rsid w:val="00381389"/>
    <w:rsid w:val="003837FF"/>
    <w:rsid w:val="003860E3"/>
    <w:rsid w:val="00386C1F"/>
    <w:rsid w:val="0038743D"/>
    <w:rsid w:val="00390075"/>
    <w:rsid w:val="00390172"/>
    <w:rsid w:val="0039512F"/>
    <w:rsid w:val="00395492"/>
    <w:rsid w:val="00395AB9"/>
    <w:rsid w:val="003A4C24"/>
    <w:rsid w:val="003A65FE"/>
    <w:rsid w:val="003A6B0E"/>
    <w:rsid w:val="003B0D65"/>
    <w:rsid w:val="003B0EEA"/>
    <w:rsid w:val="003C1507"/>
    <w:rsid w:val="003C31BD"/>
    <w:rsid w:val="003C3F17"/>
    <w:rsid w:val="003C503D"/>
    <w:rsid w:val="003C58DB"/>
    <w:rsid w:val="003C770B"/>
    <w:rsid w:val="003D16C2"/>
    <w:rsid w:val="003D1F7E"/>
    <w:rsid w:val="003D279E"/>
    <w:rsid w:val="003D655A"/>
    <w:rsid w:val="003D66ED"/>
    <w:rsid w:val="003D6D5B"/>
    <w:rsid w:val="003D70E9"/>
    <w:rsid w:val="003D7D5A"/>
    <w:rsid w:val="003E0B82"/>
    <w:rsid w:val="003E1D0A"/>
    <w:rsid w:val="003E2D16"/>
    <w:rsid w:val="003E30C1"/>
    <w:rsid w:val="003E3AD5"/>
    <w:rsid w:val="003E69A9"/>
    <w:rsid w:val="003E7C85"/>
    <w:rsid w:val="003F0236"/>
    <w:rsid w:val="003F3E11"/>
    <w:rsid w:val="003F5459"/>
    <w:rsid w:val="003F70C4"/>
    <w:rsid w:val="0040113E"/>
    <w:rsid w:val="00402989"/>
    <w:rsid w:val="00404961"/>
    <w:rsid w:val="00406051"/>
    <w:rsid w:val="0040613B"/>
    <w:rsid w:val="0041329D"/>
    <w:rsid w:val="004132A7"/>
    <w:rsid w:val="00414A5E"/>
    <w:rsid w:val="004211E0"/>
    <w:rsid w:val="00421A60"/>
    <w:rsid w:val="0042228D"/>
    <w:rsid w:val="004233CA"/>
    <w:rsid w:val="00425232"/>
    <w:rsid w:val="004328A9"/>
    <w:rsid w:val="00432FAC"/>
    <w:rsid w:val="00433637"/>
    <w:rsid w:val="00434B62"/>
    <w:rsid w:val="00435D04"/>
    <w:rsid w:val="0043612D"/>
    <w:rsid w:val="00437470"/>
    <w:rsid w:val="004375E2"/>
    <w:rsid w:val="00437A32"/>
    <w:rsid w:val="00441773"/>
    <w:rsid w:val="00445D69"/>
    <w:rsid w:val="00455661"/>
    <w:rsid w:val="00455FDA"/>
    <w:rsid w:val="0045740E"/>
    <w:rsid w:val="00457A18"/>
    <w:rsid w:val="00460802"/>
    <w:rsid w:val="00465ADC"/>
    <w:rsid w:val="004663FC"/>
    <w:rsid w:val="00467DFC"/>
    <w:rsid w:val="004734FF"/>
    <w:rsid w:val="004736F9"/>
    <w:rsid w:val="004761B3"/>
    <w:rsid w:val="00476633"/>
    <w:rsid w:val="00476C5B"/>
    <w:rsid w:val="00480692"/>
    <w:rsid w:val="0048198F"/>
    <w:rsid w:val="0048257F"/>
    <w:rsid w:val="00485E7B"/>
    <w:rsid w:val="004863F4"/>
    <w:rsid w:val="00486A81"/>
    <w:rsid w:val="004902D2"/>
    <w:rsid w:val="00490DE0"/>
    <w:rsid w:val="004954B6"/>
    <w:rsid w:val="00497B71"/>
    <w:rsid w:val="004A0133"/>
    <w:rsid w:val="004A2844"/>
    <w:rsid w:val="004A3FD4"/>
    <w:rsid w:val="004A4994"/>
    <w:rsid w:val="004A5C6D"/>
    <w:rsid w:val="004A6A34"/>
    <w:rsid w:val="004B21DB"/>
    <w:rsid w:val="004B24DD"/>
    <w:rsid w:val="004B3849"/>
    <w:rsid w:val="004B40D3"/>
    <w:rsid w:val="004B43E4"/>
    <w:rsid w:val="004B4B96"/>
    <w:rsid w:val="004B64EF"/>
    <w:rsid w:val="004C0031"/>
    <w:rsid w:val="004C006C"/>
    <w:rsid w:val="004C0753"/>
    <w:rsid w:val="004C2368"/>
    <w:rsid w:val="004C2933"/>
    <w:rsid w:val="004C329F"/>
    <w:rsid w:val="004C36E2"/>
    <w:rsid w:val="004C64B8"/>
    <w:rsid w:val="004D0966"/>
    <w:rsid w:val="004D11B6"/>
    <w:rsid w:val="004D144D"/>
    <w:rsid w:val="004D1AD9"/>
    <w:rsid w:val="004D2245"/>
    <w:rsid w:val="004D665B"/>
    <w:rsid w:val="004E0DD5"/>
    <w:rsid w:val="004E498C"/>
    <w:rsid w:val="004E4B54"/>
    <w:rsid w:val="004E6E75"/>
    <w:rsid w:val="004F1B0A"/>
    <w:rsid w:val="004F2412"/>
    <w:rsid w:val="004F5015"/>
    <w:rsid w:val="004F7278"/>
    <w:rsid w:val="00500547"/>
    <w:rsid w:val="0050274D"/>
    <w:rsid w:val="0050326C"/>
    <w:rsid w:val="00504FC5"/>
    <w:rsid w:val="00505125"/>
    <w:rsid w:val="00507E3F"/>
    <w:rsid w:val="005100D5"/>
    <w:rsid w:val="0051161A"/>
    <w:rsid w:val="00511691"/>
    <w:rsid w:val="00514610"/>
    <w:rsid w:val="00515B06"/>
    <w:rsid w:val="00517E60"/>
    <w:rsid w:val="005218D9"/>
    <w:rsid w:val="00521E0B"/>
    <w:rsid w:val="00522791"/>
    <w:rsid w:val="005245B3"/>
    <w:rsid w:val="00525892"/>
    <w:rsid w:val="00525950"/>
    <w:rsid w:val="00531F92"/>
    <w:rsid w:val="00532A84"/>
    <w:rsid w:val="00533F1A"/>
    <w:rsid w:val="005359F9"/>
    <w:rsid w:val="005414E5"/>
    <w:rsid w:val="0054403A"/>
    <w:rsid w:val="00546C6B"/>
    <w:rsid w:val="005515F5"/>
    <w:rsid w:val="005530C8"/>
    <w:rsid w:val="005561CA"/>
    <w:rsid w:val="00564D00"/>
    <w:rsid w:val="00566648"/>
    <w:rsid w:val="00567FBE"/>
    <w:rsid w:val="005717EA"/>
    <w:rsid w:val="00572F20"/>
    <w:rsid w:val="00574432"/>
    <w:rsid w:val="005746F6"/>
    <w:rsid w:val="00575743"/>
    <w:rsid w:val="00577F9D"/>
    <w:rsid w:val="005817C1"/>
    <w:rsid w:val="00584E8B"/>
    <w:rsid w:val="005869A3"/>
    <w:rsid w:val="005916D6"/>
    <w:rsid w:val="00591CED"/>
    <w:rsid w:val="0059286B"/>
    <w:rsid w:val="005935B4"/>
    <w:rsid w:val="00593F0F"/>
    <w:rsid w:val="005953A2"/>
    <w:rsid w:val="005959BD"/>
    <w:rsid w:val="00595B5A"/>
    <w:rsid w:val="00596182"/>
    <w:rsid w:val="005A2CCD"/>
    <w:rsid w:val="005A430F"/>
    <w:rsid w:val="005A613B"/>
    <w:rsid w:val="005A6CD5"/>
    <w:rsid w:val="005B144F"/>
    <w:rsid w:val="005B4690"/>
    <w:rsid w:val="005C0594"/>
    <w:rsid w:val="005C12E2"/>
    <w:rsid w:val="005C2DF5"/>
    <w:rsid w:val="005C5A73"/>
    <w:rsid w:val="005D076F"/>
    <w:rsid w:val="005D2830"/>
    <w:rsid w:val="005D367C"/>
    <w:rsid w:val="005D44C6"/>
    <w:rsid w:val="005D56D7"/>
    <w:rsid w:val="005D76B9"/>
    <w:rsid w:val="005E00C0"/>
    <w:rsid w:val="005E0FD4"/>
    <w:rsid w:val="005E13B7"/>
    <w:rsid w:val="005E1918"/>
    <w:rsid w:val="005E4006"/>
    <w:rsid w:val="005E4094"/>
    <w:rsid w:val="005E59CE"/>
    <w:rsid w:val="005E7B0E"/>
    <w:rsid w:val="005F0403"/>
    <w:rsid w:val="005F0DDB"/>
    <w:rsid w:val="005F3167"/>
    <w:rsid w:val="0060044B"/>
    <w:rsid w:val="006008B7"/>
    <w:rsid w:val="00600FA3"/>
    <w:rsid w:val="006010B8"/>
    <w:rsid w:val="00611194"/>
    <w:rsid w:val="00612866"/>
    <w:rsid w:val="00613D8F"/>
    <w:rsid w:val="00623AD1"/>
    <w:rsid w:val="00623D79"/>
    <w:rsid w:val="00626044"/>
    <w:rsid w:val="00626F3E"/>
    <w:rsid w:val="00627990"/>
    <w:rsid w:val="006319EF"/>
    <w:rsid w:val="00632243"/>
    <w:rsid w:val="00632321"/>
    <w:rsid w:val="006327DF"/>
    <w:rsid w:val="00635377"/>
    <w:rsid w:val="00636946"/>
    <w:rsid w:val="00637753"/>
    <w:rsid w:val="00637A87"/>
    <w:rsid w:val="00637C10"/>
    <w:rsid w:val="00641264"/>
    <w:rsid w:val="00646CCC"/>
    <w:rsid w:val="00651355"/>
    <w:rsid w:val="00653C3D"/>
    <w:rsid w:val="00654993"/>
    <w:rsid w:val="00655ED8"/>
    <w:rsid w:val="00656DFA"/>
    <w:rsid w:val="00660E29"/>
    <w:rsid w:val="00661393"/>
    <w:rsid w:val="00665E0C"/>
    <w:rsid w:val="00666131"/>
    <w:rsid w:val="00670BAB"/>
    <w:rsid w:val="006717D0"/>
    <w:rsid w:val="00672F0E"/>
    <w:rsid w:val="006742D1"/>
    <w:rsid w:val="00675255"/>
    <w:rsid w:val="00677A64"/>
    <w:rsid w:val="0068093A"/>
    <w:rsid w:val="00681BE2"/>
    <w:rsid w:val="00682B33"/>
    <w:rsid w:val="00683B69"/>
    <w:rsid w:val="00683C52"/>
    <w:rsid w:val="00683E5D"/>
    <w:rsid w:val="00684578"/>
    <w:rsid w:val="00686502"/>
    <w:rsid w:val="00686838"/>
    <w:rsid w:val="006878D7"/>
    <w:rsid w:val="00690345"/>
    <w:rsid w:val="00691D76"/>
    <w:rsid w:val="00693883"/>
    <w:rsid w:val="006947BD"/>
    <w:rsid w:val="00694B94"/>
    <w:rsid w:val="006953E6"/>
    <w:rsid w:val="00695AD6"/>
    <w:rsid w:val="00695EF5"/>
    <w:rsid w:val="0069624B"/>
    <w:rsid w:val="0069662B"/>
    <w:rsid w:val="006967D4"/>
    <w:rsid w:val="00697A85"/>
    <w:rsid w:val="006A0152"/>
    <w:rsid w:val="006A3A98"/>
    <w:rsid w:val="006A6F45"/>
    <w:rsid w:val="006A7CB7"/>
    <w:rsid w:val="006B0988"/>
    <w:rsid w:val="006B0EE9"/>
    <w:rsid w:val="006B2F50"/>
    <w:rsid w:val="006B6B96"/>
    <w:rsid w:val="006C178A"/>
    <w:rsid w:val="006C2C82"/>
    <w:rsid w:val="006C353F"/>
    <w:rsid w:val="006C60A9"/>
    <w:rsid w:val="006C6125"/>
    <w:rsid w:val="006C691C"/>
    <w:rsid w:val="006C6A08"/>
    <w:rsid w:val="006D0E3B"/>
    <w:rsid w:val="006D1EF3"/>
    <w:rsid w:val="006D245C"/>
    <w:rsid w:val="006D29D7"/>
    <w:rsid w:val="006D29F2"/>
    <w:rsid w:val="006D66EF"/>
    <w:rsid w:val="006D6AF6"/>
    <w:rsid w:val="006D6CB0"/>
    <w:rsid w:val="006D71D7"/>
    <w:rsid w:val="006D735A"/>
    <w:rsid w:val="006E1304"/>
    <w:rsid w:val="006E374F"/>
    <w:rsid w:val="006E59DE"/>
    <w:rsid w:val="006E738E"/>
    <w:rsid w:val="006F7A02"/>
    <w:rsid w:val="00700CB1"/>
    <w:rsid w:val="007033B8"/>
    <w:rsid w:val="007063C3"/>
    <w:rsid w:val="007105CD"/>
    <w:rsid w:val="0071062D"/>
    <w:rsid w:val="00711F09"/>
    <w:rsid w:val="007128B4"/>
    <w:rsid w:val="00716C66"/>
    <w:rsid w:val="00717FFD"/>
    <w:rsid w:val="00720271"/>
    <w:rsid w:val="00720B55"/>
    <w:rsid w:val="0072156E"/>
    <w:rsid w:val="007304E4"/>
    <w:rsid w:val="00731645"/>
    <w:rsid w:val="00731DDA"/>
    <w:rsid w:val="00733474"/>
    <w:rsid w:val="00734036"/>
    <w:rsid w:val="007370D6"/>
    <w:rsid w:val="00746A56"/>
    <w:rsid w:val="00746FB7"/>
    <w:rsid w:val="00751349"/>
    <w:rsid w:val="00755B8B"/>
    <w:rsid w:val="0075606C"/>
    <w:rsid w:val="00756894"/>
    <w:rsid w:val="0075720D"/>
    <w:rsid w:val="00762AC6"/>
    <w:rsid w:val="00762F30"/>
    <w:rsid w:val="00763F05"/>
    <w:rsid w:val="00764DFD"/>
    <w:rsid w:val="00766AD4"/>
    <w:rsid w:val="00766BCF"/>
    <w:rsid w:val="007671BB"/>
    <w:rsid w:val="00771557"/>
    <w:rsid w:val="0077188F"/>
    <w:rsid w:val="00772275"/>
    <w:rsid w:val="00777658"/>
    <w:rsid w:val="007805FE"/>
    <w:rsid w:val="0078158F"/>
    <w:rsid w:val="00784CF2"/>
    <w:rsid w:val="00790B98"/>
    <w:rsid w:val="00792089"/>
    <w:rsid w:val="00793597"/>
    <w:rsid w:val="00795B32"/>
    <w:rsid w:val="0079673B"/>
    <w:rsid w:val="007A2639"/>
    <w:rsid w:val="007A3818"/>
    <w:rsid w:val="007A6DA9"/>
    <w:rsid w:val="007B154D"/>
    <w:rsid w:val="007B2AA1"/>
    <w:rsid w:val="007B37C4"/>
    <w:rsid w:val="007B387D"/>
    <w:rsid w:val="007B3EFD"/>
    <w:rsid w:val="007B6E02"/>
    <w:rsid w:val="007C469F"/>
    <w:rsid w:val="007C46E5"/>
    <w:rsid w:val="007C5BF8"/>
    <w:rsid w:val="007C5E66"/>
    <w:rsid w:val="007D058B"/>
    <w:rsid w:val="007D17F5"/>
    <w:rsid w:val="007D1D12"/>
    <w:rsid w:val="007D29A8"/>
    <w:rsid w:val="007D29E0"/>
    <w:rsid w:val="007D4B79"/>
    <w:rsid w:val="007D5344"/>
    <w:rsid w:val="007D603A"/>
    <w:rsid w:val="007E039F"/>
    <w:rsid w:val="007E262A"/>
    <w:rsid w:val="007E3239"/>
    <w:rsid w:val="007E4987"/>
    <w:rsid w:val="007E4A0D"/>
    <w:rsid w:val="007E4FDD"/>
    <w:rsid w:val="007E5537"/>
    <w:rsid w:val="007F13D3"/>
    <w:rsid w:val="007F2B7A"/>
    <w:rsid w:val="007F3F72"/>
    <w:rsid w:val="007F46F0"/>
    <w:rsid w:val="007F7E64"/>
    <w:rsid w:val="007F7F33"/>
    <w:rsid w:val="00801341"/>
    <w:rsid w:val="00801B15"/>
    <w:rsid w:val="00803C2F"/>
    <w:rsid w:val="008069AC"/>
    <w:rsid w:val="00810583"/>
    <w:rsid w:val="00810A1A"/>
    <w:rsid w:val="00812672"/>
    <w:rsid w:val="00812ED0"/>
    <w:rsid w:val="0081408E"/>
    <w:rsid w:val="00816B84"/>
    <w:rsid w:val="0081773E"/>
    <w:rsid w:val="00817EFB"/>
    <w:rsid w:val="00821CDD"/>
    <w:rsid w:val="0082208A"/>
    <w:rsid w:val="008243B9"/>
    <w:rsid w:val="00824D26"/>
    <w:rsid w:val="0082673D"/>
    <w:rsid w:val="00826BE1"/>
    <w:rsid w:val="00832359"/>
    <w:rsid w:val="0083348B"/>
    <w:rsid w:val="008375B2"/>
    <w:rsid w:val="00846A03"/>
    <w:rsid w:val="00852AB0"/>
    <w:rsid w:val="008530C0"/>
    <w:rsid w:val="008557C9"/>
    <w:rsid w:val="008570C0"/>
    <w:rsid w:val="00857FFD"/>
    <w:rsid w:val="008649FC"/>
    <w:rsid w:val="0086565F"/>
    <w:rsid w:val="0087059F"/>
    <w:rsid w:val="00870A56"/>
    <w:rsid w:val="008710D8"/>
    <w:rsid w:val="008719BD"/>
    <w:rsid w:val="008730E8"/>
    <w:rsid w:val="00873692"/>
    <w:rsid w:val="0087447D"/>
    <w:rsid w:val="00880784"/>
    <w:rsid w:val="00881244"/>
    <w:rsid w:val="00883186"/>
    <w:rsid w:val="00886014"/>
    <w:rsid w:val="008871C8"/>
    <w:rsid w:val="00890096"/>
    <w:rsid w:val="00891B4D"/>
    <w:rsid w:val="0089343A"/>
    <w:rsid w:val="00893797"/>
    <w:rsid w:val="00894F45"/>
    <w:rsid w:val="00897437"/>
    <w:rsid w:val="008A40B5"/>
    <w:rsid w:val="008A4160"/>
    <w:rsid w:val="008A4C4D"/>
    <w:rsid w:val="008A5218"/>
    <w:rsid w:val="008A77F1"/>
    <w:rsid w:val="008A7EEE"/>
    <w:rsid w:val="008B083C"/>
    <w:rsid w:val="008B3515"/>
    <w:rsid w:val="008B468F"/>
    <w:rsid w:val="008B46E2"/>
    <w:rsid w:val="008B5A46"/>
    <w:rsid w:val="008B6D98"/>
    <w:rsid w:val="008B78D5"/>
    <w:rsid w:val="008C1D73"/>
    <w:rsid w:val="008C3543"/>
    <w:rsid w:val="008C7B40"/>
    <w:rsid w:val="008C7F55"/>
    <w:rsid w:val="008D286E"/>
    <w:rsid w:val="008D2EA3"/>
    <w:rsid w:val="008E091E"/>
    <w:rsid w:val="008E0FF5"/>
    <w:rsid w:val="008E1ED8"/>
    <w:rsid w:val="008E3444"/>
    <w:rsid w:val="008E3C00"/>
    <w:rsid w:val="008E64F7"/>
    <w:rsid w:val="008E6DDF"/>
    <w:rsid w:val="008F1051"/>
    <w:rsid w:val="008F1E3E"/>
    <w:rsid w:val="008F2073"/>
    <w:rsid w:val="008F2EF1"/>
    <w:rsid w:val="008F31B8"/>
    <w:rsid w:val="008F3F92"/>
    <w:rsid w:val="008F6917"/>
    <w:rsid w:val="008F6BD1"/>
    <w:rsid w:val="008F735B"/>
    <w:rsid w:val="00903F09"/>
    <w:rsid w:val="0090529F"/>
    <w:rsid w:val="00906714"/>
    <w:rsid w:val="00907188"/>
    <w:rsid w:val="00910741"/>
    <w:rsid w:val="00910D01"/>
    <w:rsid w:val="00911A27"/>
    <w:rsid w:val="00914B1A"/>
    <w:rsid w:val="009162D5"/>
    <w:rsid w:val="00921F67"/>
    <w:rsid w:val="00922C62"/>
    <w:rsid w:val="009255D7"/>
    <w:rsid w:val="00926AA1"/>
    <w:rsid w:val="00930B08"/>
    <w:rsid w:val="00931417"/>
    <w:rsid w:val="009335F7"/>
    <w:rsid w:val="00935125"/>
    <w:rsid w:val="00940401"/>
    <w:rsid w:val="009417A9"/>
    <w:rsid w:val="009442DA"/>
    <w:rsid w:val="009539B6"/>
    <w:rsid w:val="00957006"/>
    <w:rsid w:val="00957D28"/>
    <w:rsid w:val="009602BA"/>
    <w:rsid w:val="00960E9B"/>
    <w:rsid w:val="00961AF9"/>
    <w:rsid w:val="00963432"/>
    <w:rsid w:val="00963B06"/>
    <w:rsid w:val="00965022"/>
    <w:rsid w:val="0096632F"/>
    <w:rsid w:val="00966AB1"/>
    <w:rsid w:val="00966FB0"/>
    <w:rsid w:val="009703C5"/>
    <w:rsid w:val="00970B36"/>
    <w:rsid w:val="00970D6D"/>
    <w:rsid w:val="00970DB6"/>
    <w:rsid w:val="009761AA"/>
    <w:rsid w:val="00976CFC"/>
    <w:rsid w:val="00977A83"/>
    <w:rsid w:val="0098028E"/>
    <w:rsid w:val="0098058E"/>
    <w:rsid w:val="00980E58"/>
    <w:rsid w:val="009828DB"/>
    <w:rsid w:val="009845CA"/>
    <w:rsid w:val="009847E1"/>
    <w:rsid w:val="00985918"/>
    <w:rsid w:val="009878E1"/>
    <w:rsid w:val="00990889"/>
    <w:rsid w:val="0099122C"/>
    <w:rsid w:val="00992187"/>
    <w:rsid w:val="009927B5"/>
    <w:rsid w:val="00993AAE"/>
    <w:rsid w:val="009A1289"/>
    <w:rsid w:val="009A19F3"/>
    <w:rsid w:val="009A3BB9"/>
    <w:rsid w:val="009A70D8"/>
    <w:rsid w:val="009B394F"/>
    <w:rsid w:val="009B397F"/>
    <w:rsid w:val="009B68EB"/>
    <w:rsid w:val="009C045B"/>
    <w:rsid w:val="009C12B6"/>
    <w:rsid w:val="009C1429"/>
    <w:rsid w:val="009C177D"/>
    <w:rsid w:val="009C1BC7"/>
    <w:rsid w:val="009C363D"/>
    <w:rsid w:val="009C54E5"/>
    <w:rsid w:val="009C556D"/>
    <w:rsid w:val="009D129F"/>
    <w:rsid w:val="009D14A3"/>
    <w:rsid w:val="009D1971"/>
    <w:rsid w:val="009D35B6"/>
    <w:rsid w:val="009D4D85"/>
    <w:rsid w:val="009D569C"/>
    <w:rsid w:val="009E2BB2"/>
    <w:rsid w:val="009E5BC9"/>
    <w:rsid w:val="009E5D1A"/>
    <w:rsid w:val="009E7658"/>
    <w:rsid w:val="009F03F0"/>
    <w:rsid w:val="009F08C2"/>
    <w:rsid w:val="009F3910"/>
    <w:rsid w:val="009F400E"/>
    <w:rsid w:val="009F4312"/>
    <w:rsid w:val="009F62AE"/>
    <w:rsid w:val="00A00380"/>
    <w:rsid w:val="00A006F6"/>
    <w:rsid w:val="00A0078D"/>
    <w:rsid w:val="00A01C76"/>
    <w:rsid w:val="00A01D1B"/>
    <w:rsid w:val="00A0309C"/>
    <w:rsid w:val="00A0383C"/>
    <w:rsid w:val="00A05164"/>
    <w:rsid w:val="00A05BB0"/>
    <w:rsid w:val="00A05F46"/>
    <w:rsid w:val="00A06634"/>
    <w:rsid w:val="00A06D94"/>
    <w:rsid w:val="00A16633"/>
    <w:rsid w:val="00A16983"/>
    <w:rsid w:val="00A20790"/>
    <w:rsid w:val="00A20D19"/>
    <w:rsid w:val="00A21BF4"/>
    <w:rsid w:val="00A21D55"/>
    <w:rsid w:val="00A25ED4"/>
    <w:rsid w:val="00A26855"/>
    <w:rsid w:val="00A31B22"/>
    <w:rsid w:val="00A3240A"/>
    <w:rsid w:val="00A32F08"/>
    <w:rsid w:val="00A35275"/>
    <w:rsid w:val="00A36D5C"/>
    <w:rsid w:val="00A37BCF"/>
    <w:rsid w:val="00A406F7"/>
    <w:rsid w:val="00A41F5F"/>
    <w:rsid w:val="00A46326"/>
    <w:rsid w:val="00A47599"/>
    <w:rsid w:val="00A528F2"/>
    <w:rsid w:val="00A56860"/>
    <w:rsid w:val="00A61EE9"/>
    <w:rsid w:val="00A62CB0"/>
    <w:rsid w:val="00A64735"/>
    <w:rsid w:val="00A66D43"/>
    <w:rsid w:val="00A66EEB"/>
    <w:rsid w:val="00A67ADD"/>
    <w:rsid w:val="00A704F9"/>
    <w:rsid w:val="00A73B04"/>
    <w:rsid w:val="00A73D5A"/>
    <w:rsid w:val="00A74060"/>
    <w:rsid w:val="00A76D64"/>
    <w:rsid w:val="00A77756"/>
    <w:rsid w:val="00A811FD"/>
    <w:rsid w:val="00A813FF"/>
    <w:rsid w:val="00A82560"/>
    <w:rsid w:val="00A83FC0"/>
    <w:rsid w:val="00A848AA"/>
    <w:rsid w:val="00A84C6E"/>
    <w:rsid w:val="00A86495"/>
    <w:rsid w:val="00A90D46"/>
    <w:rsid w:val="00A9157C"/>
    <w:rsid w:val="00A931D9"/>
    <w:rsid w:val="00A93DF2"/>
    <w:rsid w:val="00A95BF2"/>
    <w:rsid w:val="00A97564"/>
    <w:rsid w:val="00A97CE0"/>
    <w:rsid w:val="00AA05CF"/>
    <w:rsid w:val="00AA0EBF"/>
    <w:rsid w:val="00AA0FC7"/>
    <w:rsid w:val="00AA52CE"/>
    <w:rsid w:val="00AB1877"/>
    <w:rsid w:val="00AB1B1E"/>
    <w:rsid w:val="00AB1D2E"/>
    <w:rsid w:val="00AB1E1C"/>
    <w:rsid w:val="00AB345E"/>
    <w:rsid w:val="00AB4561"/>
    <w:rsid w:val="00AB4EF0"/>
    <w:rsid w:val="00AB52EA"/>
    <w:rsid w:val="00AB7C9C"/>
    <w:rsid w:val="00AC358C"/>
    <w:rsid w:val="00AC42D9"/>
    <w:rsid w:val="00AC4DC9"/>
    <w:rsid w:val="00AD3C91"/>
    <w:rsid w:val="00AE0578"/>
    <w:rsid w:val="00AE110C"/>
    <w:rsid w:val="00AE4A0B"/>
    <w:rsid w:val="00AF080E"/>
    <w:rsid w:val="00AF71DB"/>
    <w:rsid w:val="00B01DCD"/>
    <w:rsid w:val="00B03731"/>
    <w:rsid w:val="00B068F2"/>
    <w:rsid w:val="00B0776E"/>
    <w:rsid w:val="00B10D57"/>
    <w:rsid w:val="00B12337"/>
    <w:rsid w:val="00B13FE0"/>
    <w:rsid w:val="00B14604"/>
    <w:rsid w:val="00B1515A"/>
    <w:rsid w:val="00B1555C"/>
    <w:rsid w:val="00B15D6E"/>
    <w:rsid w:val="00B2066A"/>
    <w:rsid w:val="00B2291B"/>
    <w:rsid w:val="00B26202"/>
    <w:rsid w:val="00B30476"/>
    <w:rsid w:val="00B33CBF"/>
    <w:rsid w:val="00B36905"/>
    <w:rsid w:val="00B415E7"/>
    <w:rsid w:val="00B41F22"/>
    <w:rsid w:val="00B44347"/>
    <w:rsid w:val="00B4651A"/>
    <w:rsid w:val="00B47B9A"/>
    <w:rsid w:val="00B52697"/>
    <w:rsid w:val="00B53227"/>
    <w:rsid w:val="00B533AA"/>
    <w:rsid w:val="00B53C90"/>
    <w:rsid w:val="00B5587C"/>
    <w:rsid w:val="00B56513"/>
    <w:rsid w:val="00B56BFF"/>
    <w:rsid w:val="00B5741B"/>
    <w:rsid w:val="00B60529"/>
    <w:rsid w:val="00B6405A"/>
    <w:rsid w:val="00B641EA"/>
    <w:rsid w:val="00B645BA"/>
    <w:rsid w:val="00B65E6D"/>
    <w:rsid w:val="00B70EEF"/>
    <w:rsid w:val="00B74865"/>
    <w:rsid w:val="00B81216"/>
    <w:rsid w:val="00B84344"/>
    <w:rsid w:val="00B86C19"/>
    <w:rsid w:val="00B876DE"/>
    <w:rsid w:val="00B91E61"/>
    <w:rsid w:val="00B922DC"/>
    <w:rsid w:val="00B95DBC"/>
    <w:rsid w:val="00BA0F86"/>
    <w:rsid w:val="00BA1187"/>
    <w:rsid w:val="00BA12E8"/>
    <w:rsid w:val="00BA202A"/>
    <w:rsid w:val="00BA5040"/>
    <w:rsid w:val="00BA79EB"/>
    <w:rsid w:val="00BA7B0B"/>
    <w:rsid w:val="00BB1B42"/>
    <w:rsid w:val="00BB1C4A"/>
    <w:rsid w:val="00BB2A23"/>
    <w:rsid w:val="00BB7105"/>
    <w:rsid w:val="00BC054E"/>
    <w:rsid w:val="00BC0BF9"/>
    <w:rsid w:val="00BC177B"/>
    <w:rsid w:val="00BC4A07"/>
    <w:rsid w:val="00BC4B7C"/>
    <w:rsid w:val="00BC529E"/>
    <w:rsid w:val="00BC6A58"/>
    <w:rsid w:val="00BD092F"/>
    <w:rsid w:val="00BD1321"/>
    <w:rsid w:val="00BD154F"/>
    <w:rsid w:val="00BD16DC"/>
    <w:rsid w:val="00BD4B70"/>
    <w:rsid w:val="00BD4C96"/>
    <w:rsid w:val="00BE089C"/>
    <w:rsid w:val="00BE3F16"/>
    <w:rsid w:val="00BE68BF"/>
    <w:rsid w:val="00BE7A7E"/>
    <w:rsid w:val="00BF3F5D"/>
    <w:rsid w:val="00BF59EC"/>
    <w:rsid w:val="00C00A42"/>
    <w:rsid w:val="00C00CBA"/>
    <w:rsid w:val="00C023E8"/>
    <w:rsid w:val="00C06E3C"/>
    <w:rsid w:val="00C11FCF"/>
    <w:rsid w:val="00C124CB"/>
    <w:rsid w:val="00C12E67"/>
    <w:rsid w:val="00C14BF0"/>
    <w:rsid w:val="00C20E69"/>
    <w:rsid w:val="00C22DBE"/>
    <w:rsid w:val="00C23B7F"/>
    <w:rsid w:val="00C245DE"/>
    <w:rsid w:val="00C2464D"/>
    <w:rsid w:val="00C24734"/>
    <w:rsid w:val="00C262F1"/>
    <w:rsid w:val="00C27339"/>
    <w:rsid w:val="00C3174E"/>
    <w:rsid w:val="00C326E5"/>
    <w:rsid w:val="00C329F5"/>
    <w:rsid w:val="00C32B15"/>
    <w:rsid w:val="00C34DD1"/>
    <w:rsid w:val="00C35F42"/>
    <w:rsid w:val="00C41553"/>
    <w:rsid w:val="00C42D40"/>
    <w:rsid w:val="00C45A8E"/>
    <w:rsid w:val="00C474D7"/>
    <w:rsid w:val="00C4757D"/>
    <w:rsid w:val="00C55208"/>
    <w:rsid w:val="00C5540E"/>
    <w:rsid w:val="00C56684"/>
    <w:rsid w:val="00C56A9F"/>
    <w:rsid w:val="00C61894"/>
    <w:rsid w:val="00C62E28"/>
    <w:rsid w:val="00C63A1A"/>
    <w:rsid w:val="00C6658C"/>
    <w:rsid w:val="00C70DCE"/>
    <w:rsid w:val="00C712E2"/>
    <w:rsid w:val="00C71401"/>
    <w:rsid w:val="00C71778"/>
    <w:rsid w:val="00C72252"/>
    <w:rsid w:val="00C740FC"/>
    <w:rsid w:val="00C7411E"/>
    <w:rsid w:val="00C743BD"/>
    <w:rsid w:val="00C80E91"/>
    <w:rsid w:val="00C828F4"/>
    <w:rsid w:val="00C87E2E"/>
    <w:rsid w:val="00C90C09"/>
    <w:rsid w:val="00C90E94"/>
    <w:rsid w:val="00C91139"/>
    <w:rsid w:val="00C949AC"/>
    <w:rsid w:val="00C9689C"/>
    <w:rsid w:val="00CA0C9D"/>
    <w:rsid w:val="00CA0FFA"/>
    <w:rsid w:val="00CA18F4"/>
    <w:rsid w:val="00CA2BCA"/>
    <w:rsid w:val="00CA4C04"/>
    <w:rsid w:val="00CA577F"/>
    <w:rsid w:val="00CA691F"/>
    <w:rsid w:val="00CB0256"/>
    <w:rsid w:val="00CB3820"/>
    <w:rsid w:val="00CB3883"/>
    <w:rsid w:val="00CB3E81"/>
    <w:rsid w:val="00CB55B7"/>
    <w:rsid w:val="00CB68A9"/>
    <w:rsid w:val="00CB7B91"/>
    <w:rsid w:val="00CC20F5"/>
    <w:rsid w:val="00CC2F1E"/>
    <w:rsid w:val="00CC352C"/>
    <w:rsid w:val="00CC477E"/>
    <w:rsid w:val="00CC4A0C"/>
    <w:rsid w:val="00CC5615"/>
    <w:rsid w:val="00CC5C09"/>
    <w:rsid w:val="00CC69B4"/>
    <w:rsid w:val="00CC6FDF"/>
    <w:rsid w:val="00CD03F5"/>
    <w:rsid w:val="00CD0DE2"/>
    <w:rsid w:val="00CD21F7"/>
    <w:rsid w:val="00CD29CA"/>
    <w:rsid w:val="00CD36E6"/>
    <w:rsid w:val="00CD42A1"/>
    <w:rsid w:val="00CD621A"/>
    <w:rsid w:val="00CE33CB"/>
    <w:rsid w:val="00CE33F6"/>
    <w:rsid w:val="00CE557A"/>
    <w:rsid w:val="00CE55D3"/>
    <w:rsid w:val="00CF02D0"/>
    <w:rsid w:val="00CF06BE"/>
    <w:rsid w:val="00CF0FF3"/>
    <w:rsid w:val="00CF3993"/>
    <w:rsid w:val="00CF3E9A"/>
    <w:rsid w:val="00CF4559"/>
    <w:rsid w:val="00CF5391"/>
    <w:rsid w:val="00D02322"/>
    <w:rsid w:val="00D04292"/>
    <w:rsid w:val="00D059D4"/>
    <w:rsid w:val="00D05E4D"/>
    <w:rsid w:val="00D108D5"/>
    <w:rsid w:val="00D109B4"/>
    <w:rsid w:val="00D112E8"/>
    <w:rsid w:val="00D15F0D"/>
    <w:rsid w:val="00D20058"/>
    <w:rsid w:val="00D20B1F"/>
    <w:rsid w:val="00D20EBB"/>
    <w:rsid w:val="00D20F5D"/>
    <w:rsid w:val="00D232A9"/>
    <w:rsid w:val="00D2446B"/>
    <w:rsid w:val="00D2498F"/>
    <w:rsid w:val="00D24F2A"/>
    <w:rsid w:val="00D25F9F"/>
    <w:rsid w:val="00D26BE9"/>
    <w:rsid w:val="00D4254A"/>
    <w:rsid w:val="00D43260"/>
    <w:rsid w:val="00D44028"/>
    <w:rsid w:val="00D44310"/>
    <w:rsid w:val="00D46643"/>
    <w:rsid w:val="00D46B44"/>
    <w:rsid w:val="00D47D7A"/>
    <w:rsid w:val="00D53565"/>
    <w:rsid w:val="00D55720"/>
    <w:rsid w:val="00D61B7E"/>
    <w:rsid w:val="00D62150"/>
    <w:rsid w:val="00D6461C"/>
    <w:rsid w:val="00D6497D"/>
    <w:rsid w:val="00D64E14"/>
    <w:rsid w:val="00D6543E"/>
    <w:rsid w:val="00D673B4"/>
    <w:rsid w:val="00D7399A"/>
    <w:rsid w:val="00D73A08"/>
    <w:rsid w:val="00D77670"/>
    <w:rsid w:val="00D8071F"/>
    <w:rsid w:val="00D82BF9"/>
    <w:rsid w:val="00D841A1"/>
    <w:rsid w:val="00D84B82"/>
    <w:rsid w:val="00D85177"/>
    <w:rsid w:val="00D86FE3"/>
    <w:rsid w:val="00D87DC7"/>
    <w:rsid w:val="00D95266"/>
    <w:rsid w:val="00DA0DCF"/>
    <w:rsid w:val="00DA21D0"/>
    <w:rsid w:val="00DA24DE"/>
    <w:rsid w:val="00DA4289"/>
    <w:rsid w:val="00DA5794"/>
    <w:rsid w:val="00DA5F0C"/>
    <w:rsid w:val="00DB54B4"/>
    <w:rsid w:val="00DB6546"/>
    <w:rsid w:val="00DC0CD6"/>
    <w:rsid w:val="00DC21BA"/>
    <w:rsid w:val="00DC2E66"/>
    <w:rsid w:val="00DC7890"/>
    <w:rsid w:val="00DD0BDB"/>
    <w:rsid w:val="00DD16DD"/>
    <w:rsid w:val="00DD2B02"/>
    <w:rsid w:val="00DD50E6"/>
    <w:rsid w:val="00DD6222"/>
    <w:rsid w:val="00DE0475"/>
    <w:rsid w:val="00DE23B5"/>
    <w:rsid w:val="00DE26B8"/>
    <w:rsid w:val="00DE2CBF"/>
    <w:rsid w:val="00DE3D51"/>
    <w:rsid w:val="00DE5E7A"/>
    <w:rsid w:val="00DE6A40"/>
    <w:rsid w:val="00DE74DB"/>
    <w:rsid w:val="00DF3220"/>
    <w:rsid w:val="00E0008C"/>
    <w:rsid w:val="00E00E1D"/>
    <w:rsid w:val="00E07B2F"/>
    <w:rsid w:val="00E107C0"/>
    <w:rsid w:val="00E12576"/>
    <w:rsid w:val="00E13B27"/>
    <w:rsid w:val="00E21A83"/>
    <w:rsid w:val="00E240B1"/>
    <w:rsid w:val="00E24AAA"/>
    <w:rsid w:val="00E25024"/>
    <w:rsid w:val="00E301E9"/>
    <w:rsid w:val="00E301F0"/>
    <w:rsid w:val="00E32B07"/>
    <w:rsid w:val="00E35190"/>
    <w:rsid w:val="00E36398"/>
    <w:rsid w:val="00E36F4A"/>
    <w:rsid w:val="00E37FE0"/>
    <w:rsid w:val="00E41989"/>
    <w:rsid w:val="00E42654"/>
    <w:rsid w:val="00E42AF8"/>
    <w:rsid w:val="00E44049"/>
    <w:rsid w:val="00E4471D"/>
    <w:rsid w:val="00E45298"/>
    <w:rsid w:val="00E46BC8"/>
    <w:rsid w:val="00E50548"/>
    <w:rsid w:val="00E513A7"/>
    <w:rsid w:val="00E520EA"/>
    <w:rsid w:val="00E52FFA"/>
    <w:rsid w:val="00E533B8"/>
    <w:rsid w:val="00E5675C"/>
    <w:rsid w:val="00E56C8E"/>
    <w:rsid w:val="00E56FAD"/>
    <w:rsid w:val="00E584E2"/>
    <w:rsid w:val="00E601C1"/>
    <w:rsid w:val="00E6431F"/>
    <w:rsid w:val="00E656DE"/>
    <w:rsid w:val="00E70757"/>
    <w:rsid w:val="00E730DB"/>
    <w:rsid w:val="00E75589"/>
    <w:rsid w:val="00E76588"/>
    <w:rsid w:val="00E80E8F"/>
    <w:rsid w:val="00E82B07"/>
    <w:rsid w:val="00E86CAE"/>
    <w:rsid w:val="00E87725"/>
    <w:rsid w:val="00E93C5D"/>
    <w:rsid w:val="00E971F0"/>
    <w:rsid w:val="00E97A73"/>
    <w:rsid w:val="00E97F27"/>
    <w:rsid w:val="00EA0218"/>
    <w:rsid w:val="00EA0306"/>
    <w:rsid w:val="00EA10BC"/>
    <w:rsid w:val="00EA15EB"/>
    <w:rsid w:val="00EA1DDF"/>
    <w:rsid w:val="00EA2F5F"/>
    <w:rsid w:val="00EA3563"/>
    <w:rsid w:val="00EB0BE9"/>
    <w:rsid w:val="00EB0F10"/>
    <w:rsid w:val="00EB14AC"/>
    <w:rsid w:val="00EB2D22"/>
    <w:rsid w:val="00EB4ACC"/>
    <w:rsid w:val="00EB5E0D"/>
    <w:rsid w:val="00EB6A46"/>
    <w:rsid w:val="00EC1840"/>
    <w:rsid w:val="00EC4694"/>
    <w:rsid w:val="00EC4A35"/>
    <w:rsid w:val="00EC5726"/>
    <w:rsid w:val="00EC7F9E"/>
    <w:rsid w:val="00ED79BD"/>
    <w:rsid w:val="00ED7CC2"/>
    <w:rsid w:val="00EE1651"/>
    <w:rsid w:val="00EE16C1"/>
    <w:rsid w:val="00EE17F0"/>
    <w:rsid w:val="00EE3033"/>
    <w:rsid w:val="00EE30B7"/>
    <w:rsid w:val="00EE7D9B"/>
    <w:rsid w:val="00EF0460"/>
    <w:rsid w:val="00EF16C3"/>
    <w:rsid w:val="00EF2DE0"/>
    <w:rsid w:val="00EF32C0"/>
    <w:rsid w:val="00EF5CDD"/>
    <w:rsid w:val="00EF5E44"/>
    <w:rsid w:val="00EF6015"/>
    <w:rsid w:val="00EF7FCD"/>
    <w:rsid w:val="00F04C93"/>
    <w:rsid w:val="00F14623"/>
    <w:rsid w:val="00F1462C"/>
    <w:rsid w:val="00F19CCE"/>
    <w:rsid w:val="00F2182A"/>
    <w:rsid w:val="00F21C27"/>
    <w:rsid w:val="00F22A42"/>
    <w:rsid w:val="00F238E1"/>
    <w:rsid w:val="00F2534C"/>
    <w:rsid w:val="00F2711A"/>
    <w:rsid w:val="00F3082B"/>
    <w:rsid w:val="00F30923"/>
    <w:rsid w:val="00F34C75"/>
    <w:rsid w:val="00F34E76"/>
    <w:rsid w:val="00F377B1"/>
    <w:rsid w:val="00F40255"/>
    <w:rsid w:val="00F410CD"/>
    <w:rsid w:val="00F42EC5"/>
    <w:rsid w:val="00F43A2A"/>
    <w:rsid w:val="00F44BF2"/>
    <w:rsid w:val="00F44D2A"/>
    <w:rsid w:val="00F44D76"/>
    <w:rsid w:val="00F47069"/>
    <w:rsid w:val="00F47236"/>
    <w:rsid w:val="00F47412"/>
    <w:rsid w:val="00F51A36"/>
    <w:rsid w:val="00F51C19"/>
    <w:rsid w:val="00F525FE"/>
    <w:rsid w:val="00F56F88"/>
    <w:rsid w:val="00F57C04"/>
    <w:rsid w:val="00F60294"/>
    <w:rsid w:val="00F62FD1"/>
    <w:rsid w:val="00F64591"/>
    <w:rsid w:val="00F645CE"/>
    <w:rsid w:val="00F67519"/>
    <w:rsid w:val="00F728FD"/>
    <w:rsid w:val="00F731B4"/>
    <w:rsid w:val="00F74AA4"/>
    <w:rsid w:val="00F74CF5"/>
    <w:rsid w:val="00F75D3E"/>
    <w:rsid w:val="00F83E6D"/>
    <w:rsid w:val="00F84738"/>
    <w:rsid w:val="00F85F9C"/>
    <w:rsid w:val="00F8764B"/>
    <w:rsid w:val="00F901DB"/>
    <w:rsid w:val="00F92C92"/>
    <w:rsid w:val="00F943E5"/>
    <w:rsid w:val="00FA2BEF"/>
    <w:rsid w:val="00FA3EBA"/>
    <w:rsid w:val="00FA458D"/>
    <w:rsid w:val="00FA47AB"/>
    <w:rsid w:val="00FA630C"/>
    <w:rsid w:val="00FA6DF4"/>
    <w:rsid w:val="00FA7936"/>
    <w:rsid w:val="00FB13B9"/>
    <w:rsid w:val="00FB1686"/>
    <w:rsid w:val="00FB26B4"/>
    <w:rsid w:val="00FB5002"/>
    <w:rsid w:val="00FC35AE"/>
    <w:rsid w:val="00FC3659"/>
    <w:rsid w:val="00FC648E"/>
    <w:rsid w:val="00FC684E"/>
    <w:rsid w:val="00FD0AA3"/>
    <w:rsid w:val="00FD5099"/>
    <w:rsid w:val="00FE0398"/>
    <w:rsid w:val="00FE1E1F"/>
    <w:rsid w:val="00FE2E98"/>
    <w:rsid w:val="00FE5B7E"/>
    <w:rsid w:val="00FE7DB7"/>
    <w:rsid w:val="00FF014D"/>
    <w:rsid w:val="00FF049B"/>
    <w:rsid w:val="00FF092F"/>
    <w:rsid w:val="00FF4409"/>
    <w:rsid w:val="00FF4A8D"/>
    <w:rsid w:val="00FF55BC"/>
    <w:rsid w:val="00FF56E5"/>
    <w:rsid w:val="0162995C"/>
    <w:rsid w:val="0170EB9A"/>
    <w:rsid w:val="01B88CC2"/>
    <w:rsid w:val="01ED7D64"/>
    <w:rsid w:val="01F74D9D"/>
    <w:rsid w:val="020230F6"/>
    <w:rsid w:val="020F06B1"/>
    <w:rsid w:val="02C852EE"/>
    <w:rsid w:val="02FA24EB"/>
    <w:rsid w:val="033315EF"/>
    <w:rsid w:val="03BD422D"/>
    <w:rsid w:val="03D7A68A"/>
    <w:rsid w:val="04F37952"/>
    <w:rsid w:val="0510811B"/>
    <w:rsid w:val="05B0C9F2"/>
    <w:rsid w:val="06628AA7"/>
    <w:rsid w:val="066B5EA6"/>
    <w:rsid w:val="06832713"/>
    <w:rsid w:val="06EDBA46"/>
    <w:rsid w:val="07796804"/>
    <w:rsid w:val="078BDFE4"/>
    <w:rsid w:val="07ADF26E"/>
    <w:rsid w:val="07D4833E"/>
    <w:rsid w:val="0858EE35"/>
    <w:rsid w:val="091DCCB8"/>
    <w:rsid w:val="0A22E3E6"/>
    <w:rsid w:val="0AD85007"/>
    <w:rsid w:val="0ADBA4FA"/>
    <w:rsid w:val="0B49EE9F"/>
    <w:rsid w:val="0B651FD2"/>
    <w:rsid w:val="0B7FF688"/>
    <w:rsid w:val="0C8453BE"/>
    <w:rsid w:val="0CF12AEA"/>
    <w:rsid w:val="0CF2E3DD"/>
    <w:rsid w:val="0D4A4B62"/>
    <w:rsid w:val="0D6475F8"/>
    <w:rsid w:val="0DA1B4F5"/>
    <w:rsid w:val="0DC12298"/>
    <w:rsid w:val="0EA2D74B"/>
    <w:rsid w:val="0EE706BC"/>
    <w:rsid w:val="104E171D"/>
    <w:rsid w:val="1055EA70"/>
    <w:rsid w:val="10906407"/>
    <w:rsid w:val="1104A849"/>
    <w:rsid w:val="1186D2F8"/>
    <w:rsid w:val="121C7E3C"/>
    <w:rsid w:val="13E49B3F"/>
    <w:rsid w:val="1424695A"/>
    <w:rsid w:val="14801528"/>
    <w:rsid w:val="14A8E32B"/>
    <w:rsid w:val="14A93326"/>
    <w:rsid w:val="14DAB21A"/>
    <w:rsid w:val="14E97CD7"/>
    <w:rsid w:val="1501B4F8"/>
    <w:rsid w:val="150BCF9A"/>
    <w:rsid w:val="1529FC07"/>
    <w:rsid w:val="153DE52A"/>
    <w:rsid w:val="1552EDA7"/>
    <w:rsid w:val="156290C1"/>
    <w:rsid w:val="156E67E5"/>
    <w:rsid w:val="15D6A2EF"/>
    <w:rsid w:val="16349114"/>
    <w:rsid w:val="166C2CA2"/>
    <w:rsid w:val="1766AEDD"/>
    <w:rsid w:val="17C382C9"/>
    <w:rsid w:val="1814CCBC"/>
    <w:rsid w:val="1826B32E"/>
    <w:rsid w:val="18D46E99"/>
    <w:rsid w:val="19BD934B"/>
    <w:rsid w:val="1A0070C5"/>
    <w:rsid w:val="1A02E434"/>
    <w:rsid w:val="1A474D94"/>
    <w:rsid w:val="1A5363B1"/>
    <w:rsid w:val="1A770B8E"/>
    <w:rsid w:val="1A95F352"/>
    <w:rsid w:val="1AA3BF1C"/>
    <w:rsid w:val="1ABAF0B8"/>
    <w:rsid w:val="1ADA35C9"/>
    <w:rsid w:val="1AEF4951"/>
    <w:rsid w:val="1BAC3027"/>
    <w:rsid w:val="1BD8C22C"/>
    <w:rsid w:val="1BE9C944"/>
    <w:rsid w:val="1BF7A399"/>
    <w:rsid w:val="1BFB31CD"/>
    <w:rsid w:val="1CEC14DC"/>
    <w:rsid w:val="1CF0CF84"/>
    <w:rsid w:val="1D2928AD"/>
    <w:rsid w:val="1D897CF2"/>
    <w:rsid w:val="1DB1E8DE"/>
    <w:rsid w:val="1DF4850E"/>
    <w:rsid w:val="1E08998A"/>
    <w:rsid w:val="1EEE63A6"/>
    <w:rsid w:val="1EF748F6"/>
    <w:rsid w:val="1F3AAE54"/>
    <w:rsid w:val="1F77CBC8"/>
    <w:rsid w:val="1F874E78"/>
    <w:rsid w:val="1F9587FE"/>
    <w:rsid w:val="1FB2F36A"/>
    <w:rsid w:val="203A91AD"/>
    <w:rsid w:val="2114D600"/>
    <w:rsid w:val="212057C7"/>
    <w:rsid w:val="2122268F"/>
    <w:rsid w:val="2141CF1B"/>
    <w:rsid w:val="2142F88C"/>
    <w:rsid w:val="2151815A"/>
    <w:rsid w:val="218EBC02"/>
    <w:rsid w:val="21A76AF9"/>
    <w:rsid w:val="21C498F3"/>
    <w:rsid w:val="22D6E2A2"/>
    <w:rsid w:val="22DA5FFE"/>
    <w:rsid w:val="237CF756"/>
    <w:rsid w:val="23B7B7D1"/>
    <w:rsid w:val="23F2D705"/>
    <w:rsid w:val="24952E7C"/>
    <w:rsid w:val="249DEDE3"/>
    <w:rsid w:val="24F8AD68"/>
    <w:rsid w:val="251A4ADF"/>
    <w:rsid w:val="25535102"/>
    <w:rsid w:val="256D4ACE"/>
    <w:rsid w:val="259BACE4"/>
    <w:rsid w:val="25EC7AF7"/>
    <w:rsid w:val="25EDB63A"/>
    <w:rsid w:val="25F0DA7A"/>
    <w:rsid w:val="26968058"/>
    <w:rsid w:val="26CF229E"/>
    <w:rsid w:val="26EFBA99"/>
    <w:rsid w:val="272373A5"/>
    <w:rsid w:val="275B1D46"/>
    <w:rsid w:val="279915D6"/>
    <w:rsid w:val="27B88688"/>
    <w:rsid w:val="281D8F1C"/>
    <w:rsid w:val="2832F6A8"/>
    <w:rsid w:val="28495DEA"/>
    <w:rsid w:val="289278A7"/>
    <w:rsid w:val="28D5D1D3"/>
    <w:rsid w:val="28DF66B4"/>
    <w:rsid w:val="28EEBA97"/>
    <w:rsid w:val="29120F91"/>
    <w:rsid w:val="293B5D8C"/>
    <w:rsid w:val="295A6BA5"/>
    <w:rsid w:val="29C98549"/>
    <w:rsid w:val="29FE2CF8"/>
    <w:rsid w:val="2A0F096D"/>
    <w:rsid w:val="2A1B58CE"/>
    <w:rsid w:val="2A6F34C6"/>
    <w:rsid w:val="2AA84428"/>
    <w:rsid w:val="2B092A95"/>
    <w:rsid w:val="2B18D3C5"/>
    <w:rsid w:val="2B611CEE"/>
    <w:rsid w:val="2BB9C4B5"/>
    <w:rsid w:val="2C5778BE"/>
    <w:rsid w:val="2CA7B777"/>
    <w:rsid w:val="2D144AD8"/>
    <w:rsid w:val="2D9C5CF8"/>
    <w:rsid w:val="2DB55D0A"/>
    <w:rsid w:val="2E27E309"/>
    <w:rsid w:val="2E3899FE"/>
    <w:rsid w:val="2E3E8CE9"/>
    <w:rsid w:val="2E4621A6"/>
    <w:rsid w:val="2EAB9DB0"/>
    <w:rsid w:val="2ED9EB06"/>
    <w:rsid w:val="2EE7FAC0"/>
    <w:rsid w:val="2F141441"/>
    <w:rsid w:val="2F55C731"/>
    <w:rsid w:val="30B2CD93"/>
    <w:rsid w:val="30BE7D69"/>
    <w:rsid w:val="30D16F1C"/>
    <w:rsid w:val="318F1809"/>
    <w:rsid w:val="31AABD55"/>
    <w:rsid w:val="31AF1A3C"/>
    <w:rsid w:val="329E1778"/>
    <w:rsid w:val="32D87EEF"/>
    <w:rsid w:val="32ECB01C"/>
    <w:rsid w:val="3302DCB2"/>
    <w:rsid w:val="33B69271"/>
    <w:rsid w:val="34101202"/>
    <w:rsid w:val="344105F5"/>
    <w:rsid w:val="346FA054"/>
    <w:rsid w:val="351B5EB2"/>
    <w:rsid w:val="35929486"/>
    <w:rsid w:val="367DCE54"/>
    <w:rsid w:val="36B9162F"/>
    <w:rsid w:val="370F9B22"/>
    <w:rsid w:val="37150B57"/>
    <w:rsid w:val="3769C84F"/>
    <w:rsid w:val="378A3977"/>
    <w:rsid w:val="37BBDFED"/>
    <w:rsid w:val="37DF1518"/>
    <w:rsid w:val="37DF906B"/>
    <w:rsid w:val="38778E3E"/>
    <w:rsid w:val="396C874D"/>
    <w:rsid w:val="397707A3"/>
    <w:rsid w:val="3A2C05FA"/>
    <w:rsid w:val="3B5101C7"/>
    <w:rsid w:val="3C2E410B"/>
    <w:rsid w:val="3C3EABC9"/>
    <w:rsid w:val="3C85F200"/>
    <w:rsid w:val="3CA20F7D"/>
    <w:rsid w:val="3D476A9E"/>
    <w:rsid w:val="3D772B81"/>
    <w:rsid w:val="3D950D31"/>
    <w:rsid w:val="3DCC3FFD"/>
    <w:rsid w:val="3DE2EFF1"/>
    <w:rsid w:val="3EBAC625"/>
    <w:rsid w:val="404995C7"/>
    <w:rsid w:val="406BE31E"/>
    <w:rsid w:val="40834202"/>
    <w:rsid w:val="40B2A236"/>
    <w:rsid w:val="41272FF8"/>
    <w:rsid w:val="415B7E70"/>
    <w:rsid w:val="419073EE"/>
    <w:rsid w:val="423B7613"/>
    <w:rsid w:val="426169B7"/>
    <w:rsid w:val="429B3178"/>
    <w:rsid w:val="42B38F66"/>
    <w:rsid w:val="42E067B3"/>
    <w:rsid w:val="432AD262"/>
    <w:rsid w:val="43745645"/>
    <w:rsid w:val="439AEDCC"/>
    <w:rsid w:val="439ED691"/>
    <w:rsid w:val="44265407"/>
    <w:rsid w:val="44289952"/>
    <w:rsid w:val="44E1BE44"/>
    <w:rsid w:val="4520C4C0"/>
    <w:rsid w:val="458282B8"/>
    <w:rsid w:val="45A8667B"/>
    <w:rsid w:val="464D2D71"/>
    <w:rsid w:val="469DEE4C"/>
    <w:rsid w:val="46A7015C"/>
    <w:rsid w:val="46C0FA45"/>
    <w:rsid w:val="46E6BFB6"/>
    <w:rsid w:val="46F626C1"/>
    <w:rsid w:val="4767253B"/>
    <w:rsid w:val="477576AC"/>
    <w:rsid w:val="47C20AB4"/>
    <w:rsid w:val="47D70F77"/>
    <w:rsid w:val="47E1DACB"/>
    <w:rsid w:val="4862EA9E"/>
    <w:rsid w:val="48BABD57"/>
    <w:rsid w:val="490C24B5"/>
    <w:rsid w:val="49159266"/>
    <w:rsid w:val="491C8AFC"/>
    <w:rsid w:val="498246F7"/>
    <w:rsid w:val="499D2CC3"/>
    <w:rsid w:val="4A5966AF"/>
    <w:rsid w:val="4A6F2A75"/>
    <w:rsid w:val="4ADFA3D8"/>
    <w:rsid w:val="4BC72655"/>
    <w:rsid w:val="4C13CD56"/>
    <w:rsid w:val="4DF29D4F"/>
    <w:rsid w:val="4E593E3D"/>
    <w:rsid w:val="4E61C56E"/>
    <w:rsid w:val="4E6A6184"/>
    <w:rsid w:val="4E76C033"/>
    <w:rsid w:val="4E8DE388"/>
    <w:rsid w:val="4ED7BB4D"/>
    <w:rsid w:val="4EF9A0FD"/>
    <w:rsid w:val="4F195380"/>
    <w:rsid w:val="4F1C16E3"/>
    <w:rsid w:val="4F1C6D15"/>
    <w:rsid w:val="4F470F57"/>
    <w:rsid w:val="4F47D713"/>
    <w:rsid w:val="4F7D4215"/>
    <w:rsid w:val="4F82D519"/>
    <w:rsid w:val="5055927B"/>
    <w:rsid w:val="5073459C"/>
    <w:rsid w:val="50B918AC"/>
    <w:rsid w:val="513C5420"/>
    <w:rsid w:val="51D19E20"/>
    <w:rsid w:val="51DC7808"/>
    <w:rsid w:val="51EB39E0"/>
    <w:rsid w:val="52525DFB"/>
    <w:rsid w:val="52B5A4AF"/>
    <w:rsid w:val="52CA7811"/>
    <w:rsid w:val="533F094C"/>
    <w:rsid w:val="53BAD28C"/>
    <w:rsid w:val="5438E6FF"/>
    <w:rsid w:val="544290C6"/>
    <w:rsid w:val="545D40D0"/>
    <w:rsid w:val="54975C2D"/>
    <w:rsid w:val="54AA034E"/>
    <w:rsid w:val="54C37B45"/>
    <w:rsid w:val="54C86662"/>
    <w:rsid w:val="5574DEA1"/>
    <w:rsid w:val="55A7F830"/>
    <w:rsid w:val="562FA82A"/>
    <w:rsid w:val="56746F16"/>
    <w:rsid w:val="567B6047"/>
    <w:rsid w:val="5698A11D"/>
    <w:rsid w:val="56B83183"/>
    <w:rsid w:val="56E0A426"/>
    <w:rsid w:val="572BD8DA"/>
    <w:rsid w:val="573250FB"/>
    <w:rsid w:val="574206B0"/>
    <w:rsid w:val="576BF332"/>
    <w:rsid w:val="57B4116A"/>
    <w:rsid w:val="5807C56C"/>
    <w:rsid w:val="5936D91F"/>
    <w:rsid w:val="59AA8ED4"/>
    <w:rsid w:val="59ADE3A0"/>
    <w:rsid w:val="5A26FE9F"/>
    <w:rsid w:val="5A6A184D"/>
    <w:rsid w:val="5AD3F1DD"/>
    <w:rsid w:val="5B71FF47"/>
    <w:rsid w:val="5BA3E8D9"/>
    <w:rsid w:val="5C037C4D"/>
    <w:rsid w:val="5C30ED59"/>
    <w:rsid w:val="5E111483"/>
    <w:rsid w:val="5E2B3791"/>
    <w:rsid w:val="5E2C7F09"/>
    <w:rsid w:val="5E481901"/>
    <w:rsid w:val="5F28D779"/>
    <w:rsid w:val="5F8409DA"/>
    <w:rsid w:val="602E765F"/>
    <w:rsid w:val="6086FEB7"/>
    <w:rsid w:val="61606B88"/>
    <w:rsid w:val="6162BA69"/>
    <w:rsid w:val="62129B3B"/>
    <w:rsid w:val="626B62E5"/>
    <w:rsid w:val="6275093A"/>
    <w:rsid w:val="628D2F60"/>
    <w:rsid w:val="62AFE8AB"/>
    <w:rsid w:val="62EC152D"/>
    <w:rsid w:val="63006BD6"/>
    <w:rsid w:val="637BC884"/>
    <w:rsid w:val="63933051"/>
    <w:rsid w:val="63C63F47"/>
    <w:rsid w:val="63DF28F9"/>
    <w:rsid w:val="64155AF7"/>
    <w:rsid w:val="6458126B"/>
    <w:rsid w:val="646E7E97"/>
    <w:rsid w:val="647050D6"/>
    <w:rsid w:val="6494E9D6"/>
    <w:rsid w:val="654C39BF"/>
    <w:rsid w:val="656CD1D2"/>
    <w:rsid w:val="658FA4AB"/>
    <w:rsid w:val="65CA32DA"/>
    <w:rsid w:val="65DD5A65"/>
    <w:rsid w:val="6646FA8B"/>
    <w:rsid w:val="669024F5"/>
    <w:rsid w:val="669F3FC5"/>
    <w:rsid w:val="68CE82BE"/>
    <w:rsid w:val="68D743BA"/>
    <w:rsid w:val="692A8647"/>
    <w:rsid w:val="69948D0D"/>
    <w:rsid w:val="6ABB35CE"/>
    <w:rsid w:val="6ABC0C51"/>
    <w:rsid w:val="6ADA6BDC"/>
    <w:rsid w:val="6AF7EA82"/>
    <w:rsid w:val="6B7DFCE7"/>
    <w:rsid w:val="6BD05C68"/>
    <w:rsid w:val="6BEF7A23"/>
    <w:rsid w:val="6C5C38F9"/>
    <w:rsid w:val="6CC25649"/>
    <w:rsid w:val="6D3CBA2D"/>
    <w:rsid w:val="6D508295"/>
    <w:rsid w:val="6DDD2195"/>
    <w:rsid w:val="6E6A344F"/>
    <w:rsid w:val="6E7FB019"/>
    <w:rsid w:val="6EE68E4F"/>
    <w:rsid w:val="6F025DA1"/>
    <w:rsid w:val="6FD1A3F6"/>
    <w:rsid w:val="6FE0F648"/>
    <w:rsid w:val="703C5038"/>
    <w:rsid w:val="70426134"/>
    <w:rsid w:val="705E4355"/>
    <w:rsid w:val="71292A8A"/>
    <w:rsid w:val="7176BB13"/>
    <w:rsid w:val="71CEAD1E"/>
    <w:rsid w:val="71D1E9F4"/>
    <w:rsid w:val="71FD427B"/>
    <w:rsid w:val="7279A301"/>
    <w:rsid w:val="72AE8D67"/>
    <w:rsid w:val="72ED9A2F"/>
    <w:rsid w:val="7302FD55"/>
    <w:rsid w:val="73360840"/>
    <w:rsid w:val="733CCC74"/>
    <w:rsid w:val="73638E13"/>
    <w:rsid w:val="73990C23"/>
    <w:rsid w:val="743EB491"/>
    <w:rsid w:val="7452D68A"/>
    <w:rsid w:val="75DCAAE1"/>
    <w:rsid w:val="75F0BC68"/>
    <w:rsid w:val="76172AE6"/>
    <w:rsid w:val="7686780B"/>
    <w:rsid w:val="773D12B6"/>
    <w:rsid w:val="776048EC"/>
    <w:rsid w:val="77BE718C"/>
    <w:rsid w:val="77EE62DD"/>
    <w:rsid w:val="77F5ED1D"/>
    <w:rsid w:val="784DDF65"/>
    <w:rsid w:val="78938354"/>
    <w:rsid w:val="78CE6F8D"/>
    <w:rsid w:val="78F1A1CA"/>
    <w:rsid w:val="7914CCA3"/>
    <w:rsid w:val="7940D73B"/>
    <w:rsid w:val="799D0BAA"/>
    <w:rsid w:val="79AE5D55"/>
    <w:rsid w:val="7A1170CD"/>
    <w:rsid w:val="7A29473A"/>
    <w:rsid w:val="7A4C6685"/>
    <w:rsid w:val="7A5123C8"/>
    <w:rsid w:val="7A6885F0"/>
    <w:rsid w:val="7B6AD8C6"/>
    <w:rsid w:val="7BA61A3F"/>
    <w:rsid w:val="7BCEA666"/>
    <w:rsid w:val="7BDD2425"/>
    <w:rsid w:val="7DACC181"/>
    <w:rsid w:val="7E08D37E"/>
    <w:rsid w:val="7E1C246C"/>
    <w:rsid w:val="7E47E812"/>
    <w:rsid w:val="7E618F3A"/>
    <w:rsid w:val="7F431FBD"/>
    <w:rsid w:val="7F655658"/>
    <w:rsid w:val="7F6BDAD5"/>
    <w:rsid w:val="7F817B7D"/>
    <w:rsid w:val="7FDBC8E0"/>
    <w:rsid w:val="7FFD18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4ABD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BCA"/>
  </w:style>
  <w:style w:type="paragraph" w:styleId="Heading1">
    <w:name w:val="heading 1"/>
    <w:basedOn w:val="Normal"/>
    <w:next w:val="Normal"/>
    <w:link w:val="Heading1Char"/>
    <w:uiPriority w:val="9"/>
    <w:qFormat/>
    <w:rsid w:val="00476C5B"/>
    <w:pPr>
      <w:spacing w:before="300" w:after="40"/>
      <w:jc w:val="center"/>
      <w:outlineLvl w:val="0"/>
    </w:pPr>
    <w:rPr>
      <w:rFonts w:ascii="Times New Roman" w:hAnsi="Times New Roman"/>
      <w:b/>
      <w:smallCaps/>
      <w:spacing w:val="5"/>
      <w:sz w:val="26"/>
      <w:szCs w:val="32"/>
      <w:u w:val="single"/>
    </w:rPr>
  </w:style>
  <w:style w:type="paragraph" w:styleId="Heading2">
    <w:name w:val="heading 2"/>
    <w:basedOn w:val="Normal"/>
    <w:next w:val="Normal"/>
    <w:link w:val="Heading2Char"/>
    <w:uiPriority w:val="9"/>
    <w:unhideWhenUsed/>
    <w:qFormat/>
    <w:rsid w:val="00E730DB"/>
    <w:pPr>
      <w:numPr>
        <w:numId w:val="6"/>
      </w:numPr>
      <w:spacing w:before="240" w:after="80"/>
      <w:jc w:val="left"/>
      <w:outlineLvl w:val="1"/>
    </w:pPr>
    <w:rPr>
      <w:rFonts w:ascii="Times New Roman" w:hAnsi="Times New Roman"/>
      <w:b/>
      <w:smallCaps/>
      <w:spacing w:val="5"/>
      <w:sz w:val="26"/>
      <w:szCs w:val="28"/>
    </w:rPr>
  </w:style>
  <w:style w:type="paragraph" w:styleId="Heading3">
    <w:name w:val="heading 3"/>
    <w:basedOn w:val="Normal"/>
    <w:next w:val="Normal"/>
    <w:link w:val="Heading3Char"/>
    <w:uiPriority w:val="9"/>
    <w:unhideWhenUsed/>
    <w:qFormat/>
    <w:rsid w:val="002F5804"/>
    <w:pPr>
      <w:numPr>
        <w:numId w:val="7"/>
      </w:numPr>
      <w:spacing w:after="0"/>
      <w:jc w:val="left"/>
      <w:outlineLvl w:val="2"/>
    </w:pPr>
    <w:rPr>
      <w:rFonts w:ascii="Times New Roman" w:hAnsi="Times New Roman" w:cs="Arial (Body CS)"/>
      <w:b/>
      <w:spacing w:val="5"/>
      <w:sz w:val="26"/>
      <w:szCs w:val="24"/>
    </w:rPr>
  </w:style>
  <w:style w:type="paragraph" w:styleId="Heading4">
    <w:name w:val="heading 4"/>
    <w:basedOn w:val="Normal"/>
    <w:next w:val="Normal"/>
    <w:link w:val="Heading4Char"/>
    <w:uiPriority w:val="9"/>
    <w:unhideWhenUsed/>
    <w:qFormat/>
    <w:rsid w:val="00CA2BCA"/>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CA2BCA"/>
    <w:pPr>
      <w:spacing w:before="200" w:after="0"/>
      <w:jc w:val="left"/>
      <w:outlineLvl w:val="4"/>
    </w:pPr>
    <w:rPr>
      <w:smallCaps/>
      <w:color w:val="B85A22" w:themeColor="accent2" w:themeShade="BF"/>
      <w:spacing w:val="10"/>
      <w:sz w:val="22"/>
      <w:szCs w:val="26"/>
    </w:rPr>
  </w:style>
  <w:style w:type="paragraph" w:styleId="Heading6">
    <w:name w:val="heading 6"/>
    <w:basedOn w:val="Normal"/>
    <w:next w:val="Normal"/>
    <w:link w:val="Heading6Char"/>
    <w:uiPriority w:val="9"/>
    <w:semiHidden/>
    <w:unhideWhenUsed/>
    <w:qFormat/>
    <w:rsid w:val="00CA2BCA"/>
    <w:pPr>
      <w:spacing w:after="0"/>
      <w:jc w:val="left"/>
      <w:outlineLvl w:val="5"/>
    </w:pPr>
    <w:rPr>
      <w:smallCaps/>
      <w:color w:val="DD8047" w:themeColor="accent2"/>
      <w:spacing w:val="5"/>
      <w:sz w:val="22"/>
    </w:rPr>
  </w:style>
  <w:style w:type="paragraph" w:styleId="Heading7">
    <w:name w:val="heading 7"/>
    <w:basedOn w:val="Normal"/>
    <w:next w:val="Normal"/>
    <w:link w:val="Heading7Char"/>
    <w:uiPriority w:val="9"/>
    <w:semiHidden/>
    <w:unhideWhenUsed/>
    <w:qFormat/>
    <w:rsid w:val="00CA2BCA"/>
    <w:pPr>
      <w:spacing w:after="0"/>
      <w:jc w:val="left"/>
      <w:outlineLvl w:val="6"/>
    </w:pPr>
    <w:rPr>
      <w:b/>
      <w:smallCaps/>
      <w:color w:val="DD8047" w:themeColor="accent2"/>
      <w:spacing w:val="10"/>
    </w:rPr>
  </w:style>
  <w:style w:type="paragraph" w:styleId="Heading8">
    <w:name w:val="heading 8"/>
    <w:basedOn w:val="Normal"/>
    <w:next w:val="Normal"/>
    <w:link w:val="Heading8Char"/>
    <w:uiPriority w:val="9"/>
    <w:semiHidden/>
    <w:unhideWhenUsed/>
    <w:qFormat/>
    <w:rsid w:val="00CA2BCA"/>
    <w:pPr>
      <w:spacing w:after="0"/>
      <w:jc w:val="left"/>
      <w:outlineLvl w:val="7"/>
    </w:pPr>
    <w:rPr>
      <w:b/>
      <w:i/>
      <w:smallCaps/>
      <w:color w:val="B85A22" w:themeColor="accent2" w:themeShade="BF"/>
    </w:rPr>
  </w:style>
  <w:style w:type="paragraph" w:styleId="Heading9">
    <w:name w:val="heading 9"/>
    <w:basedOn w:val="Normal"/>
    <w:next w:val="Normal"/>
    <w:link w:val="Heading9Char"/>
    <w:uiPriority w:val="9"/>
    <w:semiHidden/>
    <w:unhideWhenUsed/>
    <w:qFormat/>
    <w:rsid w:val="00CA2BCA"/>
    <w:pPr>
      <w:spacing w:after="0"/>
      <w:jc w:val="left"/>
      <w:outlineLvl w:val="8"/>
    </w:pPr>
    <w:rPr>
      <w:b/>
      <w:i/>
      <w:smallCaps/>
      <w:color w:val="7A3C16"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6C5B"/>
    <w:rPr>
      <w:rFonts w:ascii="Times New Roman" w:hAnsi="Times New Roman"/>
      <w:b/>
      <w:smallCaps/>
      <w:spacing w:val="5"/>
      <w:sz w:val="26"/>
      <w:szCs w:val="32"/>
      <w:u w:val="single"/>
    </w:rPr>
  </w:style>
  <w:style w:type="character" w:customStyle="1" w:styleId="Heading2Char">
    <w:name w:val="Heading 2 Char"/>
    <w:basedOn w:val="DefaultParagraphFont"/>
    <w:link w:val="Heading2"/>
    <w:uiPriority w:val="9"/>
    <w:rsid w:val="00E730DB"/>
    <w:rPr>
      <w:rFonts w:ascii="Times New Roman" w:hAnsi="Times New Roman"/>
      <w:b/>
      <w:smallCaps/>
      <w:spacing w:val="5"/>
      <w:sz w:val="26"/>
      <w:szCs w:val="28"/>
    </w:rPr>
  </w:style>
  <w:style w:type="character" w:customStyle="1" w:styleId="Heading3Char">
    <w:name w:val="Heading 3 Char"/>
    <w:basedOn w:val="DefaultParagraphFont"/>
    <w:link w:val="Heading3"/>
    <w:uiPriority w:val="9"/>
    <w:rsid w:val="002F5804"/>
    <w:rPr>
      <w:rFonts w:ascii="Times New Roman" w:hAnsi="Times New Roman" w:cs="Arial (Body CS)"/>
      <w:b/>
      <w:spacing w:val="5"/>
      <w:sz w:val="26"/>
      <w:szCs w:val="24"/>
    </w:rPr>
  </w:style>
  <w:style w:type="character" w:customStyle="1" w:styleId="Heading4Char">
    <w:name w:val="Heading 4 Char"/>
    <w:basedOn w:val="DefaultParagraphFont"/>
    <w:link w:val="Heading4"/>
    <w:uiPriority w:val="9"/>
    <w:rsid w:val="00CA2BCA"/>
    <w:rPr>
      <w:smallCaps/>
      <w:spacing w:val="10"/>
      <w:sz w:val="22"/>
      <w:szCs w:val="22"/>
    </w:rPr>
  </w:style>
  <w:style w:type="character" w:customStyle="1" w:styleId="Heading5Char">
    <w:name w:val="Heading 5 Char"/>
    <w:basedOn w:val="DefaultParagraphFont"/>
    <w:link w:val="Heading5"/>
    <w:uiPriority w:val="9"/>
    <w:semiHidden/>
    <w:rsid w:val="00CA2BCA"/>
    <w:rPr>
      <w:smallCaps/>
      <w:color w:val="B85A22" w:themeColor="accent2" w:themeShade="BF"/>
      <w:spacing w:val="10"/>
      <w:sz w:val="22"/>
      <w:szCs w:val="26"/>
    </w:rPr>
  </w:style>
  <w:style w:type="character" w:customStyle="1" w:styleId="Heading6Char">
    <w:name w:val="Heading 6 Char"/>
    <w:basedOn w:val="DefaultParagraphFont"/>
    <w:link w:val="Heading6"/>
    <w:uiPriority w:val="9"/>
    <w:semiHidden/>
    <w:rsid w:val="00CA2BCA"/>
    <w:rPr>
      <w:smallCaps/>
      <w:color w:val="DD8047" w:themeColor="accent2"/>
      <w:spacing w:val="5"/>
      <w:sz w:val="22"/>
    </w:rPr>
  </w:style>
  <w:style w:type="character" w:customStyle="1" w:styleId="Heading7Char">
    <w:name w:val="Heading 7 Char"/>
    <w:basedOn w:val="DefaultParagraphFont"/>
    <w:link w:val="Heading7"/>
    <w:uiPriority w:val="9"/>
    <w:semiHidden/>
    <w:rsid w:val="00CA2BCA"/>
    <w:rPr>
      <w:b/>
      <w:smallCaps/>
      <w:color w:val="DD8047" w:themeColor="accent2"/>
      <w:spacing w:val="10"/>
    </w:rPr>
  </w:style>
  <w:style w:type="character" w:customStyle="1" w:styleId="Heading8Char">
    <w:name w:val="Heading 8 Char"/>
    <w:basedOn w:val="DefaultParagraphFont"/>
    <w:link w:val="Heading8"/>
    <w:uiPriority w:val="9"/>
    <w:semiHidden/>
    <w:rsid w:val="00CA2BCA"/>
    <w:rPr>
      <w:b/>
      <w:i/>
      <w:smallCaps/>
      <w:color w:val="B85A22" w:themeColor="accent2" w:themeShade="BF"/>
    </w:rPr>
  </w:style>
  <w:style w:type="character" w:customStyle="1" w:styleId="Heading9Char">
    <w:name w:val="Heading 9 Char"/>
    <w:basedOn w:val="DefaultParagraphFont"/>
    <w:link w:val="Heading9"/>
    <w:uiPriority w:val="9"/>
    <w:semiHidden/>
    <w:rsid w:val="00CA2BCA"/>
    <w:rPr>
      <w:b/>
      <w:i/>
      <w:smallCaps/>
      <w:color w:val="7A3C16" w:themeColor="accent2" w:themeShade="7F"/>
    </w:rPr>
  </w:style>
  <w:style w:type="paragraph" w:styleId="Title">
    <w:name w:val="Title"/>
    <w:basedOn w:val="Normal"/>
    <w:next w:val="Normal"/>
    <w:link w:val="TitleChar"/>
    <w:uiPriority w:val="10"/>
    <w:qFormat/>
    <w:rsid w:val="00CA2BCA"/>
    <w:pPr>
      <w:pBdr>
        <w:top w:val="single" w:sz="12" w:space="1" w:color="DD8047"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CA2BCA"/>
    <w:rPr>
      <w:smallCaps/>
      <w:sz w:val="48"/>
      <w:szCs w:val="48"/>
    </w:rPr>
  </w:style>
  <w:style w:type="paragraph" w:styleId="Subtitle">
    <w:name w:val="Subtitle"/>
    <w:basedOn w:val="Normal"/>
    <w:next w:val="Normal"/>
    <w:link w:val="SubtitleChar"/>
    <w:uiPriority w:val="11"/>
    <w:qFormat/>
    <w:rsid w:val="00CA2BCA"/>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CA2BCA"/>
    <w:rPr>
      <w:rFonts w:asciiTheme="majorHAnsi" w:eastAsiaTheme="majorEastAsia" w:hAnsiTheme="majorHAnsi" w:cstheme="majorBidi"/>
      <w:szCs w:val="22"/>
    </w:rPr>
  </w:style>
  <w:style w:type="paragraph" w:styleId="ListParagraph">
    <w:name w:val="List Paragraph"/>
    <w:basedOn w:val="Normal"/>
    <w:uiPriority w:val="34"/>
    <w:qFormat/>
    <w:rsid w:val="00CA2BCA"/>
    <w:pPr>
      <w:ind w:left="720"/>
      <w:contextualSpacing/>
    </w:pPr>
  </w:style>
  <w:style w:type="paragraph" w:styleId="Quote">
    <w:name w:val="Quote"/>
    <w:basedOn w:val="Normal"/>
    <w:next w:val="Normal"/>
    <w:link w:val="QuoteChar"/>
    <w:uiPriority w:val="29"/>
    <w:qFormat/>
    <w:rsid w:val="00CA2BCA"/>
    <w:rPr>
      <w:i/>
    </w:rPr>
  </w:style>
  <w:style w:type="character" w:customStyle="1" w:styleId="QuoteChar">
    <w:name w:val="Quote Char"/>
    <w:basedOn w:val="DefaultParagraphFont"/>
    <w:link w:val="Quote"/>
    <w:uiPriority w:val="29"/>
    <w:rsid w:val="00CA2BCA"/>
    <w:rPr>
      <w:i/>
    </w:rPr>
  </w:style>
  <w:style w:type="paragraph" w:styleId="IntenseQuote">
    <w:name w:val="Intense Quote"/>
    <w:basedOn w:val="Normal"/>
    <w:next w:val="Normal"/>
    <w:link w:val="IntenseQuoteChar"/>
    <w:uiPriority w:val="30"/>
    <w:qFormat/>
    <w:rsid w:val="00CA2BCA"/>
    <w:pPr>
      <w:pBdr>
        <w:top w:val="single" w:sz="8" w:space="10" w:color="B85A22" w:themeColor="accent2" w:themeShade="BF"/>
        <w:left w:val="single" w:sz="8" w:space="10" w:color="B85A22" w:themeColor="accent2" w:themeShade="BF"/>
        <w:bottom w:val="single" w:sz="8" w:space="10" w:color="B85A22" w:themeColor="accent2" w:themeShade="BF"/>
        <w:right w:val="single" w:sz="8" w:space="10" w:color="B85A22" w:themeColor="accent2" w:themeShade="BF"/>
      </w:pBdr>
      <w:shd w:val="clear" w:color="auto" w:fill="DD8047"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CA2BCA"/>
    <w:rPr>
      <w:b/>
      <w:i/>
      <w:color w:val="FFFFFF" w:themeColor="background1"/>
      <w:shd w:val="clear" w:color="auto" w:fill="DD8047" w:themeFill="accent2"/>
    </w:rPr>
  </w:style>
  <w:style w:type="character" w:styleId="IntenseEmphasis">
    <w:name w:val="Intense Emphasis"/>
    <w:uiPriority w:val="21"/>
    <w:qFormat/>
    <w:rsid w:val="00CA2BCA"/>
    <w:rPr>
      <w:b/>
      <w:i/>
      <w:color w:val="DD8047" w:themeColor="accent2"/>
      <w:spacing w:val="10"/>
    </w:rPr>
  </w:style>
  <w:style w:type="character" w:styleId="IntenseReference">
    <w:name w:val="Intense Reference"/>
    <w:uiPriority w:val="32"/>
    <w:qFormat/>
    <w:rsid w:val="00CA2BCA"/>
    <w:rPr>
      <w:b/>
      <w:bCs/>
      <w:smallCaps/>
      <w:spacing w:val="5"/>
      <w:sz w:val="22"/>
      <w:szCs w:val="22"/>
      <w:u w:val="single"/>
    </w:rPr>
  </w:style>
  <w:style w:type="character" w:styleId="Emphasis">
    <w:name w:val="Emphasis"/>
    <w:uiPriority w:val="20"/>
    <w:qFormat/>
    <w:rsid w:val="00CA2BCA"/>
    <w:rPr>
      <w:b/>
      <w:i/>
      <w:spacing w:val="10"/>
    </w:rPr>
  </w:style>
  <w:style w:type="paragraph" w:styleId="NormalWeb">
    <w:name w:val="Normal (Web)"/>
    <w:basedOn w:val="Normal"/>
    <w:uiPriority w:val="99"/>
    <w:semiHidden/>
    <w:unhideWhenUsed/>
    <w:rsid w:val="00044036"/>
    <w:pPr>
      <w:spacing w:before="100" w:beforeAutospacing="1" w:after="100" w:afterAutospacing="1"/>
    </w:pPr>
    <w:rPr>
      <w:rFonts w:ascii="Times New Roman" w:eastAsia="Times New Roman" w:hAnsi="Times New Roman" w:cs="Times New Roman"/>
    </w:rPr>
  </w:style>
  <w:style w:type="character" w:styleId="Strong">
    <w:name w:val="Strong"/>
    <w:uiPriority w:val="22"/>
    <w:qFormat/>
    <w:rsid w:val="00CA2BCA"/>
    <w:rPr>
      <w:b/>
      <w:color w:val="DD8047" w:themeColor="accent2"/>
    </w:rPr>
  </w:style>
  <w:style w:type="paragraph" w:styleId="Revision">
    <w:name w:val="Revision"/>
    <w:hidden/>
    <w:uiPriority w:val="99"/>
    <w:semiHidden/>
    <w:rsid w:val="00910D01"/>
  </w:style>
  <w:style w:type="character" w:styleId="CommentReference">
    <w:name w:val="annotation reference"/>
    <w:basedOn w:val="DefaultParagraphFont"/>
    <w:uiPriority w:val="99"/>
    <w:semiHidden/>
    <w:unhideWhenUsed/>
    <w:rsid w:val="00910D01"/>
    <w:rPr>
      <w:sz w:val="16"/>
      <w:szCs w:val="16"/>
    </w:rPr>
  </w:style>
  <w:style w:type="paragraph" w:styleId="CommentText">
    <w:name w:val="annotation text"/>
    <w:basedOn w:val="Normal"/>
    <w:link w:val="CommentTextChar"/>
    <w:uiPriority w:val="99"/>
    <w:semiHidden/>
    <w:unhideWhenUsed/>
    <w:rsid w:val="00910D01"/>
  </w:style>
  <w:style w:type="character" w:customStyle="1" w:styleId="CommentTextChar">
    <w:name w:val="Comment Text Char"/>
    <w:basedOn w:val="DefaultParagraphFont"/>
    <w:link w:val="CommentText"/>
    <w:uiPriority w:val="99"/>
    <w:semiHidden/>
    <w:rsid w:val="00910D01"/>
  </w:style>
  <w:style w:type="paragraph" w:styleId="CommentSubject">
    <w:name w:val="annotation subject"/>
    <w:basedOn w:val="CommentText"/>
    <w:next w:val="CommentText"/>
    <w:link w:val="CommentSubjectChar"/>
    <w:uiPriority w:val="99"/>
    <w:semiHidden/>
    <w:unhideWhenUsed/>
    <w:rsid w:val="00910D01"/>
    <w:rPr>
      <w:b/>
      <w:bCs/>
    </w:rPr>
  </w:style>
  <w:style w:type="character" w:customStyle="1" w:styleId="CommentSubjectChar">
    <w:name w:val="Comment Subject Char"/>
    <w:basedOn w:val="CommentTextChar"/>
    <w:link w:val="CommentSubject"/>
    <w:uiPriority w:val="99"/>
    <w:semiHidden/>
    <w:rsid w:val="00910D01"/>
    <w:rPr>
      <w:b/>
      <w:bCs/>
      <w:sz w:val="20"/>
      <w:szCs w:val="20"/>
    </w:rPr>
  </w:style>
  <w:style w:type="paragraph" w:styleId="Header">
    <w:name w:val="header"/>
    <w:basedOn w:val="Normal"/>
    <w:uiPriority w:val="99"/>
    <w:unhideWhenUsed/>
    <w:rsid w:val="2D9C5CF8"/>
    <w:pPr>
      <w:tabs>
        <w:tab w:val="center" w:pos="4680"/>
        <w:tab w:val="right" w:pos="9360"/>
      </w:tabs>
    </w:pPr>
  </w:style>
  <w:style w:type="paragraph" w:styleId="Footer">
    <w:name w:val="footer"/>
    <w:basedOn w:val="Normal"/>
    <w:uiPriority w:val="99"/>
    <w:unhideWhenUsed/>
    <w:rsid w:val="2D9C5CF8"/>
    <w:pPr>
      <w:tabs>
        <w:tab w:val="center" w:pos="4680"/>
        <w:tab w:val="right" w:pos="9360"/>
      </w:tabs>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0D4929"/>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0D4929"/>
  </w:style>
  <w:style w:type="character" w:customStyle="1" w:styleId="eop">
    <w:name w:val="eop"/>
    <w:basedOn w:val="DefaultParagraphFont"/>
    <w:rsid w:val="000D4929"/>
  </w:style>
  <w:style w:type="character" w:styleId="PageNumber">
    <w:name w:val="page number"/>
    <w:basedOn w:val="DefaultParagraphFont"/>
    <w:uiPriority w:val="99"/>
    <w:semiHidden/>
    <w:unhideWhenUsed/>
    <w:rsid w:val="00B5741B"/>
  </w:style>
  <w:style w:type="paragraph" w:styleId="Caption">
    <w:name w:val="caption"/>
    <w:basedOn w:val="Normal"/>
    <w:next w:val="Normal"/>
    <w:uiPriority w:val="35"/>
    <w:semiHidden/>
    <w:unhideWhenUsed/>
    <w:qFormat/>
    <w:rsid w:val="00CA2BCA"/>
    <w:rPr>
      <w:b/>
      <w:bCs/>
      <w:caps/>
      <w:sz w:val="16"/>
      <w:szCs w:val="18"/>
    </w:rPr>
  </w:style>
  <w:style w:type="paragraph" w:styleId="NoSpacing">
    <w:name w:val="No Spacing"/>
    <w:basedOn w:val="Normal"/>
    <w:link w:val="NoSpacingChar"/>
    <w:uiPriority w:val="1"/>
    <w:qFormat/>
    <w:rsid w:val="00CA2BCA"/>
    <w:pPr>
      <w:spacing w:after="0" w:line="240" w:lineRule="auto"/>
    </w:pPr>
  </w:style>
  <w:style w:type="character" w:customStyle="1" w:styleId="NoSpacingChar">
    <w:name w:val="No Spacing Char"/>
    <w:basedOn w:val="DefaultParagraphFont"/>
    <w:link w:val="NoSpacing"/>
    <w:uiPriority w:val="1"/>
    <w:rsid w:val="00CA2BCA"/>
  </w:style>
  <w:style w:type="character" w:styleId="SubtleEmphasis">
    <w:name w:val="Subtle Emphasis"/>
    <w:uiPriority w:val="19"/>
    <w:qFormat/>
    <w:rsid w:val="00CA2BCA"/>
    <w:rPr>
      <w:i/>
    </w:rPr>
  </w:style>
  <w:style w:type="character" w:styleId="SubtleReference">
    <w:name w:val="Subtle Reference"/>
    <w:uiPriority w:val="31"/>
    <w:qFormat/>
    <w:rsid w:val="00CA2BCA"/>
    <w:rPr>
      <w:b/>
    </w:rPr>
  </w:style>
  <w:style w:type="character" w:styleId="BookTitle">
    <w:name w:val="Book Title"/>
    <w:uiPriority w:val="33"/>
    <w:qFormat/>
    <w:rsid w:val="00CA2BCA"/>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CA2BCA"/>
    <w:pPr>
      <w:outlineLvl w:val="9"/>
    </w:pPr>
  </w:style>
  <w:style w:type="paragraph" w:styleId="TOAHeading">
    <w:name w:val="toa heading"/>
    <w:basedOn w:val="Normal"/>
    <w:next w:val="Normal"/>
    <w:uiPriority w:val="99"/>
    <w:semiHidden/>
    <w:unhideWhenUsed/>
    <w:rsid w:val="0004146E"/>
    <w:pPr>
      <w:spacing w:before="120"/>
    </w:pPr>
    <w:rPr>
      <w:rFonts w:ascii="Times New Roman" w:eastAsiaTheme="majorEastAsia" w:hAnsi="Times New Roman" w:cstheme="majorBidi"/>
      <w:b/>
      <w:bCs/>
      <w:sz w:val="24"/>
      <w:szCs w:val="24"/>
    </w:rPr>
  </w:style>
  <w:style w:type="paragraph" w:styleId="TableofAuthorities">
    <w:name w:val="table of authorities"/>
    <w:basedOn w:val="Normal"/>
    <w:next w:val="Normal"/>
    <w:uiPriority w:val="99"/>
    <w:semiHidden/>
    <w:unhideWhenUsed/>
    <w:rsid w:val="0004146E"/>
    <w:pPr>
      <w:spacing w:after="0"/>
      <w:ind w:left="200" w:hanging="200"/>
    </w:pPr>
  </w:style>
  <w:style w:type="paragraph" w:styleId="TOC1">
    <w:name w:val="toc 1"/>
    <w:basedOn w:val="Normal"/>
    <w:next w:val="Normal"/>
    <w:autoRedefine/>
    <w:uiPriority w:val="39"/>
    <w:unhideWhenUsed/>
    <w:rsid w:val="00D24F2A"/>
    <w:pPr>
      <w:spacing w:after="100"/>
    </w:pPr>
    <w:rPr>
      <w:rFonts w:ascii="Times New Roman" w:hAnsi="Times New Roman"/>
    </w:rPr>
  </w:style>
  <w:style w:type="paragraph" w:styleId="TOC3">
    <w:name w:val="toc 3"/>
    <w:basedOn w:val="Normal"/>
    <w:next w:val="Normal"/>
    <w:autoRedefine/>
    <w:uiPriority w:val="39"/>
    <w:unhideWhenUsed/>
    <w:rsid w:val="00D24F2A"/>
    <w:pPr>
      <w:spacing w:after="100"/>
      <w:ind w:left="400"/>
    </w:pPr>
  </w:style>
  <w:style w:type="paragraph" w:styleId="TOC2">
    <w:name w:val="toc 2"/>
    <w:basedOn w:val="Normal"/>
    <w:next w:val="Normal"/>
    <w:autoRedefine/>
    <w:uiPriority w:val="39"/>
    <w:unhideWhenUsed/>
    <w:rsid w:val="00D24F2A"/>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01D7EFA89344A8F856027092B5075" ma:contentTypeVersion="21" ma:contentTypeDescription="Create a new document." ma:contentTypeScope="" ma:versionID="751ace066f2da9b693ab3f9a40a5a727">
  <xsd:schema xmlns:xsd="http://www.w3.org/2001/XMLSchema" xmlns:xs="http://www.w3.org/2001/XMLSchema" xmlns:p="http://schemas.microsoft.com/office/2006/metadata/properties" xmlns:ns1="http://schemas.microsoft.com/sharepoint/v3" xmlns:ns2="d33c2442-a497-4bf2-8178-c2e517c6367d" xmlns:ns3="57e9c615-4274-4914-b6df-8689fc6b3121" targetNamespace="http://schemas.microsoft.com/office/2006/metadata/properties" ma:root="true" ma:fieldsID="47964fbeece60e05f996b34e1c17b024" ns1:_="" ns2:_="" ns3:_="">
    <xsd:import namespace="http://schemas.microsoft.com/sharepoint/v3"/>
    <xsd:import namespace="d33c2442-a497-4bf2-8178-c2e517c6367d"/>
    <xsd:import namespace="57e9c615-4274-4914-b6df-8689fc6b31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c2442-a497-4bf2-8178-c2e517c63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32881b5-e800-45b5-9690-d88bf9558ae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9c615-4274-4914-b6df-8689fc6b312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f14c491-c4d9-41ef-b7d6-cda1cc50d378}" ma:internalName="TaxCatchAll" ma:showField="CatchAllData" ma:web="57e9c615-4274-4914-b6df-8689fc6b312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33c2442-a497-4bf2-8178-c2e517c6367d">
      <Terms xmlns="http://schemas.microsoft.com/office/infopath/2007/PartnerControls"/>
    </lcf76f155ced4ddcb4097134ff3c332f>
    <_ip_UnifiedCompliancePolicyProperties xmlns="http://schemas.microsoft.com/sharepoint/v3" xsi:nil="true"/>
    <TaxCatchAll xmlns="57e9c615-4274-4914-b6df-8689fc6b3121" xsi:nil="true"/>
  </documentManagement>
</p:properties>
</file>

<file path=customXml/itemProps1.xml><?xml version="1.0" encoding="utf-8"?>
<ds:datastoreItem xmlns:ds="http://schemas.openxmlformats.org/officeDocument/2006/customXml" ds:itemID="{E64CF5BF-1AF6-4F7A-97F9-187AFCD5F1E3}"/>
</file>

<file path=customXml/itemProps2.xml><?xml version="1.0" encoding="utf-8"?>
<ds:datastoreItem xmlns:ds="http://schemas.openxmlformats.org/officeDocument/2006/customXml" ds:itemID="{74F587D4-0AAC-4E5F-B96E-689966F43791}"/>
</file>

<file path=customXml/itemProps3.xml><?xml version="1.0" encoding="utf-8"?>
<ds:datastoreItem xmlns:ds="http://schemas.openxmlformats.org/officeDocument/2006/customXml" ds:itemID="{CAAD196B-D056-49CF-BCB3-246615FA2227}"/>
</file>

<file path=docMetadata/LabelInfo.xml><?xml version="1.0" encoding="utf-8"?>
<clbl:labelList xmlns:clbl="http://schemas.microsoft.com/office/2020/mipLabelMetadata">
  <clbl:label id="{7d854659-4213-48c1-80ca-df7831c02e6d}" enabled="0" method="" siteId="{7d854659-4213-48c1-80ca-df7831c02e6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28</Pages>
  <Words>5759</Words>
  <Characters>32830</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2026-09-09T00:34:00Z</dcterms:created>
  <dcterms:modified xsi:type="dcterms:W3CDTF">2026-09-09T00:35:00Z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0x010100E5A01D7EFA89344A8F856027092B5075</vt:lpwstr>
  </property>
</Properties>
</file>