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3F3F8" w14:textId="77777777" w:rsidR="0086636D" w:rsidRDefault="0086636D" w:rsidP="008B04D7">
      <w:pPr>
        <w:tabs>
          <w:tab w:val="left" w:pos="0"/>
          <w:tab w:val="center" w:pos="5112"/>
          <w:tab w:val="left" w:pos="5760"/>
          <w:tab w:val="left" w:pos="6480"/>
          <w:tab w:val="left" w:pos="7200"/>
          <w:tab w:val="left" w:pos="7920"/>
          <w:tab w:val="left" w:pos="8640"/>
          <w:tab w:val="left" w:pos="9000"/>
        </w:tabs>
        <w:jc w:val="center"/>
        <w:rPr>
          <w:rFonts w:ascii="Arial" w:hAnsi="Arial"/>
          <w:sz w:val="20"/>
        </w:rPr>
      </w:pPr>
      <w:r>
        <w:rPr>
          <w:rFonts w:ascii="Arial" w:hAnsi="Arial"/>
          <w:b/>
          <w:sz w:val="28"/>
        </w:rPr>
        <w:t>JAMES W. FOX JR.</w:t>
      </w:r>
    </w:p>
    <w:p w14:paraId="6053F3F9" w14:textId="77777777" w:rsidR="0086636D" w:rsidRDefault="0086636D" w:rsidP="008B04D7">
      <w:pPr>
        <w:pStyle w:val="Heading1"/>
        <w:tabs>
          <w:tab w:val="clear" w:pos="9360"/>
          <w:tab w:val="left" w:pos="9000"/>
        </w:tabs>
      </w:pPr>
    </w:p>
    <w:p w14:paraId="6053F3FA" w14:textId="77777777" w:rsidR="0086636D" w:rsidRPr="008B04D7" w:rsidRDefault="0086636D" w:rsidP="008B04D7">
      <w:pPr>
        <w:pStyle w:val="Heading1"/>
        <w:tabs>
          <w:tab w:val="clear" w:pos="9360"/>
          <w:tab w:val="left" w:pos="9000"/>
        </w:tabs>
        <w:rPr>
          <w:sz w:val="24"/>
          <w:szCs w:val="24"/>
        </w:rPr>
      </w:pPr>
      <w:r w:rsidRPr="008B04D7">
        <w:rPr>
          <w:sz w:val="24"/>
          <w:szCs w:val="24"/>
        </w:rPr>
        <w:t>Stetson University College of Law</w:t>
      </w:r>
      <w:r w:rsidR="009700B1" w:rsidRPr="008B04D7">
        <w:rPr>
          <w:sz w:val="24"/>
          <w:szCs w:val="24"/>
        </w:rPr>
        <w:t xml:space="preserve"> </w:t>
      </w:r>
    </w:p>
    <w:p w14:paraId="6053F3FB" w14:textId="77777777" w:rsidR="0086636D" w:rsidRPr="00F40C66" w:rsidRDefault="0086636D"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jc w:val="center"/>
        <w:rPr>
          <w:rFonts w:ascii="Arial" w:hAnsi="Arial" w:cs="Arial"/>
          <w:b/>
          <w:sz w:val="22"/>
          <w:szCs w:val="22"/>
        </w:rPr>
      </w:pPr>
      <w:r w:rsidRPr="00F40C66">
        <w:rPr>
          <w:rFonts w:ascii="Arial" w:hAnsi="Arial" w:cs="Arial"/>
          <w:b/>
          <w:sz w:val="22"/>
          <w:szCs w:val="22"/>
        </w:rPr>
        <w:t>1401 61</w:t>
      </w:r>
      <w:r w:rsidRPr="00F40C66">
        <w:rPr>
          <w:rFonts w:ascii="Arial" w:hAnsi="Arial" w:cs="Arial"/>
          <w:b/>
          <w:sz w:val="22"/>
          <w:szCs w:val="22"/>
          <w:vertAlign w:val="superscript"/>
        </w:rPr>
        <w:t>st</w:t>
      </w:r>
      <w:r w:rsidRPr="00F40C66">
        <w:rPr>
          <w:rFonts w:ascii="Arial" w:hAnsi="Arial" w:cs="Arial"/>
          <w:b/>
          <w:sz w:val="22"/>
          <w:szCs w:val="22"/>
        </w:rPr>
        <w:t xml:space="preserve"> Street S.</w:t>
      </w:r>
    </w:p>
    <w:p w14:paraId="6053F3FC" w14:textId="77777777" w:rsidR="0086636D" w:rsidRPr="00F40C66" w:rsidRDefault="00EB3437"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jc w:val="center"/>
        <w:rPr>
          <w:rFonts w:ascii="Arial" w:hAnsi="Arial" w:cs="Arial"/>
          <w:b/>
          <w:sz w:val="22"/>
          <w:szCs w:val="22"/>
        </w:rPr>
      </w:pPr>
      <w:r w:rsidRPr="00F40C66">
        <w:rPr>
          <w:rFonts w:ascii="Arial" w:hAnsi="Arial" w:cs="Arial"/>
          <w:b/>
          <w:sz w:val="22"/>
          <w:szCs w:val="22"/>
        </w:rPr>
        <w:t>Gulfport</w:t>
      </w:r>
      <w:r w:rsidR="0086636D" w:rsidRPr="00F40C66">
        <w:rPr>
          <w:rFonts w:ascii="Arial" w:hAnsi="Arial" w:cs="Arial"/>
          <w:b/>
          <w:sz w:val="22"/>
          <w:szCs w:val="22"/>
        </w:rPr>
        <w:t>, FL 33707</w:t>
      </w:r>
    </w:p>
    <w:p w14:paraId="6053F3FD" w14:textId="77777777" w:rsidR="0086636D" w:rsidRPr="00F40C66" w:rsidRDefault="0086636D"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jc w:val="center"/>
        <w:rPr>
          <w:rFonts w:ascii="Arial" w:hAnsi="Arial" w:cs="Arial"/>
          <w:b/>
          <w:sz w:val="22"/>
          <w:szCs w:val="22"/>
        </w:rPr>
      </w:pPr>
      <w:r w:rsidRPr="00F40C66">
        <w:rPr>
          <w:rFonts w:ascii="Arial" w:hAnsi="Arial" w:cs="Arial"/>
          <w:b/>
          <w:sz w:val="22"/>
          <w:szCs w:val="22"/>
        </w:rPr>
        <w:t xml:space="preserve">(727) 562-7890 </w:t>
      </w:r>
    </w:p>
    <w:p w14:paraId="6053F3FE" w14:textId="77777777" w:rsidR="009700B1" w:rsidRPr="00F40C66" w:rsidRDefault="009700B1"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jc w:val="center"/>
        <w:rPr>
          <w:rFonts w:ascii="Arial" w:hAnsi="Arial" w:cs="Arial"/>
          <w:b/>
          <w:sz w:val="22"/>
          <w:szCs w:val="22"/>
        </w:rPr>
      </w:pPr>
      <w:r w:rsidRPr="00F40C66">
        <w:rPr>
          <w:rFonts w:ascii="Arial" w:hAnsi="Arial" w:cs="Arial"/>
          <w:b/>
          <w:sz w:val="22"/>
          <w:szCs w:val="22"/>
        </w:rPr>
        <w:t>fox@law.stetson.edu</w:t>
      </w:r>
    </w:p>
    <w:p w14:paraId="6053F3FF" w14:textId="77777777" w:rsidR="0086636D" w:rsidRPr="00F40C66" w:rsidRDefault="0086636D"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jc w:val="center"/>
        <w:rPr>
          <w:rFonts w:ascii="Arial" w:hAnsi="Arial" w:cs="Arial"/>
          <w:b/>
          <w:sz w:val="22"/>
          <w:szCs w:val="22"/>
        </w:rPr>
      </w:pPr>
    </w:p>
    <w:p w14:paraId="6053F400" w14:textId="77777777" w:rsidR="0086636D" w:rsidRPr="00F40C66" w:rsidRDefault="0086636D"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jc w:val="both"/>
        <w:rPr>
          <w:rFonts w:ascii="Arial" w:hAnsi="Arial" w:cs="Arial"/>
          <w:b/>
          <w:sz w:val="22"/>
          <w:szCs w:val="22"/>
        </w:rPr>
      </w:pPr>
      <w:r w:rsidRPr="00F40C66">
        <w:rPr>
          <w:rFonts w:ascii="Arial" w:hAnsi="Arial" w:cs="Arial"/>
          <w:b/>
          <w:sz w:val="22"/>
          <w:szCs w:val="22"/>
        </w:rPr>
        <w:t>ACADEMIC EMPLOYMENT</w:t>
      </w:r>
    </w:p>
    <w:p w14:paraId="6053F401" w14:textId="77777777" w:rsidR="0086636D" w:rsidRPr="00F40C66" w:rsidRDefault="0086636D"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jc w:val="both"/>
        <w:rPr>
          <w:rFonts w:ascii="Arial" w:hAnsi="Arial" w:cs="Arial"/>
          <w:b/>
          <w:sz w:val="22"/>
          <w:szCs w:val="22"/>
        </w:rPr>
      </w:pPr>
    </w:p>
    <w:p w14:paraId="6053F402" w14:textId="77777777" w:rsidR="0086636D" w:rsidRPr="00F40C66" w:rsidRDefault="0086636D"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090"/>
        </w:tabs>
        <w:ind w:left="1440" w:right="270"/>
        <w:jc w:val="both"/>
        <w:rPr>
          <w:rFonts w:ascii="Arial" w:hAnsi="Arial" w:cs="Arial"/>
          <w:sz w:val="22"/>
          <w:szCs w:val="22"/>
        </w:rPr>
      </w:pPr>
      <w:r w:rsidRPr="00F40C66">
        <w:rPr>
          <w:rFonts w:ascii="Arial" w:hAnsi="Arial" w:cs="Arial"/>
          <w:b/>
          <w:sz w:val="22"/>
          <w:szCs w:val="22"/>
        </w:rPr>
        <w:t>Stetson University College of Law</w:t>
      </w:r>
      <w:r w:rsidRPr="00F40C66">
        <w:rPr>
          <w:rFonts w:ascii="Arial" w:hAnsi="Arial" w:cs="Arial"/>
          <w:sz w:val="22"/>
          <w:szCs w:val="22"/>
        </w:rPr>
        <w:t>,</w:t>
      </w:r>
    </w:p>
    <w:p w14:paraId="6053F403" w14:textId="77777777" w:rsidR="0086636D" w:rsidRPr="00F40C66" w:rsidRDefault="0086636D"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2160"/>
        <w:jc w:val="both"/>
        <w:rPr>
          <w:rFonts w:ascii="Arial" w:hAnsi="Arial" w:cs="Arial"/>
          <w:sz w:val="22"/>
          <w:szCs w:val="22"/>
        </w:rPr>
      </w:pPr>
      <w:r w:rsidRPr="00F40C66">
        <w:rPr>
          <w:rFonts w:ascii="Arial" w:hAnsi="Arial" w:cs="Arial"/>
          <w:sz w:val="22"/>
          <w:szCs w:val="22"/>
        </w:rPr>
        <w:t>1401 61</w:t>
      </w:r>
      <w:r w:rsidRPr="00F40C66">
        <w:rPr>
          <w:rFonts w:ascii="Arial" w:hAnsi="Arial" w:cs="Arial"/>
          <w:sz w:val="22"/>
          <w:szCs w:val="22"/>
          <w:vertAlign w:val="superscript"/>
        </w:rPr>
        <w:t>st</w:t>
      </w:r>
      <w:r w:rsidRPr="00F40C66">
        <w:rPr>
          <w:rFonts w:ascii="Arial" w:hAnsi="Arial" w:cs="Arial"/>
          <w:sz w:val="22"/>
          <w:szCs w:val="22"/>
        </w:rPr>
        <w:t xml:space="preserve"> Street S., St. Petersburg, FL 33707.</w:t>
      </w:r>
    </w:p>
    <w:p w14:paraId="6053F404" w14:textId="77777777" w:rsidR="0086636D" w:rsidRPr="00F40C66" w:rsidRDefault="0086636D"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2160"/>
        <w:jc w:val="both"/>
        <w:rPr>
          <w:rFonts w:ascii="Arial" w:hAnsi="Arial" w:cs="Arial"/>
          <w:sz w:val="22"/>
          <w:szCs w:val="22"/>
        </w:rPr>
      </w:pPr>
    </w:p>
    <w:p w14:paraId="6053F405" w14:textId="4C2A1A8D" w:rsidR="00682502" w:rsidRDefault="00682502"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2160"/>
        <w:jc w:val="both"/>
        <w:rPr>
          <w:rFonts w:ascii="Arial" w:hAnsi="Arial" w:cs="Arial"/>
          <w:sz w:val="22"/>
          <w:szCs w:val="22"/>
        </w:rPr>
      </w:pPr>
      <w:r w:rsidRPr="00F40C66">
        <w:rPr>
          <w:rFonts w:ascii="Arial" w:hAnsi="Arial" w:cs="Arial"/>
          <w:sz w:val="22"/>
          <w:szCs w:val="22"/>
        </w:rPr>
        <w:t>Professor, 2006-present</w:t>
      </w:r>
    </w:p>
    <w:p w14:paraId="06496F8A" w14:textId="0B2EC034" w:rsidR="008E2515" w:rsidRPr="00F40C66" w:rsidRDefault="008E2515"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2160"/>
        <w:jc w:val="both"/>
        <w:rPr>
          <w:rFonts w:ascii="Arial" w:hAnsi="Arial" w:cs="Arial"/>
          <w:sz w:val="22"/>
          <w:szCs w:val="22"/>
        </w:rPr>
      </w:pPr>
      <w:r>
        <w:rPr>
          <w:rFonts w:ascii="Arial" w:hAnsi="Arial" w:cs="Arial"/>
          <w:sz w:val="22"/>
          <w:szCs w:val="22"/>
        </w:rPr>
        <w:t>Associate Dean for Academic Affairs, 2018-</w:t>
      </w:r>
      <w:r w:rsidR="009C56A9">
        <w:rPr>
          <w:rFonts w:ascii="Arial" w:hAnsi="Arial" w:cs="Arial"/>
          <w:sz w:val="22"/>
          <w:szCs w:val="22"/>
        </w:rPr>
        <w:t>2019</w:t>
      </w:r>
    </w:p>
    <w:p w14:paraId="6053F406" w14:textId="77777777" w:rsidR="00A44812" w:rsidRPr="00F40C66" w:rsidRDefault="00A44812"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2160"/>
        <w:jc w:val="both"/>
        <w:rPr>
          <w:rFonts w:ascii="Arial" w:hAnsi="Arial" w:cs="Arial"/>
          <w:sz w:val="22"/>
          <w:szCs w:val="22"/>
        </w:rPr>
      </w:pPr>
      <w:r w:rsidRPr="00F40C66">
        <w:rPr>
          <w:rFonts w:ascii="Arial" w:hAnsi="Arial" w:cs="Arial"/>
          <w:sz w:val="22"/>
          <w:szCs w:val="22"/>
        </w:rPr>
        <w:t>Associate Dean of Faculty Development, 2009-</w:t>
      </w:r>
      <w:r w:rsidR="00D94550">
        <w:rPr>
          <w:rFonts w:ascii="Arial" w:hAnsi="Arial" w:cs="Arial"/>
          <w:sz w:val="22"/>
          <w:szCs w:val="22"/>
        </w:rPr>
        <w:t>2012</w:t>
      </w:r>
    </w:p>
    <w:p w14:paraId="6053F407" w14:textId="77777777" w:rsidR="004A3957" w:rsidRPr="00F40C66" w:rsidRDefault="004A3957" w:rsidP="008B04D7">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s>
        <w:ind w:left="2160"/>
        <w:jc w:val="both"/>
        <w:rPr>
          <w:rFonts w:ascii="Arial" w:hAnsi="Arial" w:cs="Arial"/>
          <w:sz w:val="22"/>
          <w:szCs w:val="22"/>
        </w:rPr>
      </w:pPr>
      <w:r w:rsidRPr="00F40C66">
        <w:rPr>
          <w:rFonts w:ascii="Arial" w:hAnsi="Arial" w:cs="Arial"/>
          <w:sz w:val="22"/>
          <w:szCs w:val="22"/>
        </w:rPr>
        <w:t>Associate Professor, 2004-</w:t>
      </w:r>
      <w:r w:rsidR="00840BD2" w:rsidRPr="00F40C66">
        <w:rPr>
          <w:rFonts w:ascii="Arial" w:hAnsi="Arial" w:cs="Arial"/>
          <w:sz w:val="22"/>
          <w:szCs w:val="22"/>
        </w:rPr>
        <w:t>2006</w:t>
      </w:r>
    </w:p>
    <w:p w14:paraId="6053F408" w14:textId="77777777" w:rsidR="0086636D" w:rsidRPr="00F40C66" w:rsidRDefault="0086636D"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2160"/>
        <w:jc w:val="both"/>
        <w:rPr>
          <w:rFonts w:ascii="Arial" w:hAnsi="Arial" w:cs="Arial"/>
          <w:sz w:val="22"/>
          <w:szCs w:val="22"/>
        </w:rPr>
      </w:pPr>
      <w:r w:rsidRPr="00F40C66">
        <w:rPr>
          <w:rFonts w:ascii="Arial" w:hAnsi="Arial" w:cs="Arial"/>
          <w:sz w:val="22"/>
          <w:szCs w:val="22"/>
        </w:rPr>
        <w:t>Assistant Professor, 2000-</w:t>
      </w:r>
      <w:r w:rsidR="004A3957" w:rsidRPr="00F40C66">
        <w:rPr>
          <w:rFonts w:ascii="Arial" w:hAnsi="Arial" w:cs="Arial"/>
          <w:sz w:val="22"/>
          <w:szCs w:val="22"/>
        </w:rPr>
        <w:t>2004</w:t>
      </w:r>
    </w:p>
    <w:p w14:paraId="6053F409" w14:textId="77777777" w:rsidR="0086636D" w:rsidRPr="00F40C66" w:rsidRDefault="0086636D"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2880"/>
        <w:jc w:val="both"/>
        <w:rPr>
          <w:rFonts w:ascii="Arial" w:hAnsi="Arial" w:cs="Arial"/>
          <w:sz w:val="22"/>
          <w:szCs w:val="22"/>
        </w:rPr>
      </w:pPr>
    </w:p>
    <w:p w14:paraId="6053F40A" w14:textId="77777777" w:rsidR="0086636D" w:rsidRPr="00F40C66" w:rsidRDefault="0086636D"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jc w:val="both"/>
        <w:rPr>
          <w:rFonts w:ascii="Arial" w:hAnsi="Arial" w:cs="Arial"/>
          <w:sz w:val="22"/>
          <w:szCs w:val="22"/>
        </w:rPr>
      </w:pPr>
      <w:r w:rsidRPr="00F40C66">
        <w:rPr>
          <w:rFonts w:ascii="Arial" w:hAnsi="Arial" w:cs="Arial"/>
          <w:b/>
          <w:sz w:val="22"/>
          <w:szCs w:val="22"/>
        </w:rPr>
        <w:t>Mercer University, Walter F. George School of Law</w:t>
      </w:r>
      <w:r w:rsidRPr="00F40C66">
        <w:rPr>
          <w:rFonts w:ascii="Arial" w:hAnsi="Arial" w:cs="Arial"/>
          <w:sz w:val="22"/>
          <w:szCs w:val="22"/>
        </w:rPr>
        <w:t xml:space="preserve">,  </w:t>
      </w:r>
    </w:p>
    <w:p w14:paraId="6053F40B" w14:textId="77777777" w:rsidR="0086636D" w:rsidRPr="00F40C66" w:rsidRDefault="0086636D"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2160"/>
        <w:jc w:val="both"/>
        <w:rPr>
          <w:rFonts w:ascii="Arial" w:hAnsi="Arial" w:cs="Arial"/>
          <w:sz w:val="22"/>
          <w:szCs w:val="22"/>
        </w:rPr>
      </w:pPr>
      <w:r w:rsidRPr="00F40C66">
        <w:rPr>
          <w:rFonts w:ascii="Arial" w:hAnsi="Arial" w:cs="Arial"/>
          <w:sz w:val="22"/>
          <w:szCs w:val="22"/>
        </w:rPr>
        <w:t>1021 Georgia Avenue, Macon, GA 31207.  (912) 301-2602</w:t>
      </w:r>
    </w:p>
    <w:p w14:paraId="6053F40C" w14:textId="77777777" w:rsidR="0086636D" w:rsidRPr="00F40C66" w:rsidRDefault="0086636D"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2160" w:firstLine="720"/>
        <w:jc w:val="both"/>
        <w:rPr>
          <w:rFonts w:ascii="Arial" w:hAnsi="Arial" w:cs="Arial"/>
          <w:sz w:val="22"/>
          <w:szCs w:val="22"/>
        </w:rPr>
      </w:pPr>
    </w:p>
    <w:p w14:paraId="6053F40D" w14:textId="77777777" w:rsidR="0086636D" w:rsidRDefault="0086636D"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2160"/>
        <w:jc w:val="both"/>
        <w:rPr>
          <w:rFonts w:ascii="Arial" w:hAnsi="Arial" w:cs="Arial"/>
          <w:sz w:val="22"/>
          <w:szCs w:val="22"/>
        </w:rPr>
      </w:pPr>
      <w:r w:rsidRPr="00F40C66">
        <w:rPr>
          <w:rFonts w:ascii="Arial" w:hAnsi="Arial" w:cs="Arial"/>
          <w:sz w:val="22"/>
          <w:szCs w:val="22"/>
        </w:rPr>
        <w:t>Visiting Professor, 199</w:t>
      </w:r>
      <w:r w:rsidR="00D23E0E" w:rsidRPr="00F40C66">
        <w:rPr>
          <w:rFonts w:ascii="Arial" w:hAnsi="Arial" w:cs="Arial"/>
          <w:sz w:val="22"/>
          <w:szCs w:val="22"/>
        </w:rPr>
        <w:t>8</w:t>
      </w:r>
      <w:r w:rsidRPr="00F40C66">
        <w:rPr>
          <w:rFonts w:ascii="Arial" w:hAnsi="Arial" w:cs="Arial"/>
          <w:sz w:val="22"/>
          <w:szCs w:val="22"/>
        </w:rPr>
        <w:t>-2000.</w:t>
      </w:r>
    </w:p>
    <w:p w14:paraId="6053F40E" w14:textId="77777777" w:rsidR="002437BD" w:rsidRPr="00F40C66" w:rsidRDefault="002437BD"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2160"/>
        <w:jc w:val="both"/>
        <w:rPr>
          <w:rFonts w:ascii="Arial" w:hAnsi="Arial" w:cs="Arial"/>
          <w:sz w:val="22"/>
          <w:szCs w:val="22"/>
        </w:rPr>
      </w:pPr>
    </w:p>
    <w:p w14:paraId="6053F418" w14:textId="77777777" w:rsidR="00F40C66" w:rsidRPr="00F40C66" w:rsidRDefault="00F40C66"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2880"/>
        <w:jc w:val="both"/>
        <w:rPr>
          <w:rFonts w:ascii="Arial" w:hAnsi="Arial" w:cs="Arial"/>
          <w:b/>
          <w:sz w:val="22"/>
          <w:szCs w:val="22"/>
        </w:rPr>
      </w:pPr>
    </w:p>
    <w:p w14:paraId="6053F419" w14:textId="77777777" w:rsidR="0086636D" w:rsidRPr="00F40C66" w:rsidRDefault="0086636D"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2160" w:hanging="2160"/>
        <w:jc w:val="both"/>
        <w:rPr>
          <w:rFonts w:ascii="Arial" w:hAnsi="Arial" w:cs="Arial"/>
          <w:b/>
          <w:sz w:val="22"/>
          <w:szCs w:val="22"/>
        </w:rPr>
      </w:pPr>
      <w:r w:rsidRPr="00F40C66">
        <w:rPr>
          <w:rFonts w:ascii="Arial" w:hAnsi="Arial" w:cs="Arial"/>
          <w:b/>
          <w:sz w:val="22"/>
          <w:szCs w:val="22"/>
        </w:rPr>
        <w:t>PUBLICATIONS</w:t>
      </w:r>
      <w:r w:rsidR="002A34D9" w:rsidRPr="00F40C66">
        <w:rPr>
          <w:rFonts w:ascii="Arial" w:hAnsi="Arial" w:cs="Arial"/>
          <w:b/>
          <w:sz w:val="22"/>
          <w:szCs w:val="22"/>
        </w:rPr>
        <w:t xml:space="preserve"> </w:t>
      </w:r>
      <w:r w:rsidR="00BF5C2C" w:rsidRPr="00F40C66">
        <w:rPr>
          <w:rFonts w:ascii="Arial" w:hAnsi="Arial" w:cs="Arial"/>
          <w:b/>
          <w:sz w:val="22"/>
          <w:szCs w:val="22"/>
        </w:rPr>
        <w:t>–</w:t>
      </w:r>
      <w:r w:rsidR="002A34D9" w:rsidRPr="00F40C66">
        <w:rPr>
          <w:rFonts w:ascii="Arial" w:hAnsi="Arial" w:cs="Arial"/>
          <w:b/>
          <w:sz w:val="22"/>
          <w:szCs w:val="22"/>
        </w:rPr>
        <w:t xml:space="preserve"> ARTICLES</w:t>
      </w:r>
      <w:r w:rsidR="00BF5C2C" w:rsidRPr="00F40C66">
        <w:rPr>
          <w:rFonts w:ascii="Arial" w:hAnsi="Arial" w:cs="Arial"/>
          <w:b/>
          <w:sz w:val="22"/>
          <w:szCs w:val="22"/>
        </w:rPr>
        <w:t xml:space="preserve"> and BOOK CHAPTERS</w:t>
      </w:r>
    </w:p>
    <w:p w14:paraId="6053F41A" w14:textId="77777777" w:rsidR="00E65862" w:rsidRPr="00F40C66" w:rsidRDefault="00E65862"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rPr>
          <w:rFonts w:ascii="Arial" w:hAnsi="Arial" w:cs="Arial"/>
          <w:iCs/>
          <w:sz w:val="22"/>
          <w:szCs w:val="22"/>
        </w:rPr>
      </w:pPr>
    </w:p>
    <w:p w14:paraId="067D914C" w14:textId="4FF02ECB" w:rsidR="0020062B" w:rsidRPr="00114C53" w:rsidRDefault="00114C53" w:rsidP="00CA03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rPr>
          <w:rFonts w:ascii="Arial" w:hAnsi="Arial" w:cs="Arial"/>
          <w:sz w:val="22"/>
          <w:szCs w:val="22"/>
        </w:rPr>
      </w:pPr>
      <w:bookmarkStart w:id="0" w:name="OLE_LINK1"/>
      <w:bookmarkStart w:id="1" w:name="OLE_LINK2"/>
      <w:r w:rsidRPr="00114C53">
        <w:rPr>
          <w:rFonts w:ascii="Arial" w:hAnsi="Arial" w:cs="Arial"/>
          <w:i/>
          <w:iCs/>
          <w:sz w:val="22"/>
          <w:szCs w:val="22"/>
        </w:rPr>
        <w:t>A Historical and Originalist Defense of Abortion in Florida</w:t>
      </w:r>
      <w:r w:rsidRPr="00114C53">
        <w:rPr>
          <w:rFonts w:ascii="Arial" w:hAnsi="Arial" w:cs="Arial"/>
          <w:sz w:val="22"/>
          <w:szCs w:val="22"/>
        </w:rPr>
        <w:t xml:space="preserve">, 75 Rutgers L. Rev. 393 (2023)  </w:t>
      </w:r>
    </w:p>
    <w:p w14:paraId="00296553" w14:textId="77777777" w:rsidR="0020062B" w:rsidRDefault="0020062B" w:rsidP="00CA03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rPr>
          <w:rFonts w:ascii="Arial" w:hAnsi="Arial" w:cs="Arial"/>
          <w:i/>
          <w:iCs/>
          <w:sz w:val="22"/>
          <w:szCs w:val="22"/>
        </w:rPr>
      </w:pPr>
    </w:p>
    <w:p w14:paraId="0652F464" w14:textId="1A3BB8B3" w:rsidR="00F115CE" w:rsidRPr="00F115CE" w:rsidRDefault="00F115CE" w:rsidP="00CA03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rPr>
          <w:rFonts w:ascii="Arial" w:hAnsi="Arial" w:cs="Arial"/>
          <w:sz w:val="22"/>
          <w:szCs w:val="22"/>
        </w:rPr>
      </w:pPr>
      <w:r>
        <w:rPr>
          <w:rFonts w:ascii="Arial" w:hAnsi="Arial" w:cs="Arial"/>
          <w:i/>
          <w:iCs/>
          <w:sz w:val="22"/>
          <w:szCs w:val="22"/>
        </w:rPr>
        <w:t xml:space="preserve">Fellow </w:t>
      </w:r>
      <w:r w:rsidRPr="00F77CC7">
        <w:rPr>
          <w:rFonts w:ascii="Arial" w:hAnsi="Arial" w:cs="Arial"/>
          <w:i/>
          <w:iCs/>
          <w:sz w:val="22"/>
          <w:szCs w:val="22"/>
        </w:rPr>
        <w:t>Citizens</w:t>
      </w:r>
      <w:r w:rsidR="00B61353">
        <w:rPr>
          <w:rFonts w:ascii="Arial" w:hAnsi="Arial" w:cs="Arial"/>
          <w:sz w:val="22"/>
          <w:szCs w:val="22"/>
        </w:rPr>
        <w:t>,</w:t>
      </w:r>
      <w:r w:rsidR="00087E7C" w:rsidRPr="00B61353">
        <w:rPr>
          <w:rFonts w:ascii="Arial" w:hAnsi="Arial" w:cs="Arial"/>
          <w:sz w:val="22"/>
          <w:szCs w:val="22"/>
        </w:rPr>
        <w:t>12</w:t>
      </w:r>
      <w:r w:rsidR="00087E7C" w:rsidRPr="00087E7C">
        <w:rPr>
          <w:rFonts w:ascii="Arial" w:hAnsi="Arial" w:cs="Arial"/>
          <w:sz w:val="22"/>
          <w:szCs w:val="22"/>
        </w:rPr>
        <w:t xml:space="preserve"> </w:t>
      </w:r>
      <w:proofErr w:type="spellStart"/>
      <w:r w:rsidR="00087E7C" w:rsidRPr="00087E7C">
        <w:rPr>
          <w:rFonts w:ascii="Arial" w:hAnsi="Arial" w:cs="Arial"/>
          <w:sz w:val="22"/>
          <w:szCs w:val="22"/>
        </w:rPr>
        <w:t>ConLawNOW</w:t>
      </w:r>
      <w:proofErr w:type="spellEnd"/>
      <w:r w:rsidR="00087E7C" w:rsidRPr="00087E7C">
        <w:rPr>
          <w:rFonts w:ascii="Arial" w:hAnsi="Arial" w:cs="Arial"/>
          <w:sz w:val="22"/>
          <w:szCs w:val="22"/>
        </w:rPr>
        <w:t xml:space="preserve"> </w:t>
      </w:r>
      <w:r w:rsidR="00320BA8">
        <w:rPr>
          <w:rFonts w:ascii="Arial" w:hAnsi="Arial" w:cs="Arial"/>
          <w:sz w:val="22"/>
          <w:szCs w:val="22"/>
        </w:rPr>
        <w:t>171</w:t>
      </w:r>
      <w:r w:rsidR="00087E7C" w:rsidRPr="00087E7C">
        <w:rPr>
          <w:rFonts w:ascii="Arial" w:hAnsi="Arial" w:cs="Arial"/>
          <w:sz w:val="22"/>
          <w:szCs w:val="22"/>
        </w:rPr>
        <w:t xml:space="preserve"> (2021)</w:t>
      </w:r>
      <w:r w:rsidR="00B61353">
        <w:rPr>
          <w:rFonts w:ascii="Arial" w:hAnsi="Arial" w:cs="Arial"/>
          <w:sz w:val="22"/>
          <w:szCs w:val="22"/>
        </w:rPr>
        <w:t xml:space="preserve"> (part of symposium</w:t>
      </w:r>
      <w:r w:rsidR="00ED770D">
        <w:rPr>
          <w:rFonts w:ascii="Arial" w:hAnsi="Arial" w:cs="Arial"/>
          <w:sz w:val="22"/>
          <w:szCs w:val="22"/>
        </w:rPr>
        <w:t xml:space="preserve"> </w:t>
      </w:r>
      <w:r w:rsidR="00717709">
        <w:rPr>
          <w:rFonts w:ascii="Arial" w:hAnsi="Arial" w:cs="Arial"/>
          <w:sz w:val="22"/>
          <w:szCs w:val="22"/>
        </w:rPr>
        <w:t>“</w:t>
      </w:r>
      <w:r w:rsidR="00ED770D">
        <w:rPr>
          <w:rFonts w:ascii="Arial" w:hAnsi="Arial" w:cs="Arial"/>
          <w:sz w:val="22"/>
          <w:szCs w:val="22"/>
        </w:rPr>
        <w:t xml:space="preserve">Black Citizenship from </w:t>
      </w:r>
      <w:r w:rsidR="00F10412">
        <w:rPr>
          <w:rFonts w:ascii="Arial" w:hAnsi="Arial" w:cs="Arial"/>
          <w:sz w:val="22"/>
          <w:szCs w:val="22"/>
        </w:rPr>
        <w:t>Reconstruction</w:t>
      </w:r>
      <w:r w:rsidR="00ED770D">
        <w:rPr>
          <w:rFonts w:ascii="Arial" w:hAnsi="Arial" w:cs="Arial"/>
          <w:sz w:val="22"/>
          <w:szCs w:val="22"/>
        </w:rPr>
        <w:t xml:space="preserve"> to Black Lives Matter</w:t>
      </w:r>
      <w:r w:rsidR="00717709">
        <w:rPr>
          <w:rFonts w:ascii="Arial" w:hAnsi="Arial" w:cs="Arial"/>
          <w:sz w:val="22"/>
          <w:szCs w:val="22"/>
        </w:rPr>
        <w:t>”</w:t>
      </w:r>
      <w:r w:rsidR="00ED770D">
        <w:rPr>
          <w:rFonts w:ascii="Arial" w:hAnsi="Arial" w:cs="Arial"/>
          <w:sz w:val="22"/>
          <w:szCs w:val="22"/>
        </w:rPr>
        <w:t>)</w:t>
      </w:r>
    </w:p>
    <w:p w14:paraId="516B7827" w14:textId="77777777" w:rsidR="00F115CE" w:rsidRDefault="00F115CE" w:rsidP="00CA03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rPr>
          <w:rFonts w:ascii="Arial" w:hAnsi="Arial" w:cs="Arial"/>
          <w:i/>
          <w:iCs/>
          <w:sz w:val="22"/>
          <w:szCs w:val="22"/>
        </w:rPr>
      </w:pPr>
    </w:p>
    <w:p w14:paraId="7C47F627" w14:textId="3776536E" w:rsidR="00CA0300" w:rsidRDefault="00CA0300" w:rsidP="00CA03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rPr>
          <w:rFonts w:ascii="Arial" w:hAnsi="Arial" w:cs="Arial"/>
          <w:sz w:val="22"/>
          <w:szCs w:val="22"/>
        </w:rPr>
      </w:pPr>
      <w:r w:rsidRPr="00CA0300">
        <w:rPr>
          <w:rFonts w:ascii="Arial" w:hAnsi="Arial" w:cs="Arial"/>
          <w:i/>
          <w:iCs/>
          <w:sz w:val="22"/>
          <w:szCs w:val="22"/>
        </w:rPr>
        <w:t>The Constitution of Black Abolitionism: Reframing the Second Founding</w:t>
      </w:r>
      <w:r w:rsidRPr="00CA0300">
        <w:rPr>
          <w:rFonts w:ascii="Arial" w:hAnsi="Arial" w:cs="Arial"/>
          <w:sz w:val="22"/>
          <w:szCs w:val="22"/>
        </w:rPr>
        <w:t xml:space="preserve">, 23 U. Pa. J. Const. L. </w:t>
      </w:r>
      <w:r w:rsidR="000B6498">
        <w:rPr>
          <w:rFonts w:ascii="Arial" w:hAnsi="Arial" w:cs="Arial"/>
          <w:sz w:val="22"/>
          <w:szCs w:val="22"/>
        </w:rPr>
        <w:t>267</w:t>
      </w:r>
      <w:r w:rsidRPr="00CA0300">
        <w:rPr>
          <w:rFonts w:ascii="Arial" w:hAnsi="Arial" w:cs="Arial"/>
          <w:sz w:val="22"/>
          <w:szCs w:val="22"/>
        </w:rPr>
        <w:t xml:space="preserve"> (</w:t>
      </w:r>
      <w:r w:rsidR="000B6498">
        <w:rPr>
          <w:rFonts w:ascii="Arial" w:hAnsi="Arial" w:cs="Arial"/>
          <w:sz w:val="22"/>
          <w:szCs w:val="22"/>
        </w:rPr>
        <w:t>2021</w:t>
      </w:r>
      <w:r w:rsidRPr="00CA0300">
        <w:rPr>
          <w:rFonts w:ascii="Arial" w:hAnsi="Arial" w:cs="Arial"/>
          <w:sz w:val="22"/>
          <w:szCs w:val="22"/>
        </w:rPr>
        <w:t>)</w:t>
      </w:r>
    </w:p>
    <w:p w14:paraId="7B86733D" w14:textId="77777777" w:rsidR="00CA0300" w:rsidRPr="00CA0300" w:rsidRDefault="00CA0300" w:rsidP="00CA03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rPr>
          <w:rFonts w:ascii="Arial" w:hAnsi="Arial" w:cs="Arial"/>
          <w:sz w:val="22"/>
          <w:szCs w:val="22"/>
        </w:rPr>
      </w:pPr>
    </w:p>
    <w:p w14:paraId="327E7480" w14:textId="4E951B66" w:rsidR="00CA0300" w:rsidRPr="00CA0300" w:rsidRDefault="00CA0300" w:rsidP="00CA03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rPr>
          <w:rFonts w:ascii="Arial" w:hAnsi="Arial" w:cs="Arial"/>
          <w:sz w:val="22"/>
          <w:szCs w:val="22"/>
        </w:rPr>
      </w:pPr>
      <w:r w:rsidRPr="00CA0300">
        <w:rPr>
          <w:rFonts w:ascii="Arial" w:hAnsi="Arial" w:cs="Arial"/>
          <w:i/>
          <w:iCs/>
          <w:sz w:val="22"/>
          <w:szCs w:val="22"/>
        </w:rPr>
        <w:t>Black Progressivism and the Progressive Court</w:t>
      </w:r>
      <w:r w:rsidRPr="00CA0300">
        <w:rPr>
          <w:rFonts w:ascii="Arial" w:hAnsi="Arial" w:cs="Arial"/>
          <w:sz w:val="22"/>
          <w:szCs w:val="22"/>
        </w:rPr>
        <w:t>, 130 Yale L. J. Forum 398–420 (2021)</w:t>
      </w:r>
      <w:r w:rsidR="00B94097">
        <w:rPr>
          <w:rFonts w:ascii="Arial" w:hAnsi="Arial" w:cs="Arial"/>
          <w:sz w:val="22"/>
          <w:szCs w:val="22"/>
        </w:rPr>
        <w:t xml:space="preserve"> (invited)</w:t>
      </w:r>
    </w:p>
    <w:p w14:paraId="38481F4D" w14:textId="77777777" w:rsidR="00CA0300" w:rsidRPr="00CA0300" w:rsidRDefault="00CA0300" w:rsidP="00CA03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rPr>
          <w:rFonts w:ascii="Arial" w:hAnsi="Arial" w:cs="Arial"/>
          <w:i/>
          <w:iCs/>
          <w:sz w:val="22"/>
          <w:szCs w:val="22"/>
        </w:rPr>
      </w:pPr>
    </w:p>
    <w:p w14:paraId="6053F41B" w14:textId="4E8604FA" w:rsidR="00DF3204" w:rsidRPr="00DF3204" w:rsidRDefault="00DF3204"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rPr>
          <w:rFonts w:ascii="Arial" w:hAnsi="Arial" w:cs="Arial"/>
          <w:iCs/>
          <w:sz w:val="22"/>
          <w:szCs w:val="22"/>
        </w:rPr>
      </w:pPr>
      <w:r w:rsidRPr="00DF3204">
        <w:rPr>
          <w:rFonts w:ascii="Arial" w:hAnsi="Arial" w:cs="Arial"/>
          <w:i/>
          <w:iCs/>
          <w:sz w:val="22"/>
          <w:szCs w:val="22"/>
        </w:rPr>
        <w:t>Publics, Meanings, and the Privileges of Citizenship</w:t>
      </w:r>
      <w:r>
        <w:rPr>
          <w:rFonts w:ascii="Arial" w:hAnsi="Arial" w:cs="Arial"/>
          <w:iCs/>
          <w:sz w:val="22"/>
          <w:szCs w:val="22"/>
        </w:rPr>
        <w:t xml:space="preserve">, </w:t>
      </w:r>
      <w:r w:rsidR="008B04D7">
        <w:rPr>
          <w:rFonts w:ascii="Arial" w:hAnsi="Arial" w:cs="Arial"/>
          <w:iCs/>
          <w:sz w:val="22"/>
          <w:szCs w:val="22"/>
        </w:rPr>
        <w:t xml:space="preserve">30 </w:t>
      </w:r>
      <w:r w:rsidR="002C1ED3">
        <w:rPr>
          <w:rFonts w:ascii="Arial" w:hAnsi="Arial" w:cs="Arial"/>
          <w:iCs/>
          <w:sz w:val="22"/>
          <w:szCs w:val="22"/>
        </w:rPr>
        <w:t xml:space="preserve">Const. Comment. </w:t>
      </w:r>
      <w:r w:rsidR="008B04D7">
        <w:rPr>
          <w:rFonts w:ascii="Arial" w:hAnsi="Arial" w:cs="Arial"/>
          <w:iCs/>
          <w:sz w:val="22"/>
          <w:szCs w:val="22"/>
        </w:rPr>
        <w:t xml:space="preserve">567 </w:t>
      </w:r>
      <w:r w:rsidR="002C1ED3">
        <w:rPr>
          <w:rFonts w:ascii="Arial" w:hAnsi="Arial" w:cs="Arial"/>
          <w:iCs/>
          <w:sz w:val="22"/>
          <w:szCs w:val="22"/>
        </w:rPr>
        <w:t>(201</w:t>
      </w:r>
      <w:r w:rsidR="005E2822">
        <w:rPr>
          <w:rFonts w:ascii="Arial" w:hAnsi="Arial" w:cs="Arial"/>
          <w:iCs/>
          <w:sz w:val="22"/>
          <w:szCs w:val="22"/>
        </w:rPr>
        <w:t>5</w:t>
      </w:r>
      <w:r w:rsidR="002C1ED3">
        <w:rPr>
          <w:rFonts w:ascii="Arial" w:hAnsi="Arial" w:cs="Arial"/>
          <w:iCs/>
          <w:sz w:val="22"/>
          <w:szCs w:val="22"/>
        </w:rPr>
        <w:t>)</w:t>
      </w:r>
    </w:p>
    <w:p w14:paraId="6053F41C" w14:textId="77777777" w:rsidR="00DF3204" w:rsidRDefault="00DF3204"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rPr>
          <w:rFonts w:ascii="Arial" w:hAnsi="Arial" w:cs="Arial"/>
          <w:iCs/>
          <w:sz w:val="22"/>
          <w:szCs w:val="22"/>
        </w:rPr>
      </w:pPr>
    </w:p>
    <w:p w14:paraId="6053F41D" w14:textId="77777777" w:rsidR="0056005A" w:rsidRPr="0056005A" w:rsidRDefault="0056005A"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rPr>
          <w:rFonts w:ascii="Arial" w:hAnsi="Arial" w:cs="Arial"/>
          <w:iCs/>
          <w:sz w:val="22"/>
          <w:szCs w:val="22"/>
        </w:rPr>
      </w:pPr>
      <w:r w:rsidRPr="0056005A">
        <w:rPr>
          <w:rFonts w:ascii="Arial" w:hAnsi="Arial" w:cs="Arial"/>
          <w:i/>
          <w:iCs/>
          <w:sz w:val="22"/>
          <w:szCs w:val="22"/>
        </w:rPr>
        <w:t>Originalism and the Exclusionary Critique: Counterpublic Originalism</w:t>
      </w:r>
      <w:r>
        <w:rPr>
          <w:rFonts w:ascii="Arial" w:hAnsi="Arial" w:cs="Arial"/>
          <w:iCs/>
          <w:sz w:val="22"/>
          <w:szCs w:val="22"/>
        </w:rPr>
        <w:t xml:space="preserve">, </w:t>
      </w:r>
      <w:r w:rsidR="00045F57">
        <w:rPr>
          <w:rFonts w:ascii="Arial" w:hAnsi="Arial" w:cs="Arial"/>
          <w:iCs/>
          <w:sz w:val="22"/>
          <w:szCs w:val="22"/>
        </w:rPr>
        <w:t xml:space="preserve">67 </w:t>
      </w:r>
      <w:r>
        <w:rPr>
          <w:rFonts w:ascii="Arial" w:hAnsi="Arial" w:cs="Arial"/>
          <w:iCs/>
          <w:sz w:val="22"/>
          <w:szCs w:val="22"/>
        </w:rPr>
        <w:t xml:space="preserve">Ala. L. Rev. </w:t>
      </w:r>
      <w:r w:rsidR="008B04D7">
        <w:rPr>
          <w:rFonts w:ascii="Arial" w:hAnsi="Arial" w:cs="Arial"/>
          <w:iCs/>
          <w:sz w:val="22"/>
          <w:szCs w:val="22"/>
        </w:rPr>
        <w:t>675 (2016)</w:t>
      </w:r>
      <w:r>
        <w:rPr>
          <w:rFonts w:ascii="Arial" w:hAnsi="Arial" w:cs="Arial"/>
          <w:iCs/>
          <w:sz w:val="22"/>
          <w:szCs w:val="22"/>
        </w:rPr>
        <w:t xml:space="preserve"> </w:t>
      </w:r>
    </w:p>
    <w:p w14:paraId="6053F41E" w14:textId="77777777" w:rsidR="0056005A" w:rsidRDefault="0056005A"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rPr>
          <w:rFonts w:ascii="Arial" w:hAnsi="Arial" w:cs="Arial"/>
          <w:iCs/>
          <w:sz w:val="22"/>
          <w:szCs w:val="22"/>
        </w:rPr>
      </w:pPr>
    </w:p>
    <w:p w14:paraId="6053F41F" w14:textId="77777777" w:rsidR="00BF5C2C" w:rsidRPr="00F40C66" w:rsidRDefault="00BF5C2C"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rPr>
          <w:rFonts w:ascii="Arial" w:hAnsi="Arial" w:cs="Arial"/>
          <w:iCs/>
          <w:sz w:val="22"/>
          <w:szCs w:val="22"/>
        </w:rPr>
      </w:pPr>
      <w:r w:rsidRPr="00F40C66">
        <w:rPr>
          <w:rFonts w:ascii="Arial" w:hAnsi="Arial" w:cs="Arial"/>
          <w:iCs/>
          <w:sz w:val="22"/>
          <w:szCs w:val="22"/>
        </w:rPr>
        <w:t xml:space="preserve">“Fourteenth Amendment Citizenship and the Reconstruction-Era Black Public Sphere” </w:t>
      </w:r>
      <w:r w:rsidRPr="00F40C66">
        <w:rPr>
          <w:rFonts w:ascii="Arial" w:hAnsi="Arial" w:cs="Arial"/>
          <w:i/>
          <w:iCs/>
          <w:sz w:val="22"/>
          <w:szCs w:val="22"/>
        </w:rPr>
        <w:t>in</w:t>
      </w:r>
      <w:r w:rsidRPr="00F40C66">
        <w:rPr>
          <w:rFonts w:ascii="Arial" w:hAnsi="Arial" w:cs="Arial"/>
          <w:iCs/>
          <w:sz w:val="22"/>
          <w:szCs w:val="22"/>
        </w:rPr>
        <w:t xml:space="preserve"> </w:t>
      </w:r>
      <w:r w:rsidRPr="00F40C66">
        <w:rPr>
          <w:rFonts w:ascii="Arial" w:hAnsi="Arial" w:cs="Arial"/>
          <w:iCs/>
          <w:smallCaps/>
          <w:sz w:val="22"/>
          <w:szCs w:val="22"/>
        </w:rPr>
        <w:t>Infinite Hope And Finite Disappointment, 140 Years After The Fourteenth Amendment</w:t>
      </w:r>
      <w:r w:rsidR="00B86CB0" w:rsidRPr="00F40C66">
        <w:rPr>
          <w:rFonts w:ascii="Arial" w:hAnsi="Arial" w:cs="Arial"/>
          <w:iCs/>
          <w:sz w:val="22"/>
          <w:szCs w:val="22"/>
        </w:rPr>
        <w:t xml:space="preserve"> (University of Akron Press, 2011) (Elizabeth Reilly, ed.)</w:t>
      </w:r>
    </w:p>
    <w:p w14:paraId="6053F420" w14:textId="77777777" w:rsidR="00BF5C2C" w:rsidRPr="00F40C66" w:rsidRDefault="00BF5C2C"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rPr>
          <w:rFonts w:ascii="Arial" w:hAnsi="Arial" w:cs="Arial"/>
          <w:i/>
          <w:iCs/>
          <w:sz w:val="22"/>
          <w:szCs w:val="22"/>
        </w:rPr>
      </w:pPr>
    </w:p>
    <w:p w14:paraId="6053F421" w14:textId="77777777" w:rsidR="00007349" w:rsidRPr="00F40C66" w:rsidRDefault="00190935"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rPr>
          <w:rFonts w:ascii="Arial" w:hAnsi="Arial" w:cs="Arial"/>
          <w:iCs/>
          <w:sz w:val="22"/>
          <w:szCs w:val="22"/>
        </w:rPr>
      </w:pPr>
      <w:r w:rsidRPr="00F40C66">
        <w:rPr>
          <w:rFonts w:ascii="Arial" w:hAnsi="Arial" w:cs="Arial"/>
          <w:i/>
          <w:iCs/>
          <w:sz w:val="22"/>
          <w:szCs w:val="22"/>
        </w:rPr>
        <w:t xml:space="preserve">Fourteenth Amendment Citizenship </w:t>
      </w:r>
      <w:r w:rsidR="00EB3437" w:rsidRPr="00F40C66">
        <w:rPr>
          <w:rFonts w:ascii="Arial" w:hAnsi="Arial" w:cs="Arial"/>
          <w:i/>
          <w:iCs/>
          <w:sz w:val="22"/>
          <w:szCs w:val="22"/>
        </w:rPr>
        <w:t>and the</w:t>
      </w:r>
      <w:r w:rsidRPr="00F40C66">
        <w:rPr>
          <w:rFonts w:ascii="Arial" w:hAnsi="Arial" w:cs="Arial"/>
          <w:i/>
          <w:iCs/>
          <w:sz w:val="22"/>
          <w:szCs w:val="22"/>
        </w:rPr>
        <w:t xml:space="preserve"> Reconstruction-Era Black Public Sphere</w:t>
      </w:r>
      <w:r w:rsidRPr="00F40C66">
        <w:rPr>
          <w:rFonts w:ascii="Arial" w:hAnsi="Arial" w:cs="Arial"/>
          <w:iCs/>
          <w:sz w:val="22"/>
          <w:szCs w:val="22"/>
        </w:rPr>
        <w:t xml:space="preserve">, 42 </w:t>
      </w:r>
      <w:r w:rsidRPr="00F40C66">
        <w:rPr>
          <w:rFonts w:ascii="Arial" w:hAnsi="Arial" w:cs="Arial"/>
          <w:iCs/>
          <w:smallCaps/>
          <w:sz w:val="22"/>
          <w:szCs w:val="22"/>
        </w:rPr>
        <w:t>Akron L. Rev</w:t>
      </w:r>
      <w:r w:rsidRPr="00F40C66">
        <w:rPr>
          <w:rFonts w:ascii="Arial" w:hAnsi="Arial" w:cs="Arial"/>
          <w:iCs/>
          <w:sz w:val="22"/>
          <w:szCs w:val="22"/>
        </w:rPr>
        <w:t>. 1245 (2009)</w:t>
      </w:r>
      <w:r w:rsidR="00007349" w:rsidRPr="00F40C66">
        <w:rPr>
          <w:rFonts w:ascii="Arial" w:hAnsi="Arial" w:cs="Arial"/>
          <w:iCs/>
          <w:sz w:val="22"/>
          <w:szCs w:val="22"/>
        </w:rPr>
        <w:t xml:space="preserve"> (invited symposium article).</w:t>
      </w:r>
    </w:p>
    <w:p w14:paraId="6053F422" w14:textId="77777777" w:rsidR="00007349" w:rsidRPr="00F40C66" w:rsidRDefault="00007349"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rPr>
          <w:rFonts w:ascii="Arial" w:hAnsi="Arial" w:cs="Arial"/>
          <w:i/>
          <w:iCs/>
          <w:sz w:val="22"/>
          <w:szCs w:val="22"/>
        </w:rPr>
      </w:pPr>
    </w:p>
    <w:p w14:paraId="6053F423" w14:textId="77777777" w:rsidR="00E65862" w:rsidRPr="00F40C66" w:rsidRDefault="00E65862"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rPr>
          <w:rFonts w:ascii="Arial" w:hAnsi="Arial" w:cs="Arial"/>
          <w:iCs/>
          <w:sz w:val="22"/>
          <w:szCs w:val="22"/>
        </w:rPr>
      </w:pPr>
      <w:r w:rsidRPr="00F40C66">
        <w:rPr>
          <w:rFonts w:ascii="Arial" w:hAnsi="Arial" w:cs="Arial"/>
          <w:i/>
          <w:iCs/>
          <w:sz w:val="22"/>
          <w:szCs w:val="22"/>
        </w:rPr>
        <w:lastRenderedPageBreak/>
        <w:t>The Law of Many Faces: The Ambiguous Origins of Reconstruction-Era Freedom of Contract</w:t>
      </w:r>
      <w:r w:rsidRPr="00F40C66">
        <w:rPr>
          <w:rFonts w:ascii="Arial" w:hAnsi="Arial" w:cs="Arial"/>
          <w:iCs/>
          <w:sz w:val="22"/>
          <w:szCs w:val="22"/>
        </w:rPr>
        <w:t xml:space="preserve">, </w:t>
      </w:r>
      <w:r w:rsidR="007807D5" w:rsidRPr="00F40C66">
        <w:rPr>
          <w:rFonts w:ascii="Arial" w:hAnsi="Arial" w:cs="Arial"/>
          <w:iCs/>
          <w:sz w:val="22"/>
          <w:szCs w:val="22"/>
        </w:rPr>
        <w:t xml:space="preserve">49 </w:t>
      </w:r>
      <w:r w:rsidRPr="00F40C66">
        <w:rPr>
          <w:rFonts w:ascii="Arial" w:hAnsi="Arial" w:cs="Arial"/>
          <w:iCs/>
          <w:smallCaps/>
          <w:sz w:val="22"/>
          <w:szCs w:val="22"/>
        </w:rPr>
        <w:t>Am. J. Leg. History</w:t>
      </w:r>
      <w:r w:rsidRPr="00F40C66">
        <w:rPr>
          <w:rFonts w:ascii="Arial" w:hAnsi="Arial" w:cs="Arial"/>
          <w:iCs/>
          <w:sz w:val="22"/>
          <w:szCs w:val="22"/>
        </w:rPr>
        <w:t xml:space="preserve"> </w:t>
      </w:r>
      <w:r w:rsidR="007807D5" w:rsidRPr="00F40C66">
        <w:rPr>
          <w:rFonts w:ascii="Arial" w:hAnsi="Arial" w:cs="Arial"/>
          <w:iCs/>
          <w:sz w:val="22"/>
          <w:szCs w:val="22"/>
        </w:rPr>
        <w:t xml:space="preserve">61 </w:t>
      </w:r>
      <w:r w:rsidRPr="00F40C66">
        <w:rPr>
          <w:rFonts w:ascii="Arial" w:hAnsi="Arial" w:cs="Arial"/>
          <w:iCs/>
          <w:sz w:val="22"/>
          <w:szCs w:val="22"/>
        </w:rPr>
        <w:t>(</w:t>
      </w:r>
      <w:r w:rsidR="007807D5" w:rsidRPr="00F40C66">
        <w:rPr>
          <w:rFonts w:ascii="Arial" w:hAnsi="Arial" w:cs="Arial"/>
          <w:iCs/>
          <w:sz w:val="22"/>
          <w:szCs w:val="22"/>
        </w:rPr>
        <w:t>2007</w:t>
      </w:r>
      <w:r w:rsidRPr="00F40C66">
        <w:rPr>
          <w:rFonts w:ascii="Arial" w:hAnsi="Arial" w:cs="Arial"/>
          <w:iCs/>
          <w:sz w:val="22"/>
          <w:szCs w:val="22"/>
        </w:rPr>
        <w:t>)</w:t>
      </w:r>
      <w:r w:rsidR="007807D5" w:rsidRPr="00F40C66">
        <w:rPr>
          <w:rFonts w:ascii="Arial" w:hAnsi="Arial" w:cs="Arial"/>
          <w:iCs/>
          <w:sz w:val="22"/>
          <w:szCs w:val="22"/>
        </w:rPr>
        <w:t xml:space="preserve"> (published in 2009)</w:t>
      </w:r>
      <w:r w:rsidRPr="00F40C66">
        <w:rPr>
          <w:rFonts w:ascii="Arial" w:hAnsi="Arial" w:cs="Arial"/>
          <w:iCs/>
          <w:sz w:val="22"/>
          <w:szCs w:val="22"/>
        </w:rPr>
        <w:t>.</w:t>
      </w:r>
    </w:p>
    <w:p w14:paraId="6053F424" w14:textId="77777777" w:rsidR="0086636D" w:rsidRPr="00F40C66" w:rsidRDefault="0086636D"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2880" w:hanging="2160"/>
        <w:jc w:val="both"/>
        <w:rPr>
          <w:rFonts w:ascii="Arial" w:hAnsi="Arial" w:cs="Arial"/>
          <w:b/>
          <w:sz w:val="22"/>
          <w:szCs w:val="22"/>
        </w:rPr>
      </w:pPr>
    </w:p>
    <w:p w14:paraId="6053F425" w14:textId="77777777" w:rsidR="00E446E1" w:rsidRPr="00F40C66" w:rsidRDefault="00E446E1"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rPr>
          <w:rFonts w:ascii="Arial" w:hAnsi="Arial" w:cs="Arial"/>
          <w:iCs/>
          <w:sz w:val="22"/>
          <w:szCs w:val="22"/>
        </w:rPr>
      </w:pPr>
      <w:r w:rsidRPr="00F40C66">
        <w:rPr>
          <w:rFonts w:ascii="Arial" w:hAnsi="Arial" w:cs="Arial"/>
          <w:i/>
          <w:iCs/>
          <w:sz w:val="22"/>
          <w:szCs w:val="22"/>
        </w:rPr>
        <w:t>Intimations of Citizenship: Repressions and Expressions of Equal Citizenship in the Era of Jim Crow</w:t>
      </w:r>
      <w:r w:rsidRPr="00F40C66">
        <w:rPr>
          <w:rFonts w:ascii="Arial" w:hAnsi="Arial" w:cs="Arial"/>
          <w:iCs/>
          <w:sz w:val="22"/>
          <w:szCs w:val="22"/>
        </w:rPr>
        <w:t xml:space="preserve">, 50 </w:t>
      </w:r>
      <w:r w:rsidRPr="00F40C66">
        <w:rPr>
          <w:rFonts w:ascii="Arial" w:hAnsi="Arial" w:cs="Arial"/>
          <w:iCs/>
          <w:smallCaps/>
          <w:sz w:val="22"/>
          <w:szCs w:val="22"/>
        </w:rPr>
        <w:t>Howard L. J</w:t>
      </w:r>
      <w:r w:rsidRPr="00F40C66">
        <w:rPr>
          <w:rFonts w:ascii="Arial" w:hAnsi="Arial" w:cs="Arial"/>
          <w:iCs/>
          <w:sz w:val="22"/>
          <w:szCs w:val="22"/>
        </w:rPr>
        <w:t xml:space="preserve">. </w:t>
      </w:r>
      <w:r w:rsidR="00E65862" w:rsidRPr="00F40C66">
        <w:rPr>
          <w:rFonts w:ascii="Arial" w:hAnsi="Arial" w:cs="Arial"/>
          <w:iCs/>
          <w:sz w:val="22"/>
          <w:szCs w:val="22"/>
        </w:rPr>
        <w:t xml:space="preserve">113 </w:t>
      </w:r>
      <w:r w:rsidRPr="00F40C66">
        <w:rPr>
          <w:rFonts w:ascii="Arial" w:hAnsi="Arial" w:cs="Arial"/>
          <w:iCs/>
          <w:sz w:val="22"/>
          <w:szCs w:val="22"/>
        </w:rPr>
        <w:t>(</w:t>
      </w:r>
      <w:r w:rsidR="00E65862" w:rsidRPr="00F40C66">
        <w:rPr>
          <w:rFonts w:ascii="Arial" w:hAnsi="Arial" w:cs="Arial"/>
          <w:iCs/>
          <w:sz w:val="22"/>
          <w:szCs w:val="22"/>
        </w:rPr>
        <w:t>2006</w:t>
      </w:r>
      <w:r w:rsidRPr="00F40C66">
        <w:rPr>
          <w:rFonts w:ascii="Arial" w:hAnsi="Arial" w:cs="Arial"/>
          <w:iCs/>
          <w:sz w:val="22"/>
          <w:szCs w:val="22"/>
        </w:rPr>
        <w:t xml:space="preserve">) </w:t>
      </w:r>
    </w:p>
    <w:p w14:paraId="6053F426" w14:textId="77777777" w:rsidR="00E446E1" w:rsidRPr="00F40C66" w:rsidRDefault="00E446E1"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rPr>
          <w:rFonts w:ascii="Arial" w:hAnsi="Arial" w:cs="Arial"/>
          <w:i/>
          <w:iCs/>
          <w:sz w:val="22"/>
          <w:szCs w:val="22"/>
        </w:rPr>
      </w:pPr>
    </w:p>
    <w:bookmarkEnd w:id="0"/>
    <w:bookmarkEnd w:id="1"/>
    <w:p w14:paraId="6053F427" w14:textId="77777777" w:rsidR="004A3957" w:rsidRPr="00F40C66" w:rsidRDefault="004A3957"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rPr>
          <w:rFonts w:ascii="Arial" w:hAnsi="Arial" w:cs="Arial"/>
          <w:sz w:val="22"/>
          <w:szCs w:val="22"/>
        </w:rPr>
      </w:pPr>
      <w:r w:rsidRPr="00F40C66">
        <w:rPr>
          <w:rFonts w:ascii="Arial" w:hAnsi="Arial" w:cs="Arial"/>
          <w:i/>
          <w:iCs/>
          <w:sz w:val="22"/>
          <w:szCs w:val="22"/>
        </w:rPr>
        <w:t>Doctrinal Myths and the Management of Cognitive Dissonance: Race, Law, and the Supreme Court’s Doctrinal Support of Jim Crow</w:t>
      </w:r>
      <w:r w:rsidR="00997A21" w:rsidRPr="00F40C66">
        <w:rPr>
          <w:rFonts w:ascii="Arial" w:hAnsi="Arial" w:cs="Arial"/>
          <w:sz w:val="22"/>
          <w:szCs w:val="22"/>
        </w:rPr>
        <w:t xml:space="preserve">, </w:t>
      </w:r>
      <w:r w:rsidRPr="00F40C66">
        <w:rPr>
          <w:rFonts w:ascii="Arial" w:hAnsi="Arial" w:cs="Arial"/>
          <w:sz w:val="22"/>
          <w:szCs w:val="22"/>
        </w:rPr>
        <w:t xml:space="preserve">34 </w:t>
      </w:r>
      <w:r w:rsidRPr="00F40C66">
        <w:rPr>
          <w:rFonts w:ascii="Arial" w:hAnsi="Arial" w:cs="Arial"/>
          <w:smallCaps/>
          <w:sz w:val="22"/>
          <w:szCs w:val="22"/>
        </w:rPr>
        <w:t>Stet. L. Rev</w:t>
      </w:r>
      <w:r w:rsidRPr="00F40C66">
        <w:rPr>
          <w:rFonts w:ascii="Arial" w:hAnsi="Arial" w:cs="Arial"/>
          <w:sz w:val="22"/>
          <w:szCs w:val="22"/>
        </w:rPr>
        <w:t xml:space="preserve">. 293 (2005) (part of symposium </w:t>
      </w:r>
      <w:r w:rsidR="00997A21" w:rsidRPr="00F40C66">
        <w:rPr>
          <w:rFonts w:ascii="Arial" w:hAnsi="Arial" w:cs="Arial"/>
          <w:sz w:val="22"/>
          <w:szCs w:val="22"/>
        </w:rPr>
        <w:t xml:space="preserve">volume </w:t>
      </w:r>
      <w:r w:rsidRPr="00F40C66">
        <w:rPr>
          <w:rFonts w:ascii="Arial" w:hAnsi="Arial" w:cs="Arial"/>
          <w:sz w:val="22"/>
          <w:szCs w:val="22"/>
        </w:rPr>
        <w:t xml:space="preserve">on </w:t>
      </w:r>
      <w:r w:rsidRPr="00F40C66">
        <w:rPr>
          <w:rFonts w:ascii="Arial" w:hAnsi="Arial" w:cs="Arial"/>
          <w:sz w:val="22"/>
          <w:szCs w:val="22"/>
          <w:u w:val="single"/>
        </w:rPr>
        <w:t>Brown v. Board of Education</w:t>
      </w:r>
      <w:r w:rsidR="009700B1" w:rsidRPr="00F40C66">
        <w:rPr>
          <w:rFonts w:ascii="Arial" w:hAnsi="Arial" w:cs="Arial"/>
          <w:sz w:val="22"/>
          <w:szCs w:val="22"/>
        </w:rPr>
        <w:t>)</w:t>
      </w:r>
      <w:r w:rsidRPr="00F40C66">
        <w:rPr>
          <w:rFonts w:ascii="Arial" w:hAnsi="Arial" w:cs="Arial"/>
          <w:sz w:val="22"/>
          <w:szCs w:val="22"/>
        </w:rPr>
        <w:t xml:space="preserve"> </w:t>
      </w:r>
    </w:p>
    <w:p w14:paraId="6053F428" w14:textId="77777777" w:rsidR="004A3957" w:rsidRPr="00F40C66" w:rsidRDefault="004A3957"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2160"/>
        <w:rPr>
          <w:rFonts w:ascii="Arial" w:hAnsi="Arial" w:cs="Arial"/>
          <w:b/>
          <w:i/>
          <w:sz w:val="22"/>
          <w:szCs w:val="22"/>
        </w:rPr>
      </w:pPr>
    </w:p>
    <w:p w14:paraId="6053F429" w14:textId="77777777" w:rsidR="00F40C66" w:rsidRPr="00F40C66" w:rsidRDefault="004A3957"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rPr>
          <w:rFonts w:ascii="Arial" w:hAnsi="Arial" w:cs="Arial"/>
          <w:smallCaps/>
          <w:sz w:val="22"/>
          <w:szCs w:val="22"/>
        </w:rPr>
      </w:pPr>
      <w:r w:rsidRPr="00F40C66">
        <w:rPr>
          <w:rFonts w:ascii="Arial" w:hAnsi="Arial" w:cs="Arial"/>
          <w:i/>
          <w:iCs/>
          <w:sz w:val="22"/>
          <w:szCs w:val="22"/>
        </w:rPr>
        <w:t>Divining the Privileges of Citizenship Under the Fourteenth Amendment: Lessons from Reconstruction</w:t>
      </w:r>
      <w:r w:rsidRPr="00F40C66">
        <w:rPr>
          <w:rFonts w:ascii="Arial" w:hAnsi="Arial" w:cs="Arial"/>
          <w:sz w:val="22"/>
          <w:szCs w:val="22"/>
        </w:rPr>
        <w:t xml:space="preserve">, 13 </w:t>
      </w:r>
      <w:r w:rsidRPr="00F40C66">
        <w:rPr>
          <w:rFonts w:ascii="Arial" w:hAnsi="Arial" w:cs="Arial"/>
          <w:smallCaps/>
          <w:sz w:val="22"/>
          <w:szCs w:val="22"/>
        </w:rPr>
        <w:t>Temple Pol. &amp; Civ. Rights L. Rev.</w:t>
      </w:r>
      <w:r w:rsidR="00997A21" w:rsidRPr="00F40C66">
        <w:rPr>
          <w:rFonts w:ascii="Arial" w:hAnsi="Arial" w:cs="Arial"/>
          <w:sz w:val="22"/>
          <w:szCs w:val="22"/>
        </w:rPr>
        <w:t xml:space="preserve"> </w:t>
      </w:r>
      <w:r w:rsidRPr="00F40C66">
        <w:rPr>
          <w:rFonts w:ascii="Arial" w:hAnsi="Arial" w:cs="Arial"/>
          <w:sz w:val="22"/>
          <w:szCs w:val="22"/>
        </w:rPr>
        <w:t xml:space="preserve">453 (2004) (part of symposium </w:t>
      </w:r>
      <w:r w:rsidR="00997A21" w:rsidRPr="00F40C66">
        <w:rPr>
          <w:rFonts w:ascii="Arial" w:hAnsi="Arial" w:cs="Arial"/>
          <w:sz w:val="22"/>
          <w:szCs w:val="22"/>
        </w:rPr>
        <w:t xml:space="preserve">volume </w:t>
      </w:r>
      <w:r w:rsidRPr="00F40C66">
        <w:rPr>
          <w:rFonts w:ascii="Arial" w:hAnsi="Arial" w:cs="Arial"/>
          <w:sz w:val="22"/>
          <w:szCs w:val="22"/>
        </w:rPr>
        <w:t>titled “Vision and Revision: Exploring the History, Evolution, and Futur</w:t>
      </w:r>
      <w:r w:rsidR="009700B1" w:rsidRPr="00F40C66">
        <w:rPr>
          <w:rFonts w:ascii="Arial" w:hAnsi="Arial" w:cs="Arial"/>
          <w:sz w:val="22"/>
          <w:szCs w:val="22"/>
        </w:rPr>
        <w:t>e of the Fourteenth Amendment”)</w:t>
      </w:r>
      <w:r w:rsidRPr="00F40C66">
        <w:rPr>
          <w:rFonts w:ascii="Arial" w:hAnsi="Arial" w:cs="Arial"/>
          <w:sz w:val="22"/>
          <w:szCs w:val="22"/>
        </w:rPr>
        <w:t xml:space="preserve"> </w:t>
      </w:r>
      <w:r w:rsidRPr="00F40C66">
        <w:rPr>
          <w:rFonts w:ascii="Arial" w:hAnsi="Arial" w:cs="Arial"/>
          <w:sz w:val="22"/>
          <w:szCs w:val="22"/>
        </w:rPr>
        <w:br/>
      </w:r>
      <w:r w:rsidRPr="00F40C66">
        <w:rPr>
          <w:rFonts w:ascii="Arial" w:hAnsi="Arial" w:cs="Arial"/>
          <w:sz w:val="22"/>
          <w:szCs w:val="22"/>
        </w:rPr>
        <w:br/>
      </w:r>
      <w:r w:rsidRPr="00F40C66">
        <w:rPr>
          <w:rFonts w:ascii="Arial" w:hAnsi="Arial" w:cs="Arial"/>
          <w:i/>
          <w:iCs/>
          <w:sz w:val="22"/>
          <w:szCs w:val="22"/>
        </w:rPr>
        <w:t>Relational Contract Theory and Democratic Citizenship</w:t>
      </w:r>
      <w:r w:rsidRPr="00F40C66">
        <w:rPr>
          <w:rFonts w:ascii="Arial" w:hAnsi="Arial" w:cs="Arial"/>
          <w:sz w:val="22"/>
          <w:szCs w:val="22"/>
        </w:rPr>
        <w:t xml:space="preserve">, 54 </w:t>
      </w:r>
      <w:r w:rsidRPr="00F40C66">
        <w:rPr>
          <w:rFonts w:ascii="Arial" w:hAnsi="Arial" w:cs="Arial"/>
          <w:smallCaps/>
          <w:sz w:val="22"/>
          <w:szCs w:val="22"/>
        </w:rPr>
        <w:t>Case W</w:t>
      </w:r>
      <w:r w:rsidR="00F40C66" w:rsidRPr="00F40C66">
        <w:rPr>
          <w:rFonts w:ascii="Arial" w:hAnsi="Arial" w:cs="Arial"/>
          <w:smallCaps/>
          <w:sz w:val="22"/>
          <w:szCs w:val="22"/>
        </w:rPr>
        <w:t>. Res.</w:t>
      </w:r>
      <w:r w:rsidRPr="00F40C66">
        <w:rPr>
          <w:rFonts w:ascii="Arial" w:hAnsi="Arial" w:cs="Arial"/>
          <w:smallCaps/>
          <w:sz w:val="22"/>
          <w:szCs w:val="22"/>
        </w:rPr>
        <w:t xml:space="preserve"> </w:t>
      </w:r>
    </w:p>
    <w:p w14:paraId="6053F42A" w14:textId="77777777" w:rsidR="004A3957" w:rsidRPr="00F40C66" w:rsidRDefault="004A3957"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rPr>
          <w:rFonts w:ascii="Arial" w:hAnsi="Arial" w:cs="Arial"/>
          <w:i/>
          <w:sz w:val="22"/>
          <w:szCs w:val="22"/>
        </w:rPr>
      </w:pPr>
      <w:r w:rsidRPr="00F40C66">
        <w:rPr>
          <w:rFonts w:ascii="Arial" w:hAnsi="Arial" w:cs="Arial"/>
          <w:smallCaps/>
          <w:sz w:val="22"/>
          <w:szCs w:val="22"/>
        </w:rPr>
        <w:t>L</w:t>
      </w:r>
      <w:r w:rsidR="00F40C66" w:rsidRPr="00F40C66">
        <w:rPr>
          <w:rFonts w:ascii="Arial" w:hAnsi="Arial" w:cs="Arial"/>
          <w:smallCaps/>
          <w:sz w:val="22"/>
          <w:szCs w:val="22"/>
        </w:rPr>
        <w:t>.</w:t>
      </w:r>
      <w:r w:rsidRPr="00F40C66">
        <w:rPr>
          <w:rFonts w:ascii="Arial" w:hAnsi="Arial" w:cs="Arial"/>
          <w:smallCaps/>
          <w:sz w:val="22"/>
          <w:szCs w:val="22"/>
        </w:rPr>
        <w:t xml:space="preserve"> Rev</w:t>
      </w:r>
      <w:r w:rsidR="00F40C66" w:rsidRPr="00F40C66">
        <w:rPr>
          <w:rFonts w:ascii="Arial" w:hAnsi="Arial" w:cs="Arial"/>
          <w:sz w:val="22"/>
          <w:szCs w:val="22"/>
        </w:rPr>
        <w:t>.</w:t>
      </w:r>
      <w:r w:rsidRPr="00F40C66">
        <w:rPr>
          <w:rFonts w:ascii="Arial" w:hAnsi="Arial" w:cs="Arial"/>
          <w:sz w:val="22"/>
          <w:szCs w:val="22"/>
        </w:rPr>
        <w:t xml:space="preserve"> 1 (2003) </w:t>
      </w:r>
      <w:r w:rsidRPr="00F40C66">
        <w:rPr>
          <w:rFonts w:ascii="Arial" w:hAnsi="Arial" w:cs="Arial"/>
          <w:i/>
          <w:sz w:val="22"/>
          <w:szCs w:val="22"/>
        </w:rPr>
        <w:br/>
      </w:r>
      <w:r w:rsidRPr="00F40C66">
        <w:rPr>
          <w:rFonts w:ascii="Arial" w:hAnsi="Arial" w:cs="Arial"/>
          <w:i/>
          <w:sz w:val="22"/>
          <w:szCs w:val="22"/>
        </w:rPr>
        <w:br/>
      </w:r>
      <w:r w:rsidRPr="00F40C66">
        <w:rPr>
          <w:rFonts w:ascii="Arial" w:hAnsi="Arial" w:cs="Arial"/>
          <w:i/>
          <w:iCs/>
          <w:sz w:val="22"/>
          <w:szCs w:val="22"/>
        </w:rPr>
        <w:t xml:space="preserve">Re-Readings and </w:t>
      </w:r>
      <w:proofErr w:type="spellStart"/>
      <w:r w:rsidRPr="00F40C66">
        <w:rPr>
          <w:rFonts w:ascii="Arial" w:hAnsi="Arial" w:cs="Arial"/>
          <w:i/>
          <w:iCs/>
          <w:sz w:val="22"/>
          <w:szCs w:val="22"/>
        </w:rPr>
        <w:t>Misreadings</w:t>
      </w:r>
      <w:proofErr w:type="spellEnd"/>
      <w:r w:rsidRPr="00F40C66">
        <w:rPr>
          <w:rFonts w:ascii="Arial" w:hAnsi="Arial" w:cs="Arial"/>
          <w:i/>
          <w:iCs/>
          <w:sz w:val="22"/>
          <w:szCs w:val="22"/>
        </w:rPr>
        <w:t>: Slaughter-House, Privileges or Immunities, and Section Five Enforcement Powers</w:t>
      </w:r>
      <w:r w:rsidRPr="00F40C66">
        <w:rPr>
          <w:rFonts w:ascii="Arial" w:hAnsi="Arial" w:cs="Arial"/>
          <w:i/>
          <w:sz w:val="22"/>
          <w:szCs w:val="22"/>
        </w:rPr>
        <w:t xml:space="preserve">, </w:t>
      </w:r>
      <w:r w:rsidRPr="003F7311">
        <w:rPr>
          <w:rFonts w:ascii="Arial" w:hAnsi="Arial" w:cs="Arial"/>
          <w:sz w:val="22"/>
          <w:szCs w:val="22"/>
        </w:rPr>
        <w:t xml:space="preserve">91 </w:t>
      </w:r>
      <w:r w:rsidRPr="003F7311">
        <w:rPr>
          <w:rFonts w:ascii="Arial" w:hAnsi="Arial" w:cs="Arial"/>
          <w:smallCaps/>
          <w:sz w:val="22"/>
          <w:szCs w:val="22"/>
        </w:rPr>
        <w:t>Ky. L. J.</w:t>
      </w:r>
      <w:r w:rsidRPr="003F7311">
        <w:rPr>
          <w:rFonts w:ascii="Arial" w:hAnsi="Arial" w:cs="Arial"/>
          <w:sz w:val="22"/>
          <w:szCs w:val="22"/>
        </w:rPr>
        <w:t xml:space="preserve"> 67 (2002-2003)</w:t>
      </w:r>
    </w:p>
    <w:p w14:paraId="6053F42B" w14:textId="77777777" w:rsidR="004A3957" w:rsidRPr="00F40C66" w:rsidRDefault="004A3957"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2160" w:hanging="2160"/>
        <w:rPr>
          <w:rFonts w:ascii="Arial" w:hAnsi="Arial" w:cs="Arial"/>
          <w:i/>
          <w:sz w:val="22"/>
          <w:szCs w:val="22"/>
        </w:rPr>
      </w:pPr>
    </w:p>
    <w:p w14:paraId="6053F42C" w14:textId="77777777" w:rsidR="0086636D" w:rsidRPr="00F40C66" w:rsidRDefault="0086636D"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3600" w:hanging="2160"/>
        <w:jc w:val="both"/>
        <w:rPr>
          <w:rFonts w:ascii="Arial" w:hAnsi="Arial" w:cs="Arial"/>
          <w:b/>
          <w:sz w:val="22"/>
          <w:szCs w:val="22"/>
        </w:rPr>
      </w:pPr>
      <w:r w:rsidRPr="00F40C66">
        <w:rPr>
          <w:rFonts w:ascii="Arial" w:hAnsi="Arial" w:cs="Arial"/>
          <w:i/>
          <w:sz w:val="22"/>
          <w:szCs w:val="22"/>
        </w:rPr>
        <w:t>Citizenship, Poverty, and Federalism: 1787-1882</w:t>
      </w:r>
      <w:r w:rsidR="00997A21" w:rsidRPr="00F40C66">
        <w:rPr>
          <w:rFonts w:ascii="Arial" w:hAnsi="Arial" w:cs="Arial"/>
          <w:sz w:val="22"/>
          <w:szCs w:val="22"/>
        </w:rPr>
        <w:t xml:space="preserve">, </w:t>
      </w:r>
      <w:r w:rsidRPr="00F40C66">
        <w:rPr>
          <w:rFonts w:ascii="Arial" w:hAnsi="Arial" w:cs="Arial"/>
          <w:sz w:val="22"/>
          <w:szCs w:val="22"/>
        </w:rPr>
        <w:t xml:space="preserve">60 </w:t>
      </w:r>
      <w:r w:rsidRPr="00F40C66">
        <w:rPr>
          <w:rFonts w:ascii="Arial" w:hAnsi="Arial" w:cs="Arial"/>
          <w:smallCaps/>
          <w:sz w:val="22"/>
          <w:szCs w:val="22"/>
        </w:rPr>
        <w:t>U. Pitt. L. Rev</w:t>
      </w:r>
      <w:r w:rsidRPr="00F40C66">
        <w:rPr>
          <w:rFonts w:ascii="Arial" w:hAnsi="Arial" w:cs="Arial"/>
          <w:sz w:val="22"/>
          <w:szCs w:val="22"/>
        </w:rPr>
        <w:t xml:space="preserve">. 421 (1999) </w:t>
      </w:r>
    </w:p>
    <w:p w14:paraId="6053F42D" w14:textId="77777777" w:rsidR="0086636D" w:rsidRPr="00F40C66" w:rsidRDefault="0086636D"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2160" w:hanging="2160"/>
        <w:jc w:val="both"/>
        <w:rPr>
          <w:rFonts w:ascii="Arial" w:hAnsi="Arial" w:cs="Arial"/>
          <w:b/>
          <w:sz w:val="22"/>
          <w:szCs w:val="22"/>
        </w:rPr>
      </w:pPr>
    </w:p>
    <w:p w14:paraId="6053F42E" w14:textId="77777777" w:rsidR="0086636D" w:rsidRPr="00F40C66" w:rsidRDefault="0086636D"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jc w:val="both"/>
        <w:rPr>
          <w:rFonts w:ascii="Arial" w:hAnsi="Arial" w:cs="Arial"/>
          <w:sz w:val="22"/>
          <w:szCs w:val="22"/>
        </w:rPr>
      </w:pPr>
      <w:r w:rsidRPr="00F40C66">
        <w:rPr>
          <w:rFonts w:ascii="Arial" w:hAnsi="Arial" w:cs="Arial"/>
          <w:i/>
          <w:sz w:val="22"/>
          <w:szCs w:val="22"/>
        </w:rPr>
        <w:t>Liberalism, Democratic Citizenship, and Welfare Reform:</w:t>
      </w:r>
      <w:r w:rsidR="00997A21" w:rsidRPr="00F40C66">
        <w:rPr>
          <w:rFonts w:ascii="Arial" w:hAnsi="Arial" w:cs="Arial"/>
          <w:i/>
          <w:sz w:val="22"/>
          <w:szCs w:val="22"/>
        </w:rPr>
        <w:t xml:space="preserve"> </w:t>
      </w:r>
      <w:r w:rsidRPr="00F40C66">
        <w:rPr>
          <w:rFonts w:ascii="Arial" w:hAnsi="Arial" w:cs="Arial"/>
          <w:i/>
          <w:sz w:val="22"/>
          <w:szCs w:val="22"/>
        </w:rPr>
        <w:t>The Troubling Case of Workfare</w:t>
      </w:r>
      <w:r w:rsidR="00F40C66" w:rsidRPr="00F40C66">
        <w:rPr>
          <w:rFonts w:ascii="Arial" w:hAnsi="Arial" w:cs="Arial"/>
          <w:sz w:val="22"/>
          <w:szCs w:val="22"/>
        </w:rPr>
        <w:t>, 74</w:t>
      </w:r>
      <w:r w:rsidR="009700B1" w:rsidRPr="00F40C66">
        <w:rPr>
          <w:rFonts w:ascii="Arial" w:hAnsi="Arial" w:cs="Arial"/>
          <w:sz w:val="22"/>
          <w:szCs w:val="22"/>
        </w:rPr>
        <w:t xml:space="preserve"> </w:t>
      </w:r>
      <w:r w:rsidR="009700B1" w:rsidRPr="00F40C66">
        <w:rPr>
          <w:rFonts w:ascii="Arial" w:hAnsi="Arial" w:cs="Arial"/>
          <w:smallCaps/>
          <w:sz w:val="22"/>
          <w:szCs w:val="22"/>
        </w:rPr>
        <w:t>Wash. U.</w:t>
      </w:r>
      <w:r w:rsidR="00F40C66" w:rsidRPr="00F40C66">
        <w:rPr>
          <w:rFonts w:ascii="Arial" w:hAnsi="Arial" w:cs="Arial"/>
          <w:smallCaps/>
          <w:sz w:val="22"/>
          <w:szCs w:val="22"/>
        </w:rPr>
        <w:t xml:space="preserve"> </w:t>
      </w:r>
      <w:r w:rsidR="009700B1" w:rsidRPr="00F40C66">
        <w:rPr>
          <w:rFonts w:ascii="Arial" w:hAnsi="Arial" w:cs="Arial"/>
          <w:smallCaps/>
          <w:sz w:val="22"/>
          <w:szCs w:val="22"/>
        </w:rPr>
        <w:t>L.Q.</w:t>
      </w:r>
      <w:r w:rsidR="009700B1" w:rsidRPr="00F40C66">
        <w:rPr>
          <w:rFonts w:ascii="Arial" w:hAnsi="Arial" w:cs="Arial"/>
          <w:sz w:val="22"/>
          <w:szCs w:val="22"/>
        </w:rPr>
        <w:t xml:space="preserve"> 103 (1996)</w:t>
      </w:r>
    </w:p>
    <w:p w14:paraId="6053F42F" w14:textId="77777777" w:rsidR="0086636D" w:rsidRPr="00F40C66" w:rsidRDefault="0086636D"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2160"/>
        <w:jc w:val="both"/>
        <w:rPr>
          <w:rFonts w:ascii="Arial" w:hAnsi="Arial" w:cs="Arial"/>
          <w:i/>
          <w:sz w:val="22"/>
          <w:szCs w:val="22"/>
        </w:rPr>
      </w:pPr>
    </w:p>
    <w:p w14:paraId="6053F430" w14:textId="77777777" w:rsidR="0086636D" w:rsidRDefault="0086636D" w:rsidP="008B04D7">
      <w:pPr>
        <w:pStyle w:val="Heading5"/>
        <w:tabs>
          <w:tab w:val="clear" w:pos="9360"/>
          <w:tab w:val="left" w:pos="9000"/>
        </w:tabs>
        <w:rPr>
          <w:rFonts w:cs="Arial"/>
          <w:b w:val="0"/>
          <w:i w:val="0"/>
          <w:szCs w:val="22"/>
        </w:rPr>
      </w:pPr>
      <w:r w:rsidRPr="00F40C66">
        <w:rPr>
          <w:rFonts w:cs="Arial"/>
          <w:b w:val="0"/>
          <w:szCs w:val="22"/>
        </w:rPr>
        <w:t>The Road Not Taken: Criminal Contempt Sanctions and Grand Jury Press Leaks</w:t>
      </w:r>
      <w:r w:rsidR="00FF67C9" w:rsidRPr="00F40C66">
        <w:rPr>
          <w:rFonts w:cs="Arial"/>
          <w:b w:val="0"/>
          <w:szCs w:val="22"/>
        </w:rPr>
        <w:t>, 25</w:t>
      </w:r>
      <w:r w:rsidRPr="00F40C66">
        <w:rPr>
          <w:rFonts w:cs="Arial"/>
          <w:b w:val="0"/>
          <w:i w:val="0"/>
          <w:szCs w:val="22"/>
        </w:rPr>
        <w:t xml:space="preserve"> </w:t>
      </w:r>
      <w:r w:rsidRPr="00F40C66">
        <w:rPr>
          <w:rFonts w:cs="Arial"/>
          <w:b w:val="0"/>
          <w:i w:val="0"/>
          <w:smallCaps/>
          <w:szCs w:val="22"/>
        </w:rPr>
        <w:t>U. Mich. J. L.</w:t>
      </w:r>
      <w:r w:rsidR="009700B1" w:rsidRPr="00F40C66">
        <w:rPr>
          <w:rFonts w:cs="Arial"/>
          <w:b w:val="0"/>
          <w:i w:val="0"/>
          <w:smallCaps/>
          <w:szCs w:val="22"/>
        </w:rPr>
        <w:t xml:space="preserve"> Ref</w:t>
      </w:r>
      <w:r w:rsidR="009700B1" w:rsidRPr="00F40C66">
        <w:rPr>
          <w:rFonts w:cs="Arial"/>
          <w:b w:val="0"/>
          <w:i w:val="0"/>
          <w:szCs w:val="22"/>
        </w:rPr>
        <w:t>. 505 (1992) (student note)</w:t>
      </w:r>
    </w:p>
    <w:p w14:paraId="6053F431" w14:textId="77777777" w:rsidR="005A2185" w:rsidRPr="005A2185" w:rsidRDefault="005A2185" w:rsidP="008B04D7">
      <w:pPr>
        <w:tabs>
          <w:tab w:val="left" w:pos="9000"/>
        </w:tabs>
      </w:pPr>
    </w:p>
    <w:p w14:paraId="6053F432" w14:textId="77777777" w:rsidR="002A34D9" w:rsidRPr="00F40C66" w:rsidRDefault="002A34D9"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jc w:val="both"/>
        <w:rPr>
          <w:rFonts w:ascii="Arial" w:hAnsi="Arial" w:cs="Arial"/>
          <w:i/>
          <w:iCs/>
          <w:sz w:val="22"/>
          <w:szCs w:val="22"/>
        </w:rPr>
      </w:pPr>
    </w:p>
    <w:p w14:paraId="6053F433" w14:textId="77777777" w:rsidR="002A34D9" w:rsidRPr="00F40C66" w:rsidRDefault="002A34D9" w:rsidP="008B04D7">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2160" w:hanging="2160"/>
        <w:jc w:val="both"/>
        <w:rPr>
          <w:rFonts w:ascii="Arial" w:hAnsi="Arial" w:cs="Arial"/>
          <w:b/>
          <w:sz w:val="22"/>
          <w:szCs w:val="22"/>
        </w:rPr>
      </w:pPr>
      <w:r w:rsidRPr="00F40C66">
        <w:rPr>
          <w:rFonts w:ascii="Arial" w:hAnsi="Arial" w:cs="Arial"/>
          <w:b/>
          <w:sz w:val="22"/>
          <w:szCs w:val="22"/>
        </w:rPr>
        <w:t>PUBLICATIONS - OTHER</w:t>
      </w:r>
    </w:p>
    <w:p w14:paraId="6053F434" w14:textId="77777777" w:rsidR="002A34D9" w:rsidRPr="00F40C66" w:rsidRDefault="002A34D9" w:rsidP="008B04D7">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jc w:val="both"/>
        <w:rPr>
          <w:rFonts w:ascii="Arial" w:hAnsi="Arial" w:cs="Arial"/>
          <w:i/>
          <w:iCs/>
          <w:sz w:val="22"/>
          <w:szCs w:val="22"/>
        </w:rPr>
      </w:pPr>
    </w:p>
    <w:p w14:paraId="6053F435" w14:textId="77777777" w:rsidR="004C3C55" w:rsidRPr="004C3C55" w:rsidRDefault="004C3C55" w:rsidP="004C3C55">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jc w:val="both"/>
        <w:rPr>
          <w:rFonts w:ascii="Arial" w:hAnsi="Arial" w:cs="Arial"/>
          <w:iCs/>
          <w:sz w:val="22"/>
          <w:szCs w:val="22"/>
        </w:rPr>
      </w:pPr>
      <w:r w:rsidRPr="004C3C55">
        <w:rPr>
          <w:rFonts w:ascii="Arial" w:hAnsi="Arial" w:cs="Arial"/>
          <w:i/>
          <w:iCs/>
          <w:sz w:val="22"/>
          <w:szCs w:val="22"/>
        </w:rPr>
        <w:t>The Framers’ Coup as a Challenge for Originalism</w:t>
      </w:r>
      <w:r>
        <w:rPr>
          <w:rFonts w:ascii="Arial" w:hAnsi="Arial" w:cs="Arial"/>
          <w:iCs/>
          <w:sz w:val="22"/>
          <w:szCs w:val="22"/>
        </w:rPr>
        <w:t xml:space="preserve">, Review of Michael Klarman’s The Framers’ Coup, invited review for Professor Jack Balkin’s blog, </w:t>
      </w:r>
      <w:proofErr w:type="spellStart"/>
      <w:r>
        <w:rPr>
          <w:rFonts w:ascii="Arial" w:hAnsi="Arial" w:cs="Arial"/>
          <w:iCs/>
          <w:sz w:val="22"/>
          <w:szCs w:val="22"/>
        </w:rPr>
        <w:t>Balkinization</w:t>
      </w:r>
      <w:proofErr w:type="spellEnd"/>
      <w:r>
        <w:rPr>
          <w:rFonts w:ascii="Arial" w:hAnsi="Arial" w:cs="Arial"/>
          <w:iCs/>
          <w:sz w:val="22"/>
          <w:szCs w:val="22"/>
        </w:rPr>
        <w:t>, April 2017</w:t>
      </w:r>
    </w:p>
    <w:p w14:paraId="6053F436" w14:textId="77777777" w:rsidR="004C3C55" w:rsidRDefault="004C3C55" w:rsidP="008B04D7">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jc w:val="both"/>
        <w:rPr>
          <w:rFonts w:ascii="Arial" w:hAnsi="Arial" w:cs="Arial"/>
          <w:i/>
          <w:iCs/>
          <w:sz w:val="22"/>
          <w:szCs w:val="22"/>
        </w:rPr>
      </w:pPr>
    </w:p>
    <w:p w14:paraId="6053F437" w14:textId="77777777" w:rsidR="002A34D9" w:rsidRPr="00F40C66" w:rsidRDefault="002A34D9" w:rsidP="008B04D7">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jc w:val="both"/>
        <w:rPr>
          <w:rFonts w:ascii="Arial" w:hAnsi="Arial" w:cs="Arial"/>
          <w:sz w:val="22"/>
          <w:szCs w:val="22"/>
        </w:rPr>
      </w:pPr>
      <w:r w:rsidRPr="00F40C66">
        <w:rPr>
          <w:rFonts w:ascii="Arial" w:hAnsi="Arial" w:cs="Arial"/>
          <w:i/>
          <w:iCs/>
          <w:sz w:val="22"/>
          <w:szCs w:val="22"/>
        </w:rPr>
        <w:t>Black Reconstruction, 1865-1883</w:t>
      </w:r>
      <w:r w:rsidRPr="00F40C66">
        <w:rPr>
          <w:rFonts w:ascii="Arial" w:hAnsi="Arial" w:cs="Arial"/>
          <w:sz w:val="22"/>
          <w:szCs w:val="22"/>
        </w:rPr>
        <w:t xml:space="preserve">, entry for </w:t>
      </w:r>
      <w:r w:rsidRPr="00F40C66">
        <w:rPr>
          <w:rFonts w:ascii="Arial" w:hAnsi="Arial" w:cs="Arial"/>
          <w:iCs/>
          <w:smallCaps/>
          <w:sz w:val="22"/>
          <w:szCs w:val="22"/>
        </w:rPr>
        <w:t>Encyclopedia of Race and Racism</w:t>
      </w:r>
      <w:r w:rsidRPr="00F40C66">
        <w:rPr>
          <w:rFonts w:ascii="Arial" w:hAnsi="Arial" w:cs="Arial"/>
          <w:sz w:val="22"/>
          <w:szCs w:val="22"/>
        </w:rPr>
        <w:t>, McMillan (2007) (John H. Moore, ed.)</w:t>
      </w:r>
    </w:p>
    <w:p w14:paraId="6053F438" w14:textId="77777777" w:rsidR="002A34D9" w:rsidRPr="00F40C66" w:rsidRDefault="002A34D9"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jc w:val="both"/>
        <w:rPr>
          <w:rFonts w:ascii="Arial" w:hAnsi="Arial" w:cs="Arial"/>
          <w:i/>
          <w:sz w:val="22"/>
          <w:szCs w:val="22"/>
        </w:rPr>
      </w:pPr>
    </w:p>
    <w:p w14:paraId="6053F439" w14:textId="77777777" w:rsidR="002A34D9" w:rsidRPr="00F40C66" w:rsidRDefault="002A34D9"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jc w:val="both"/>
        <w:rPr>
          <w:rFonts w:ascii="Arial" w:hAnsi="Arial" w:cs="Arial"/>
          <w:sz w:val="22"/>
          <w:szCs w:val="22"/>
        </w:rPr>
      </w:pPr>
      <w:r w:rsidRPr="00F40C66">
        <w:rPr>
          <w:rFonts w:ascii="Arial" w:hAnsi="Arial" w:cs="Arial"/>
          <w:i/>
          <w:iCs/>
          <w:sz w:val="22"/>
          <w:szCs w:val="22"/>
        </w:rPr>
        <w:t>Privileges and Immunities (XIV)</w:t>
      </w:r>
      <w:r w:rsidRPr="00F40C66">
        <w:rPr>
          <w:rFonts w:ascii="Arial" w:hAnsi="Arial" w:cs="Arial"/>
          <w:sz w:val="22"/>
          <w:szCs w:val="22"/>
        </w:rPr>
        <w:t xml:space="preserve"> and </w:t>
      </w:r>
      <w:r w:rsidRPr="00F40C66">
        <w:rPr>
          <w:rFonts w:ascii="Arial" w:hAnsi="Arial" w:cs="Arial"/>
          <w:i/>
          <w:iCs/>
          <w:sz w:val="22"/>
          <w:szCs w:val="22"/>
        </w:rPr>
        <w:t>Edwards v. California</w:t>
      </w:r>
      <w:r w:rsidRPr="00F40C66">
        <w:rPr>
          <w:rFonts w:ascii="Arial" w:hAnsi="Arial" w:cs="Arial"/>
          <w:sz w:val="22"/>
          <w:szCs w:val="22"/>
        </w:rPr>
        <w:t xml:space="preserve">, entries for </w:t>
      </w:r>
      <w:r w:rsidRPr="00F40C66">
        <w:rPr>
          <w:rFonts w:ascii="Arial" w:hAnsi="Arial" w:cs="Arial"/>
          <w:iCs/>
          <w:smallCaps/>
          <w:sz w:val="22"/>
          <w:szCs w:val="22"/>
        </w:rPr>
        <w:t>The Encyclopedia of American Civil Liberties</w:t>
      </w:r>
      <w:r w:rsidRPr="00F40C66">
        <w:rPr>
          <w:rFonts w:ascii="Arial" w:hAnsi="Arial" w:cs="Arial"/>
          <w:sz w:val="22"/>
          <w:szCs w:val="22"/>
        </w:rPr>
        <w:t>, Routledge Reference (2006) (Paul Finkelman, ed)</w:t>
      </w:r>
    </w:p>
    <w:p w14:paraId="6053F43A" w14:textId="77777777" w:rsidR="002A34D9" w:rsidRPr="00F40C66" w:rsidRDefault="002A34D9"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jc w:val="both"/>
        <w:rPr>
          <w:rFonts w:ascii="Arial" w:hAnsi="Arial" w:cs="Arial"/>
          <w:i/>
          <w:sz w:val="22"/>
          <w:szCs w:val="22"/>
        </w:rPr>
      </w:pPr>
      <w:r w:rsidRPr="00F40C66">
        <w:rPr>
          <w:rFonts w:ascii="Arial" w:hAnsi="Arial" w:cs="Arial"/>
          <w:i/>
          <w:sz w:val="22"/>
          <w:szCs w:val="22"/>
        </w:rPr>
        <w:t> </w:t>
      </w:r>
    </w:p>
    <w:p w14:paraId="6053F43B" w14:textId="77777777" w:rsidR="002A34D9" w:rsidRDefault="002A34D9"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jc w:val="both"/>
        <w:rPr>
          <w:rFonts w:ascii="Arial" w:hAnsi="Arial" w:cs="Arial"/>
          <w:sz w:val="22"/>
          <w:szCs w:val="22"/>
        </w:rPr>
      </w:pPr>
      <w:r w:rsidRPr="00F40C66">
        <w:rPr>
          <w:rFonts w:ascii="Arial" w:hAnsi="Arial" w:cs="Arial"/>
          <w:i/>
          <w:iCs/>
          <w:sz w:val="22"/>
          <w:szCs w:val="22"/>
        </w:rPr>
        <w:t>Naturalization Acts</w:t>
      </w:r>
      <w:r w:rsidRPr="00F40C66">
        <w:rPr>
          <w:rFonts w:ascii="Arial" w:hAnsi="Arial" w:cs="Arial"/>
          <w:sz w:val="22"/>
          <w:szCs w:val="22"/>
        </w:rPr>
        <w:t xml:space="preserve">, entry for </w:t>
      </w:r>
      <w:r w:rsidRPr="00F40C66">
        <w:rPr>
          <w:rFonts w:ascii="Arial" w:hAnsi="Arial" w:cs="Arial"/>
          <w:iCs/>
          <w:smallCaps/>
          <w:sz w:val="22"/>
          <w:szCs w:val="22"/>
        </w:rPr>
        <w:t>Major Acts of Congress</w:t>
      </w:r>
      <w:r w:rsidRPr="00F40C66">
        <w:rPr>
          <w:rFonts w:ascii="Arial" w:hAnsi="Arial" w:cs="Arial"/>
          <w:sz w:val="22"/>
          <w:szCs w:val="22"/>
        </w:rPr>
        <w:t>,</w:t>
      </w:r>
      <w:r w:rsidR="00FF67C9" w:rsidRPr="00F40C66">
        <w:rPr>
          <w:rFonts w:ascii="Arial" w:hAnsi="Arial" w:cs="Arial"/>
          <w:sz w:val="22"/>
          <w:szCs w:val="22"/>
        </w:rPr>
        <w:t> Macmillan</w:t>
      </w:r>
      <w:r w:rsidRPr="00F40C66">
        <w:rPr>
          <w:rFonts w:ascii="Arial" w:hAnsi="Arial" w:cs="Arial"/>
          <w:sz w:val="22"/>
          <w:szCs w:val="22"/>
        </w:rPr>
        <w:t>, 2004 (Brian K. Landsberg, ed.)</w:t>
      </w:r>
    </w:p>
    <w:p w14:paraId="6053F43C" w14:textId="77777777" w:rsidR="008B04D7" w:rsidRDefault="008B04D7"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jc w:val="both"/>
        <w:rPr>
          <w:rFonts w:ascii="Arial" w:hAnsi="Arial" w:cs="Arial"/>
          <w:sz w:val="22"/>
          <w:szCs w:val="22"/>
        </w:rPr>
      </w:pPr>
    </w:p>
    <w:p w14:paraId="6053F43D" w14:textId="77777777" w:rsidR="008B04D7" w:rsidRPr="008B04D7" w:rsidRDefault="008B04D7"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jc w:val="both"/>
        <w:rPr>
          <w:rFonts w:ascii="Arial" w:hAnsi="Arial" w:cs="Arial"/>
          <w:sz w:val="22"/>
          <w:szCs w:val="22"/>
        </w:rPr>
      </w:pPr>
      <w:r w:rsidRPr="008B04D7">
        <w:rPr>
          <w:rFonts w:ascii="Arial" w:hAnsi="Arial" w:cs="Arial"/>
          <w:sz w:val="22"/>
          <w:szCs w:val="22"/>
        </w:rPr>
        <w:t>Guest Blogger, The Faculty Lounge, January-July 2015</w:t>
      </w:r>
    </w:p>
    <w:p w14:paraId="6053F43E" w14:textId="77777777" w:rsidR="00D23E0E" w:rsidRPr="00F40C66" w:rsidRDefault="00D23E0E" w:rsidP="008B04D7">
      <w:pPr>
        <w:tabs>
          <w:tab w:val="left" w:pos="-72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270" w:hanging="270"/>
        <w:jc w:val="both"/>
        <w:rPr>
          <w:rFonts w:ascii="Arial" w:hAnsi="Arial" w:cs="Arial"/>
          <w:i/>
          <w:sz w:val="22"/>
          <w:szCs w:val="22"/>
        </w:rPr>
      </w:pPr>
    </w:p>
    <w:p w14:paraId="6053F43F" w14:textId="77777777" w:rsidR="0086636D" w:rsidRDefault="0086636D"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jc w:val="both"/>
        <w:rPr>
          <w:rFonts w:ascii="Arial" w:hAnsi="Arial" w:cs="Arial"/>
          <w:b/>
          <w:sz w:val="22"/>
          <w:szCs w:val="22"/>
        </w:rPr>
      </w:pPr>
    </w:p>
    <w:p w14:paraId="25356BB2" w14:textId="77777777" w:rsidR="00E64533" w:rsidRPr="00F40C66" w:rsidRDefault="00E64533"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jc w:val="both"/>
        <w:rPr>
          <w:rFonts w:ascii="Arial" w:hAnsi="Arial" w:cs="Arial"/>
          <w:b/>
          <w:sz w:val="22"/>
          <w:szCs w:val="22"/>
        </w:rPr>
      </w:pPr>
    </w:p>
    <w:p w14:paraId="6053F440" w14:textId="77777777" w:rsidR="0086636D" w:rsidRPr="00F40C66" w:rsidRDefault="0086636D"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jc w:val="both"/>
        <w:rPr>
          <w:rFonts w:ascii="Arial" w:hAnsi="Arial" w:cs="Arial"/>
          <w:sz w:val="22"/>
          <w:szCs w:val="22"/>
        </w:rPr>
      </w:pPr>
      <w:r w:rsidRPr="00F40C66">
        <w:rPr>
          <w:rFonts w:ascii="Arial" w:hAnsi="Arial" w:cs="Arial"/>
          <w:b/>
          <w:sz w:val="22"/>
          <w:szCs w:val="22"/>
        </w:rPr>
        <w:lastRenderedPageBreak/>
        <w:t>PRESENTATIONS</w:t>
      </w:r>
    </w:p>
    <w:p w14:paraId="6053F441" w14:textId="77777777" w:rsidR="002A34D9" w:rsidRPr="00F40C66" w:rsidRDefault="002A34D9"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jc w:val="both"/>
        <w:rPr>
          <w:rFonts w:ascii="Arial" w:hAnsi="Arial" w:cs="Arial"/>
          <w:i/>
          <w:sz w:val="22"/>
          <w:szCs w:val="22"/>
        </w:rPr>
      </w:pPr>
    </w:p>
    <w:p w14:paraId="6549646F" w14:textId="00115574" w:rsidR="00326D67" w:rsidRDefault="00E52959" w:rsidP="008B04D7">
      <w:pPr>
        <w:tabs>
          <w:tab w:val="left" w:pos="-1440"/>
          <w:tab w:val="left" w:pos="9000"/>
        </w:tabs>
        <w:overflowPunct w:val="0"/>
        <w:autoSpaceDE w:val="0"/>
        <w:autoSpaceDN w:val="0"/>
        <w:adjustRightInd w:val="0"/>
        <w:ind w:left="1440"/>
        <w:jc w:val="both"/>
        <w:rPr>
          <w:rFonts w:ascii="Arial" w:hAnsi="Arial" w:cs="Arial"/>
          <w:iCs/>
          <w:snapToGrid/>
          <w:kern w:val="28"/>
          <w:sz w:val="22"/>
          <w:szCs w:val="22"/>
        </w:rPr>
      </w:pPr>
      <w:r w:rsidRPr="00E52959">
        <w:rPr>
          <w:rFonts w:ascii="Arial" w:hAnsi="Arial" w:cs="Arial"/>
          <w:iCs/>
          <w:snapToGrid/>
          <w:kern w:val="28"/>
          <w:sz w:val="22"/>
          <w:szCs w:val="22"/>
        </w:rPr>
        <w:t>"Fellow Citizens: African-American Constitutionalism and the Creation of Equal Citizenship," opening presentation at University of Akron Center for Constitutional Law symposium titled Examining Black Citizenship from Reconstruction to Black Lives Matter, Feb. 5, 2021 (online)</w:t>
      </w:r>
    </w:p>
    <w:p w14:paraId="2ADA9C6F" w14:textId="77777777" w:rsidR="00326D67" w:rsidRDefault="00326D67" w:rsidP="008B04D7">
      <w:pPr>
        <w:tabs>
          <w:tab w:val="left" w:pos="-1440"/>
          <w:tab w:val="left" w:pos="9000"/>
        </w:tabs>
        <w:overflowPunct w:val="0"/>
        <w:autoSpaceDE w:val="0"/>
        <w:autoSpaceDN w:val="0"/>
        <w:adjustRightInd w:val="0"/>
        <w:ind w:left="1440"/>
        <w:jc w:val="both"/>
        <w:rPr>
          <w:rFonts w:ascii="Arial" w:hAnsi="Arial" w:cs="Arial"/>
          <w:iCs/>
          <w:snapToGrid/>
          <w:kern w:val="28"/>
          <w:sz w:val="22"/>
          <w:szCs w:val="22"/>
        </w:rPr>
      </w:pPr>
    </w:p>
    <w:p w14:paraId="6053F442" w14:textId="4B9EEC43" w:rsidR="00104EED" w:rsidRDefault="00104EED" w:rsidP="008B04D7">
      <w:pPr>
        <w:tabs>
          <w:tab w:val="left" w:pos="-1440"/>
          <w:tab w:val="left" w:pos="9000"/>
        </w:tabs>
        <w:overflowPunct w:val="0"/>
        <w:autoSpaceDE w:val="0"/>
        <w:autoSpaceDN w:val="0"/>
        <w:adjustRightInd w:val="0"/>
        <w:ind w:left="1440"/>
        <w:jc w:val="both"/>
        <w:rPr>
          <w:rFonts w:ascii="Arial" w:hAnsi="Arial" w:cs="Arial"/>
          <w:snapToGrid/>
          <w:kern w:val="28"/>
          <w:sz w:val="22"/>
          <w:szCs w:val="22"/>
        </w:rPr>
      </w:pPr>
      <w:r>
        <w:rPr>
          <w:rFonts w:ascii="Arial" w:hAnsi="Arial" w:cs="Arial"/>
          <w:i/>
          <w:snapToGrid/>
          <w:kern w:val="28"/>
          <w:sz w:val="22"/>
          <w:szCs w:val="22"/>
        </w:rPr>
        <w:t>Black Constitutionalism and the Second Founding</w:t>
      </w:r>
      <w:r>
        <w:rPr>
          <w:rFonts w:ascii="Arial" w:hAnsi="Arial" w:cs="Arial"/>
          <w:snapToGrid/>
          <w:kern w:val="28"/>
          <w:sz w:val="22"/>
          <w:szCs w:val="22"/>
        </w:rPr>
        <w:t xml:space="preserve">, </w:t>
      </w:r>
      <w:r w:rsidRPr="00104EED">
        <w:rPr>
          <w:rFonts w:ascii="Arial" w:hAnsi="Arial" w:cs="Arial"/>
          <w:snapToGrid/>
          <w:kern w:val="28"/>
          <w:sz w:val="22"/>
          <w:szCs w:val="22"/>
        </w:rPr>
        <w:t xml:space="preserve">Constitutional Law and </w:t>
      </w:r>
      <w:r>
        <w:rPr>
          <w:rFonts w:ascii="Arial" w:hAnsi="Arial" w:cs="Arial"/>
          <w:snapToGrid/>
          <w:kern w:val="28"/>
          <w:sz w:val="22"/>
          <w:szCs w:val="22"/>
        </w:rPr>
        <w:t xml:space="preserve">Legal History </w:t>
      </w:r>
      <w:r w:rsidRPr="00104EED">
        <w:rPr>
          <w:rFonts w:ascii="Arial" w:hAnsi="Arial" w:cs="Arial"/>
          <w:snapToGrid/>
          <w:kern w:val="28"/>
          <w:sz w:val="22"/>
          <w:szCs w:val="22"/>
        </w:rPr>
        <w:t>Joint Program on “</w:t>
      </w:r>
      <w:r>
        <w:rPr>
          <w:rFonts w:ascii="Arial" w:hAnsi="Arial" w:cs="Arial"/>
          <w:snapToGrid/>
          <w:kern w:val="28"/>
          <w:sz w:val="22"/>
          <w:szCs w:val="22"/>
        </w:rPr>
        <w:t>Reconstruction: The Second Founding,</w:t>
      </w:r>
      <w:r w:rsidRPr="00104EED">
        <w:rPr>
          <w:rFonts w:ascii="Arial" w:hAnsi="Arial" w:cs="Arial"/>
          <w:snapToGrid/>
          <w:kern w:val="28"/>
          <w:sz w:val="22"/>
          <w:szCs w:val="22"/>
        </w:rPr>
        <w:t>”</w:t>
      </w:r>
      <w:r>
        <w:rPr>
          <w:rFonts w:ascii="Arial" w:hAnsi="Arial" w:cs="Arial"/>
          <w:snapToGrid/>
          <w:kern w:val="28"/>
          <w:sz w:val="22"/>
          <w:szCs w:val="22"/>
        </w:rPr>
        <w:t xml:space="preserve">  AALS Conference January 2018 </w:t>
      </w:r>
    </w:p>
    <w:p w14:paraId="6053F443" w14:textId="77777777" w:rsidR="00104EED" w:rsidRDefault="00104EED" w:rsidP="008B04D7">
      <w:pPr>
        <w:tabs>
          <w:tab w:val="left" w:pos="-1440"/>
          <w:tab w:val="left" w:pos="9000"/>
        </w:tabs>
        <w:overflowPunct w:val="0"/>
        <w:autoSpaceDE w:val="0"/>
        <w:autoSpaceDN w:val="0"/>
        <w:adjustRightInd w:val="0"/>
        <w:ind w:left="1440"/>
        <w:jc w:val="both"/>
        <w:rPr>
          <w:rFonts w:ascii="Arial" w:hAnsi="Arial" w:cs="Arial"/>
          <w:i/>
          <w:snapToGrid/>
          <w:kern w:val="28"/>
          <w:sz w:val="22"/>
          <w:szCs w:val="22"/>
        </w:rPr>
      </w:pPr>
    </w:p>
    <w:p w14:paraId="6053F444" w14:textId="77777777" w:rsidR="007B2A55" w:rsidRDefault="007B2A55" w:rsidP="008B04D7">
      <w:pPr>
        <w:tabs>
          <w:tab w:val="left" w:pos="-1440"/>
          <w:tab w:val="left" w:pos="9000"/>
        </w:tabs>
        <w:overflowPunct w:val="0"/>
        <w:autoSpaceDE w:val="0"/>
        <w:autoSpaceDN w:val="0"/>
        <w:adjustRightInd w:val="0"/>
        <w:ind w:left="1440"/>
        <w:jc w:val="both"/>
        <w:rPr>
          <w:rFonts w:ascii="Arial" w:hAnsi="Arial" w:cs="Arial"/>
          <w:snapToGrid/>
          <w:kern w:val="28"/>
          <w:sz w:val="22"/>
          <w:szCs w:val="22"/>
        </w:rPr>
      </w:pPr>
      <w:r w:rsidRPr="007B2A55">
        <w:rPr>
          <w:rFonts w:ascii="Arial" w:hAnsi="Arial" w:cs="Arial"/>
          <w:i/>
          <w:snapToGrid/>
          <w:kern w:val="28"/>
          <w:sz w:val="22"/>
          <w:szCs w:val="22"/>
        </w:rPr>
        <w:t>Black Originalism: Constitutional Citizenship, Constitutional Rights, and the Second Founding</w:t>
      </w:r>
      <w:r>
        <w:rPr>
          <w:rFonts w:ascii="Arial" w:hAnsi="Arial" w:cs="Arial"/>
          <w:snapToGrid/>
          <w:kern w:val="28"/>
          <w:sz w:val="22"/>
          <w:szCs w:val="22"/>
        </w:rPr>
        <w:t>, 8</w:t>
      </w:r>
      <w:r w:rsidRPr="007B2A55">
        <w:rPr>
          <w:rFonts w:ascii="Arial" w:hAnsi="Arial" w:cs="Arial"/>
          <w:snapToGrid/>
          <w:kern w:val="28"/>
          <w:sz w:val="22"/>
          <w:szCs w:val="22"/>
          <w:vertAlign w:val="superscript"/>
        </w:rPr>
        <w:t>th</w:t>
      </w:r>
      <w:r>
        <w:rPr>
          <w:rFonts w:ascii="Arial" w:hAnsi="Arial" w:cs="Arial"/>
          <w:snapToGrid/>
          <w:kern w:val="28"/>
          <w:sz w:val="22"/>
          <w:szCs w:val="22"/>
        </w:rPr>
        <w:t xml:space="preserve"> Annual Originalism Works-in-Progress Conference, February 2017.</w:t>
      </w:r>
    </w:p>
    <w:p w14:paraId="6053F445" w14:textId="77777777" w:rsidR="007B2A55" w:rsidRDefault="007B2A55" w:rsidP="008B04D7">
      <w:pPr>
        <w:tabs>
          <w:tab w:val="left" w:pos="-1440"/>
          <w:tab w:val="left" w:pos="9000"/>
        </w:tabs>
        <w:overflowPunct w:val="0"/>
        <w:autoSpaceDE w:val="0"/>
        <w:autoSpaceDN w:val="0"/>
        <w:adjustRightInd w:val="0"/>
        <w:ind w:left="1440"/>
        <w:jc w:val="both"/>
        <w:rPr>
          <w:rFonts w:ascii="Arial" w:hAnsi="Arial" w:cs="Arial"/>
          <w:snapToGrid/>
          <w:kern w:val="28"/>
          <w:sz w:val="22"/>
          <w:szCs w:val="22"/>
        </w:rPr>
      </w:pPr>
    </w:p>
    <w:p w14:paraId="6053F446" w14:textId="77777777" w:rsidR="007B2A55" w:rsidRPr="008A4CEA" w:rsidRDefault="008A4CEA" w:rsidP="008A4CEA">
      <w:pPr>
        <w:tabs>
          <w:tab w:val="left" w:pos="-1440"/>
          <w:tab w:val="left" w:pos="9000"/>
        </w:tabs>
        <w:overflowPunct w:val="0"/>
        <w:autoSpaceDE w:val="0"/>
        <w:autoSpaceDN w:val="0"/>
        <w:adjustRightInd w:val="0"/>
        <w:ind w:left="1440"/>
        <w:jc w:val="both"/>
        <w:rPr>
          <w:rFonts w:ascii="Arial" w:hAnsi="Arial" w:cs="Arial"/>
          <w:snapToGrid/>
          <w:kern w:val="28"/>
          <w:sz w:val="22"/>
          <w:szCs w:val="22"/>
        </w:rPr>
      </w:pPr>
      <w:r w:rsidRPr="008A4CEA">
        <w:rPr>
          <w:rFonts w:ascii="Arial" w:hAnsi="Arial" w:cs="Arial"/>
          <w:i/>
          <w:snapToGrid/>
          <w:kern w:val="28"/>
          <w:sz w:val="22"/>
          <w:szCs w:val="22"/>
        </w:rPr>
        <w:t>Bernie’s Amendments</w:t>
      </w:r>
      <w:r>
        <w:rPr>
          <w:rFonts w:ascii="Arial" w:hAnsi="Arial" w:cs="Arial"/>
          <w:snapToGrid/>
          <w:kern w:val="28"/>
          <w:sz w:val="22"/>
          <w:szCs w:val="22"/>
        </w:rPr>
        <w:t xml:space="preserve">, Constitutional Law and Poverty Law Joint Program on </w:t>
      </w:r>
      <w:r w:rsidRPr="008A4CEA">
        <w:rPr>
          <w:rFonts w:ascii="Arial" w:hAnsi="Arial" w:cs="Arial"/>
          <w:snapToGrid/>
          <w:kern w:val="28"/>
          <w:sz w:val="22"/>
          <w:szCs w:val="22"/>
        </w:rPr>
        <w:t>“The Constitution in a</w:t>
      </w:r>
      <w:r>
        <w:rPr>
          <w:rFonts w:ascii="Arial" w:hAnsi="Arial" w:cs="Arial"/>
          <w:snapToGrid/>
          <w:kern w:val="28"/>
          <w:sz w:val="22"/>
          <w:szCs w:val="22"/>
        </w:rPr>
        <w:t>n Era of Increasing Inequality”, AALS Conference January 2017</w:t>
      </w:r>
    </w:p>
    <w:p w14:paraId="6053F447" w14:textId="77777777" w:rsidR="007B2A55" w:rsidRDefault="007B2A55" w:rsidP="008B04D7">
      <w:pPr>
        <w:tabs>
          <w:tab w:val="left" w:pos="-1440"/>
          <w:tab w:val="left" w:pos="9000"/>
        </w:tabs>
        <w:overflowPunct w:val="0"/>
        <w:autoSpaceDE w:val="0"/>
        <w:autoSpaceDN w:val="0"/>
        <w:adjustRightInd w:val="0"/>
        <w:ind w:left="1440"/>
        <w:jc w:val="both"/>
        <w:rPr>
          <w:rFonts w:ascii="Arial" w:hAnsi="Arial" w:cs="Arial"/>
          <w:i/>
          <w:snapToGrid/>
          <w:kern w:val="28"/>
          <w:sz w:val="22"/>
          <w:szCs w:val="22"/>
        </w:rPr>
      </w:pPr>
    </w:p>
    <w:p w14:paraId="6053F448" w14:textId="77777777" w:rsidR="004C3C55" w:rsidRDefault="004C3C55" w:rsidP="008B04D7">
      <w:pPr>
        <w:tabs>
          <w:tab w:val="left" w:pos="-1440"/>
          <w:tab w:val="left" w:pos="9000"/>
        </w:tabs>
        <w:overflowPunct w:val="0"/>
        <w:autoSpaceDE w:val="0"/>
        <w:autoSpaceDN w:val="0"/>
        <w:adjustRightInd w:val="0"/>
        <w:ind w:left="1440"/>
        <w:jc w:val="both"/>
        <w:rPr>
          <w:rFonts w:ascii="Arial" w:hAnsi="Arial" w:cs="Arial"/>
          <w:i/>
          <w:snapToGrid/>
          <w:kern w:val="28"/>
          <w:sz w:val="22"/>
          <w:szCs w:val="22"/>
        </w:rPr>
      </w:pPr>
      <w:r w:rsidRPr="004C3C55">
        <w:rPr>
          <w:rFonts w:ascii="Arial" w:hAnsi="Arial" w:cs="Arial"/>
          <w:i/>
          <w:snapToGrid/>
          <w:kern w:val="28"/>
          <w:sz w:val="22"/>
          <w:szCs w:val="22"/>
        </w:rPr>
        <w:t>Black Originalism: African American Constitutionalism and the Long Reconstruction, Midwest Law and Society Conference, university of Wisconsin, November 2016</w:t>
      </w:r>
    </w:p>
    <w:p w14:paraId="6053F449" w14:textId="77777777" w:rsidR="004C3C55" w:rsidRDefault="004C3C55" w:rsidP="008B04D7">
      <w:pPr>
        <w:tabs>
          <w:tab w:val="left" w:pos="-1440"/>
          <w:tab w:val="left" w:pos="9000"/>
        </w:tabs>
        <w:overflowPunct w:val="0"/>
        <w:autoSpaceDE w:val="0"/>
        <w:autoSpaceDN w:val="0"/>
        <w:adjustRightInd w:val="0"/>
        <w:ind w:left="1440"/>
        <w:jc w:val="both"/>
        <w:rPr>
          <w:rFonts w:ascii="Arial" w:hAnsi="Arial" w:cs="Arial"/>
          <w:i/>
          <w:snapToGrid/>
          <w:kern w:val="28"/>
          <w:sz w:val="22"/>
          <w:szCs w:val="22"/>
        </w:rPr>
      </w:pPr>
    </w:p>
    <w:p w14:paraId="6053F44A" w14:textId="77777777" w:rsidR="0038037B" w:rsidRPr="0038037B" w:rsidRDefault="0038037B" w:rsidP="008B04D7">
      <w:pPr>
        <w:tabs>
          <w:tab w:val="left" w:pos="-1440"/>
          <w:tab w:val="left" w:pos="9000"/>
        </w:tabs>
        <w:overflowPunct w:val="0"/>
        <w:autoSpaceDE w:val="0"/>
        <w:autoSpaceDN w:val="0"/>
        <w:adjustRightInd w:val="0"/>
        <w:ind w:left="1440"/>
        <w:jc w:val="both"/>
        <w:rPr>
          <w:rFonts w:ascii="Arial" w:hAnsi="Arial" w:cs="Arial"/>
          <w:snapToGrid/>
          <w:kern w:val="28"/>
          <w:sz w:val="22"/>
          <w:szCs w:val="22"/>
        </w:rPr>
      </w:pPr>
      <w:r>
        <w:rPr>
          <w:rFonts w:ascii="Arial" w:hAnsi="Arial" w:cs="Arial"/>
          <w:i/>
          <w:snapToGrid/>
          <w:kern w:val="28"/>
          <w:sz w:val="22"/>
          <w:szCs w:val="22"/>
        </w:rPr>
        <w:t xml:space="preserve">The </w:t>
      </w:r>
      <w:r w:rsidRPr="0038037B">
        <w:rPr>
          <w:rFonts w:ascii="Arial" w:hAnsi="Arial" w:cs="Arial"/>
          <w:i/>
          <w:snapToGrid/>
          <w:kern w:val="28"/>
          <w:sz w:val="22"/>
          <w:szCs w:val="22"/>
        </w:rPr>
        <w:t>Constitution as Long-Term Contract</w:t>
      </w:r>
      <w:r w:rsidRPr="0038037B">
        <w:rPr>
          <w:rFonts w:ascii="Arial" w:hAnsi="Arial" w:cs="Arial"/>
          <w:snapToGrid/>
          <w:kern w:val="28"/>
          <w:sz w:val="22"/>
          <w:szCs w:val="22"/>
        </w:rPr>
        <w:t xml:space="preserve">, Ninth International Conference on Contracts, Miami, February 2014 </w:t>
      </w:r>
    </w:p>
    <w:p w14:paraId="6053F44B" w14:textId="77777777" w:rsidR="0038037B" w:rsidRPr="0038037B" w:rsidRDefault="0038037B" w:rsidP="008B04D7">
      <w:pPr>
        <w:tabs>
          <w:tab w:val="left" w:pos="-1440"/>
          <w:tab w:val="left" w:pos="9000"/>
        </w:tabs>
        <w:overflowPunct w:val="0"/>
        <w:autoSpaceDE w:val="0"/>
        <w:autoSpaceDN w:val="0"/>
        <w:adjustRightInd w:val="0"/>
        <w:ind w:left="1440"/>
        <w:jc w:val="both"/>
        <w:rPr>
          <w:rFonts w:ascii="Arial" w:hAnsi="Arial" w:cs="Arial"/>
          <w:snapToGrid/>
          <w:kern w:val="28"/>
          <w:sz w:val="22"/>
          <w:szCs w:val="22"/>
        </w:rPr>
      </w:pPr>
    </w:p>
    <w:p w14:paraId="6053F44C" w14:textId="77777777" w:rsidR="0038037B" w:rsidRPr="0038037B" w:rsidRDefault="0038037B" w:rsidP="008B04D7">
      <w:pPr>
        <w:tabs>
          <w:tab w:val="left" w:pos="-1440"/>
          <w:tab w:val="left" w:pos="9000"/>
        </w:tabs>
        <w:overflowPunct w:val="0"/>
        <w:autoSpaceDE w:val="0"/>
        <w:autoSpaceDN w:val="0"/>
        <w:adjustRightInd w:val="0"/>
        <w:ind w:left="1440"/>
        <w:jc w:val="both"/>
        <w:rPr>
          <w:rFonts w:ascii="Arial" w:hAnsi="Arial" w:cs="Arial"/>
          <w:snapToGrid/>
          <w:kern w:val="28"/>
          <w:sz w:val="22"/>
          <w:szCs w:val="22"/>
        </w:rPr>
      </w:pPr>
      <w:r w:rsidRPr="0038037B">
        <w:rPr>
          <w:rFonts w:ascii="Arial" w:hAnsi="Arial" w:cs="Arial"/>
          <w:i/>
          <w:snapToGrid/>
          <w:kern w:val="28"/>
          <w:sz w:val="22"/>
          <w:szCs w:val="22"/>
        </w:rPr>
        <w:t>Black Originalism</w:t>
      </w:r>
      <w:r w:rsidRPr="0038037B">
        <w:rPr>
          <w:rFonts w:ascii="Arial" w:hAnsi="Arial" w:cs="Arial"/>
          <w:snapToGrid/>
          <w:kern w:val="28"/>
          <w:sz w:val="22"/>
          <w:szCs w:val="22"/>
        </w:rPr>
        <w:t>,</w:t>
      </w:r>
      <w:r w:rsidRPr="0038037B">
        <w:rPr>
          <w:rFonts w:ascii="Arial" w:hAnsi="Arial" w:cs="Arial"/>
          <w:i/>
          <w:snapToGrid/>
          <w:kern w:val="28"/>
          <w:sz w:val="22"/>
          <w:szCs w:val="22"/>
        </w:rPr>
        <w:t xml:space="preserve"> </w:t>
      </w:r>
      <w:r w:rsidRPr="0038037B">
        <w:rPr>
          <w:rFonts w:ascii="Arial" w:hAnsi="Arial" w:cs="Arial"/>
          <w:snapToGrid/>
          <w:kern w:val="28"/>
          <w:sz w:val="22"/>
          <w:szCs w:val="22"/>
        </w:rPr>
        <w:t>Democracy in America: Participation and Social Justice, Stetson University, Deland, FL, March 2014</w:t>
      </w:r>
    </w:p>
    <w:p w14:paraId="6053F44D" w14:textId="77777777" w:rsidR="0038037B" w:rsidRPr="0038037B" w:rsidRDefault="0038037B" w:rsidP="008B04D7">
      <w:pPr>
        <w:tabs>
          <w:tab w:val="left" w:pos="-1440"/>
          <w:tab w:val="left" w:pos="9000"/>
        </w:tabs>
        <w:overflowPunct w:val="0"/>
        <w:autoSpaceDE w:val="0"/>
        <w:autoSpaceDN w:val="0"/>
        <w:adjustRightInd w:val="0"/>
        <w:ind w:left="1440"/>
        <w:jc w:val="both"/>
        <w:rPr>
          <w:rFonts w:ascii="Arial" w:hAnsi="Arial" w:cs="Arial"/>
          <w:snapToGrid/>
          <w:kern w:val="28"/>
          <w:sz w:val="22"/>
          <w:szCs w:val="22"/>
        </w:rPr>
      </w:pPr>
    </w:p>
    <w:p w14:paraId="6053F44E" w14:textId="77777777" w:rsidR="0038037B" w:rsidRPr="0038037B" w:rsidRDefault="0038037B" w:rsidP="008B04D7">
      <w:pPr>
        <w:tabs>
          <w:tab w:val="left" w:pos="-1440"/>
          <w:tab w:val="left" w:pos="9000"/>
        </w:tabs>
        <w:overflowPunct w:val="0"/>
        <w:autoSpaceDE w:val="0"/>
        <w:autoSpaceDN w:val="0"/>
        <w:adjustRightInd w:val="0"/>
        <w:ind w:left="1440"/>
        <w:jc w:val="both"/>
        <w:rPr>
          <w:rFonts w:ascii="Arial" w:hAnsi="Arial" w:cs="Arial"/>
          <w:snapToGrid/>
          <w:kern w:val="28"/>
          <w:sz w:val="22"/>
          <w:szCs w:val="22"/>
        </w:rPr>
      </w:pPr>
      <w:r w:rsidRPr="0038037B">
        <w:rPr>
          <w:rFonts w:ascii="Arial" w:hAnsi="Arial" w:cs="Arial"/>
          <w:i/>
          <w:snapToGrid/>
          <w:kern w:val="28"/>
          <w:sz w:val="22"/>
          <w:szCs w:val="22"/>
        </w:rPr>
        <w:t>Black Originalism?</w:t>
      </w:r>
      <w:r w:rsidRPr="0038037B">
        <w:rPr>
          <w:rFonts w:ascii="Arial" w:hAnsi="Arial" w:cs="Arial"/>
          <w:snapToGrid/>
          <w:kern w:val="28"/>
          <w:sz w:val="22"/>
          <w:szCs w:val="22"/>
        </w:rPr>
        <w:t xml:space="preserve"> </w:t>
      </w:r>
      <w:r>
        <w:rPr>
          <w:rFonts w:ascii="Arial" w:hAnsi="Arial" w:cs="Arial"/>
          <w:snapToGrid/>
          <w:kern w:val="28"/>
          <w:sz w:val="22"/>
          <w:szCs w:val="22"/>
        </w:rPr>
        <w:t xml:space="preserve"> </w:t>
      </w:r>
      <w:r w:rsidRPr="0038037B">
        <w:rPr>
          <w:rFonts w:ascii="Arial" w:hAnsi="Arial" w:cs="Arial"/>
          <w:snapToGrid/>
          <w:kern w:val="28"/>
          <w:sz w:val="22"/>
          <w:szCs w:val="22"/>
        </w:rPr>
        <w:t>Texas A&amp;M University School of Law, March 2014</w:t>
      </w:r>
    </w:p>
    <w:p w14:paraId="6053F44F" w14:textId="77777777" w:rsidR="0038037B" w:rsidRPr="0038037B" w:rsidRDefault="0038037B" w:rsidP="008B04D7">
      <w:pPr>
        <w:tabs>
          <w:tab w:val="left" w:pos="-1440"/>
          <w:tab w:val="left" w:pos="9000"/>
        </w:tabs>
        <w:overflowPunct w:val="0"/>
        <w:autoSpaceDE w:val="0"/>
        <w:autoSpaceDN w:val="0"/>
        <w:adjustRightInd w:val="0"/>
        <w:ind w:left="1440"/>
        <w:jc w:val="both"/>
        <w:rPr>
          <w:rFonts w:ascii="Arial" w:hAnsi="Arial" w:cs="Arial"/>
          <w:snapToGrid/>
          <w:kern w:val="28"/>
          <w:sz w:val="22"/>
          <w:szCs w:val="22"/>
        </w:rPr>
      </w:pPr>
    </w:p>
    <w:p w14:paraId="6053F450" w14:textId="77777777" w:rsidR="005E6979" w:rsidRPr="0038037B" w:rsidRDefault="005E6979" w:rsidP="008B04D7">
      <w:pPr>
        <w:pStyle w:val="Body1"/>
        <w:tabs>
          <w:tab w:val="left" w:pos="9000"/>
        </w:tabs>
        <w:ind w:left="1440"/>
        <w:rPr>
          <w:rFonts w:ascii="Arial" w:hAnsi="Arial" w:cs="Arial"/>
          <w:i/>
          <w:szCs w:val="22"/>
        </w:rPr>
      </w:pPr>
      <w:r w:rsidRPr="0038037B">
        <w:rPr>
          <w:rFonts w:ascii="Arial" w:hAnsi="Arial" w:cs="Arial"/>
          <w:i/>
        </w:rPr>
        <w:t>Black Originalism: Toward A Counterpublic Originalism</w:t>
      </w:r>
      <w:r w:rsidRPr="0038037B">
        <w:rPr>
          <w:rFonts w:ascii="Arial" w:hAnsi="Arial" w:cs="Arial"/>
        </w:rPr>
        <w:t>, Law and Society Association Conference, Boston, June 2013</w:t>
      </w:r>
    </w:p>
    <w:p w14:paraId="6053F451" w14:textId="77777777" w:rsidR="005A2185" w:rsidRPr="005A2185" w:rsidRDefault="005A2185"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jc w:val="both"/>
        <w:rPr>
          <w:rFonts w:ascii="Arial" w:hAnsi="Arial" w:cs="Arial"/>
          <w:sz w:val="22"/>
          <w:szCs w:val="22"/>
        </w:rPr>
      </w:pPr>
      <w:r w:rsidRPr="0038037B">
        <w:rPr>
          <w:rFonts w:ascii="Arial" w:hAnsi="Arial" w:cs="Arial"/>
          <w:i/>
          <w:sz w:val="22"/>
          <w:szCs w:val="22"/>
        </w:rPr>
        <w:t>Reconstructing Freedom</w:t>
      </w:r>
      <w:r w:rsidRPr="005A2185">
        <w:rPr>
          <w:rFonts w:ascii="Arial" w:hAnsi="Arial" w:cs="Arial"/>
          <w:i/>
          <w:sz w:val="22"/>
          <w:szCs w:val="22"/>
        </w:rPr>
        <w:t xml:space="preserve"> and Citizenship through Black Civil Society and the Black Public Sphere: 1865-1900</w:t>
      </w:r>
      <w:r>
        <w:rPr>
          <w:rFonts w:ascii="Arial" w:hAnsi="Arial" w:cs="Arial"/>
          <w:sz w:val="22"/>
          <w:szCs w:val="22"/>
        </w:rPr>
        <w:t>, San Francisco Rights Conference: The Question of Rights in the U.S., San Francisco State University, September 2010</w:t>
      </w:r>
    </w:p>
    <w:p w14:paraId="6053F452" w14:textId="77777777" w:rsidR="005A2185" w:rsidRDefault="005A2185"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jc w:val="both"/>
        <w:rPr>
          <w:rFonts w:ascii="Arial" w:hAnsi="Arial" w:cs="Arial"/>
          <w:i/>
          <w:sz w:val="22"/>
          <w:szCs w:val="22"/>
        </w:rPr>
      </w:pPr>
    </w:p>
    <w:p w14:paraId="6053F453" w14:textId="77777777" w:rsidR="00BF5C2C" w:rsidRPr="00F40C66" w:rsidRDefault="00BF5C2C"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jc w:val="both"/>
        <w:rPr>
          <w:rFonts w:ascii="Arial" w:hAnsi="Arial" w:cs="Arial"/>
          <w:sz w:val="22"/>
          <w:szCs w:val="22"/>
        </w:rPr>
      </w:pPr>
      <w:r w:rsidRPr="00F40C66">
        <w:rPr>
          <w:rFonts w:ascii="Arial" w:hAnsi="Arial" w:cs="Arial"/>
          <w:i/>
          <w:sz w:val="22"/>
          <w:szCs w:val="22"/>
        </w:rPr>
        <w:t>Forming Contracts and Similar Relationships</w:t>
      </w:r>
      <w:r w:rsidRPr="00F40C66">
        <w:rPr>
          <w:rFonts w:ascii="Arial" w:hAnsi="Arial" w:cs="Arial"/>
          <w:sz w:val="22"/>
          <w:szCs w:val="22"/>
        </w:rPr>
        <w:t xml:space="preserve">, International Conference on Contracts, UNLV, February 2010 (moderator) </w:t>
      </w:r>
    </w:p>
    <w:p w14:paraId="6053F454" w14:textId="77777777" w:rsidR="00EA72CD" w:rsidRPr="00F40C66" w:rsidRDefault="00EA72CD"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jc w:val="both"/>
        <w:rPr>
          <w:rFonts w:ascii="Arial" w:hAnsi="Arial" w:cs="Arial"/>
          <w:sz w:val="22"/>
          <w:szCs w:val="22"/>
        </w:rPr>
      </w:pPr>
    </w:p>
    <w:p w14:paraId="6053F455" w14:textId="77777777" w:rsidR="00EA72CD" w:rsidRPr="00F40C66" w:rsidRDefault="00EA72CD"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jc w:val="both"/>
        <w:rPr>
          <w:rFonts w:ascii="Arial" w:hAnsi="Arial" w:cs="Arial"/>
          <w:sz w:val="22"/>
          <w:szCs w:val="22"/>
        </w:rPr>
      </w:pPr>
      <w:r w:rsidRPr="00F40C66">
        <w:rPr>
          <w:rFonts w:ascii="Arial" w:hAnsi="Arial" w:cs="Arial"/>
          <w:i/>
          <w:sz w:val="22"/>
          <w:szCs w:val="22"/>
        </w:rPr>
        <w:t>Poverty and Economic Justice in a Time of Crisis</w:t>
      </w:r>
      <w:r w:rsidRPr="00F40C66">
        <w:rPr>
          <w:rFonts w:ascii="Arial" w:hAnsi="Arial" w:cs="Arial"/>
          <w:sz w:val="22"/>
          <w:szCs w:val="22"/>
        </w:rPr>
        <w:t>, panel discussant, Studio 620 community forum, St. Petersburg, March 2009</w:t>
      </w:r>
    </w:p>
    <w:p w14:paraId="6053F456" w14:textId="77777777" w:rsidR="00BF5C2C" w:rsidRPr="00F40C66" w:rsidRDefault="00BF5C2C"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rPr>
          <w:rFonts w:ascii="Arial" w:hAnsi="Arial" w:cs="Arial"/>
          <w:i/>
          <w:iCs/>
          <w:sz w:val="22"/>
          <w:szCs w:val="22"/>
        </w:rPr>
      </w:pPr>
    </w:p>
    <w:p w14:paraId="6053F457" w14:textId="77777777" w:rsidR="00A44812" w:rsidRPr="00F40C66" w:rsidRDefault="00007349"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rPr>
          <w:rFonts w:ascii="Arial" w:hAnsi="Arial" w:cs="Arial"/>
          <w:iCs/>
          <w:sz w:val="22"/>
          <w:szCs w:val="22"/>
        </w:rPr>
      </w:pPr>
      <w:r w:rsidRPr="00F40C66">
        <w:rPr>
          <w:rFonts w:ascii="Arial" w:hAnsi="Arial" w:cs="Arial"/>
          <w:i/>
          <w:iCs/>
          <w:sz w:val="22"/>
          <w:szCs w:val="22"/>
        </w:rPr>
        <w:t>Reconstructing Citizenship: African-American Discourse, the Public Sphere, and the Initial Implementations of the Fourteenth Amendment</w:t>
      </w:r>
      <w:r w:rsidRPr="00F40C66">
        <w:rPr>
          <w:rFonts w:ascii="Arial" w:hAnsi="Arial" w:cs="Arial"/>
          <w:iCs/>
          <w:sz w:val="22"/>
          <w:szCs w:val="22"/>
        </w:rPr>
        <w:t>, invited paper delivered at The Fourteenth Amendment: The 140</w:t>
      </w:r>
      <w:r w:rsidRPr="00F40C66">
        <w:rPr>
          <w:rFonts w:ascii="Arial" w:hAnsi="Arial" w:cs="Arial"/>
          <w:iCs/>
          <w:sz w:val="22"/>
          <w:szCs w:val="22"/>
          <w:vertAlign w:val="superscript"/>
        </w:rPr>
        <w:t>th</w:t>
      </w:r>
      <w:r w:rsidRPr="00F40C66">
        <w:rPr>
          <w:rFonts w:ascii="Arial" w:hAnsi="Arial" w:cs="Arial"/>
          <w:iCs/>
          <w:sz w:val="22"/>
          <w:szCs w:val="22"/>
        </w:rPr>
        <w:t xml:space="preserve"> Anniversary Symposium, October 24, 2008, hosted by the Center for Constitutional Law at the University </w:t>
      </w:r>
      <w:r w:rsidR="00EA72CD" w:rsidRPr="00F40C66">
        <w:rPr>
          <w:rFonts w:ascii="Arial" w:hAnsi="Arial" w:cs="Arial"/>
          <w:iCs/>
          <w:sz w:val="22"/>
          <w:szCs w:val="22"/>
        </w:rPr>
        <w:t>Of Akron School Of</w:t>
      </w:r>
      <w:r w:rsidRPr="00F40C66">
        <w:rPr>
          <w:rFonts w:ascii="Arial" w:hAnsi="Arial" w:cs="Arial"/>
          <w:iCs/>
          <w:sz w:val="22"/>
          <w:szCs w:val="22"/>
        </w:rPr>
        <w:t xml:space="preserve"> Law.  </w:t>
      </w:r>
    </w:p>
    <w:p w14:paraId="6053F458" w14:textId="77777777" w:rsidR="00A44812" w:rsidRPr="00F40C66" w:rsidRDefault="00A44812"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rPr>
          <w:rFonts w:ascii="Arial" w:hAnsi="Arial" w:cs="Arial"/>
          <w:iCs/>
          <w:sz w:val="22"/>
          <w:szCs w:val="22"/>
        </w:rPr>
      </w:pPr>
    </w:p>
    <w:p w14:paraId="6053F459" w14:textId="77777777" w:rsidR="00A44812" w:rsidRPr="00F40C66" w:rsidRDefault="00A44812"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rPr>
          <w:rFonts w:ascii="Arial" w:hAnsi="Arial" w:cs="Arial"/>
          <w:i/>
          <w:iCs/>
          <w:sz w:val="22"/>
          <w:szCs w:val="22"/>
        </w:rPr>
      </w:pPr>
      <w:r w:rsidRPr="00F40C66">
        <w:rPr>
          <w:rFonts w:ascii="Arial" w:hAnsi="Arial" w:cs="Arial"/>
          <w:i/>
          <w:iCs/>
          <w:sz w:val="22"/>
          <w:szCs w:val="22"/>
        </w:rPr>
        <w:t>Constitutional Citizenship: Citizenship, Civil Society, and the Public Sphere,</w:t>
      </w:r>
    </w:p>
    <w:p w14:paraId="6053F45A" w14:textId="77777777" w:rsidR="00A44812" w:rsidRPr="00F40C66" w:rsidRDefault="00A44812"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rPr>
          <w:rFonts w:ascii="Arial" w:hAnsi="Arial" w:cs="Arial"/>
          <w:iCs/>
          <w:sz w:val="22"/>
          <w:szCs w:val="22"/>
        </w:rPr>
      </w:pPr>
      <w:r w:rsidRPr="00F40C66">
        <w:rPr>
          <w:rFonts w:ascii="Arial" w:hAnsi="Arial" w:cs="Arial"/>
          <w:i/>
          <w:iCs/>
          <w:sz w:val="22"/>
          <w:szCs w:val="22"/>
        </w:rPr>
        <w:lastRenderedPageBreak/>
        <w:t>1865-1920</w:t>
      </w:r>
      <w:r w:rsidRPr="00F40C66">
        <w:rPr>
          <w:rFonts w:ascii="Arial" w:hAnsi="Arial" w:cs="Arial"/>
          <w:iCs/>
          <w:sz w:val="22"/>
          <w:szCs w:val="22"/>
        </w:rPr>
        <w:t>, paper delivered at Midwest Law and Society Retreat, Institute for Legal Studies, University of Wisconsin—Madison, September 2008.</w:t>
      </w:r>
    </w:p>
    <w:p w14:paraId="6053F45B" w14:textId="77777777" w:rsidR="00007349" w:rsidRPr="00F40C66" w:rsidRDefault="00007349"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jc w:val="both"/>
        <w:rPr>
          <w:rFonts w:ascii="Arial" w:hAnsi="Arial" w:cs="Arial"/>
          <w:i/>
          <w:sz w:val="22"/>
          <w:szCs w:val="22"/>
        </w:rPr>
      </w:pPr>
    </w:p>
    <w:p w14:paraId="6053F45C" w14:textId="77777777" w:rsidR="00040C18" w:rsidRPr="00F40C66" w:rsidRDefault="00040C18"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jc w:val="both"/>
        <w:rPr>
          <w:rFonts w:ascii="Arial" w:hAnsi="Arial" w:cs="Arial"/>
          <w:sz w:val="22"/>
          <w:szCs w:val="22"/>
        </w:rPr>
      </w:pPr>
      <w:r w:rsidRPr="00F40C66">
        <w:rPr>
          <w:rFonts w:ascii="Arial" w:hAnsi="Arial" w:cs="Arial"/>
          <w:i/>
          <w:sz w:val="22"/>
          <w:szCs w:val="22"/>
        </w:rPr>
        <w:t>Constituting Democratic Citizenship and Reconstructing Civil Society: Fourteenth Amendment Citizenship from the Ground Up: 1865-1880</w:t>
      </w:r>
      <w:r w:rsidRPr="00F40C66">
        <w:rPr>
          <w:rFonts w:ascii="Arial" w:hAnsi="Arial" w:cs="Arial"/>
          <w:sz w:val="22"/>
          <w:szCs w:val="22"/>
        </w:rPr>
        <w:t>, William S. Boyd School of Law, UNLV, July 2008</w:t>
      </w:r>
    </w:p>
    <w:p w14:paraId="6053F45D" w14:textId="77777777" w:rsidR="00040C18" w:rsidRPr="00F40C66" w:rsidRDefault="00040C18"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jc w:val="both"/>
        <w:rPr>
          <w:rFonts w:ascii="Arial" w:hAnsi="Arial" w:cs="Arial"/>
          <w:sz w:val="22"/>
          <w:szCs w:val="22"/>
        </w:rPr>
      </w:pPr>
    </w:p>
    <w:p w14:paraId="6053F45E" w14:textId="77777777" w:rsidR="00770F6B" w:rsidRPr="00F40C66" w:rsidRDefault="00770F6B"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jc w:val="both"/>
        <w:rPr>
          <w:rFonts w:ascii="Arial" w:hAnsi="Arial" w:cs="Arial"/>
          <w:sz w:val="22"/>
          <w:szCs w:val="22"/>
        </w:rPr>
      </w:pPr>
      <w:r w:rsidRPr="00F40C66">
        <w:rPr>
          <w:rFonts w:ascii="Arial" w:hAnsi="Arial" w:cs="Arial"/>
          <w:i/>
          <w:sz w:val="22"/>
          <w:szCs w:val="22"/>
        </w:rPr>
        <w:t>Reconstructing Citizenship and Civil Society in Postbellum America</w:t>
      </w:r>
      <w:r w:rsidRPr="00F40C66">
        <w:rPr>
          <w:rFonts w:ascii="Arial" w:hAnsi="Arial" w:cs="Arial"/>
          <w:sz w:val="22"/>
          <w:szCs w:val="22"/>
        </w:rPr>
        <w:t>, Midwest Political Science Association</w:t>
      </w:r>
      <w:r w:rsidR="00EA72CD" w:rsidRPr="00F40C66">
        <w:rPr>
          <w:rFonts w:ascii="Arial" w:hAnsi="Arial" w:cs="Arial"/>
          <w:sz w:val="22"/>
          <w:szCs w:val="22"/>
        </w:rPr>
        <w:t>, Chicago, IL</w:t>
      </w:r>
      <w:r w:rsidRPr="00F40C66">
        <w:rPr>
          <w:rFonts w:ascii="Arial" w:hAnsi="Arial" w:cs="Arial"/>
          <w:sz w:val="22"/>
          <w:szCs w:val="22"/>
        </w:rPr>
        <w:t>, April 2008</w:t>
      </w:r>
    </w:p>
    <w:p w14:paraId="6053F45F" w14:textId="77777777" w:rsidR="002F472B" w:rsidRPr="00F40C66" w:rsidRDefault="002F472B"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jc w:val="both"/>
        <w:rPr>
          <w:rFonts w:ascii="Arial" w:hAnsi="Arial" w:cs="Arial"/>
          <w:sz w:val="22"/>
          <w:szCs w:val="22"/>
        </w:rPr>
      </w:pPr>
    </w:p>
    <w:p w14:paraId="6053F460" w14:textId="77777777" w:rsidR="00770F6B" w:rsidRPr="00F40C66" w:rsidRDefault="002F472B"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jc w:val="both"/>
        <w:rPr>
          <w:rFonts w:ascii="Arial" w:hAnsi="Arial" w:cs="Arial"/>
          <w:sz w:val="22"/>
          <w:szCs w:val="22"/>
        </w:rPr>
      </w:pPr>
      <w:r w:rsidRPr="00F40C66">
        <w:rPr>
          <w:rFonts w:ascii="Arial" w:hAnsi="Arial" w:cs="Arial"/>
          <w:i/>
          <w:sz w:val="22"/>
          <w:szCs w:val="22"/>
        </w:rPr>
        <w:t>Historical Perspectives on the Fourteenth Amendment and Civil Society</w:t>
      </w:r>
      <w:r w:rsidRPr="00F40C66">
        <w:rPr>
          <w:rFonts w:ascii="Arial" w:hAnsi="Arial" w:cs="Arial"/>
          <w:sz w:val="22"/>
          <w:szCs w:val="22"/>
        </w:rPr>
        <w:t>, Southeastern Association of Law Schools, July 2007</w:t>
      </w:r>
      <w:r w:rsidRPr="00F40C66">
        <w:rPr>
          <w:rFonts w:ascii="Arial" w:hAnsi="Arial" w:cs="Arial"/>
          <w:i/>
          <w:sz w:val="22"/>
          <w:szCs w:val="22"/>
        </w:rPr>
        <w:t xml:space="preserve">  </w:t>
      </w:r>
    </w:p>
    <w:p w14:paraId="6053F461" w14:textId="77777777" w:rsidR="008F16E4" w:rsidRPr="00F40C66" w:rsidRDefault="008F16E4"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jc w:val="both"/>
        <w:rPr>
          <w:rFonts w:ascii="Arial" w:hAnsi="Arial" w:cs="Arial"/>
          <w:sz w:val="22"/>
          <w:szCs w:val="22"/>
        </w:rPr>
      </w:pPr>
    </w:p>
    <w:p w14:paraId="6053F462" w14:textId="77777777" w:rsidR="008F16E4" w:rsidRPr="00F40C66" w:rsidRDefault="008F16E4"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jc w:val="both"/>
        <w:rPr>
          <w:rFonts w:ascii="Arial" w:hAnsi="Arial" w:cs="Arial"/>
          <w:sz w:val="22"/>
          <w:szCs w:val="22"/>
        </w:rPr>
      </w:pPr>
      <w:r w:rsidRPr="00F40C66">
        <w:rPr>
          <w:rFonts w:ascii="Arial" w:hAnsi="Arial" w:cs="Arial"/>
          <w:sz w:val="22"/>
          <w:szCs w:val="22"/>
        </w:rPr>
        <w:t>International Conference on Contracts, South Texas College of Law, February 2007: Organized and moderated panel on teaching contracts.</w:t>
      </w:r>
    </w:p>
    <w:p w14:paraId="6053F463" w14:textId="77777777" w:rsidR="002F472B" w:rsidRPr="00F40C66" w:rsidRDefault="002F472B"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jc w:val="both"/>
        <w:rPr>
          <w:rFonts w:ascii="Arial" w:hAnsi="Arial" w:cs="Arial"/>
          <w:sz w:val="22"/>
          <w:szCs w:val="22"/>
        </w:rPr>
      </w:pPr>
    </w:p>
    <w:p w14:paraId="6053F464" w14:textId="77777777" w:rsidR="00251521" w:rsidRPr="00F40C66" w:rsidRDefault="0013227F"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jc w:val="both"/>
        <w:rPr>
          <w:rFonts w:ascii="Arial" w:hAnsi="Arial" w:cs="Arial"/>
          <w:sz w:val="22"/>
          <w:szCs w:val="22"/>
        </w:rPr>
      </w:pPr>
      <w:r w:rsidRPr="00F40C66">
        <w:rPr>
          <w:rFonts w:ascii="Arial" w:hAnsi="Arial" w:cs="Arial"/>
          <w:i/>
          <w:sz w:val="22"/>
          <w:szCs w:val="22"/>
        </w:rPr>
        <w:t xml:space="preserve">The </w:t>
      </w:r>
      <w:r w:rsidR="0086636D" w:rsidRPr="00F40C66">
        <w:rPr>
          <w:rFonts w:ascii="Arial" w:hAnsi="Arial" w:cs="Arial"/>
          <w:i/>
          <w:sz w:val="22"/>
          <w:szCs w:val="22"/>
        </w:rPr>
        <w:t>Antebellum</w:t>
      </w:r>
      <w:r w:rsidR="00251521" w:rsidRPr="00F40C66">
        <w:rPr>
          <w:rFonts w:ascii="Arial" w:hAnsi="Arial" w:cs="Arial"/>
          <w:i/>
          <w:sz w:val="22"/>
          <w:szCs w:val="22"/>
        </w:rPr>
        <w:t xml:space="preserve"> Contract Law Background of </w:t>
      </w:r>
      <w:r w:rsidRPr="00F40C66">
        <w:rPr>
          <w:rFonts w:ascii="Arial" w:hAnsi="Arial" w:cs="Arial"/>
          <w:i/>
          <w:sz w:val="22"/>
          <w:szCs w:val="22"/>
        </w:rPr>
        <w:t>Reconstruction-Era</w:t>
      </w:r>
      <w:r w:rsidR="00251521" w:rsidRPr="00F40C66">
        <w:rPr>
          <w:rFonts w:ascii="Arial" w:hAnsi="Arial" w:cs="Arial"/>
          <w:i/>
          <w:sz w:val="22"/>
          <w:szCs w:val="22"/>
        </w:rPr>
        <w:t xml:space="preserve"> Freedom of Contract</w:t>
      </w:r>
      <w:r w:rsidR="00251521" w:rsidRPr="00F40C66">
        <w:rPr>
          <w:rFonts w:ascii="Arial" w:hAnsi="Arial" w:cs="Arial"/>
          <w:sz w:val="22"/>
          <w:szCs w:val="22"/>
        </w:rPr>
        <w:t xml:space="preserve">, Villanova </w:t>
      </w:r>
      <w:r w:rsidR="0086636D" w:rsidRPr="00F40C66">
        <w:rPr>
          <w:rFonts w:ascii="Arial" w:hAnsi="Arial" w:cs="Arial"/>
          <w:sz w:val="22"/>
          <w:szCs w:val="22"/>
        </w:rPr>
        <w:t>U</w:t>
      </w:r>
      <w:r w:rsidR="00251521" w:rsidRPr="00F40C66">
        <w:rPr>
          <w:rFonts w:ascii="Arial" w:hAnsi="Arial" w:cs="Arial"/>
          <w:sz w:val="22"/>
          <w:szCs w:val="22"/>
        </w:rPr>
        <w:t>niversity School of Law</w:t>
      </w:r>
      <w:r w:rsidR="002F472B" w:rsidRPr="00F40C66">
        <w:rPr>
          <w:rFonts w:ascii="Arial" w:hAnsi="Arial" w:cs="Arial"/>
          <w:sz w:val="22"/>
          <w:szCs w:val="22"/>
        </w:rPr>
        <w:t>,</w:t>
      </w:r>
      <w:r w:rsidR="0086636D" w:rsidRPr="00F40C66">
        <w:rPr>
          <w:rFonts w:ascii="Arial" w:hAnsi="Arial" w:cs="Arial"/>
          <w:sz w:val="22"/>
          <w:szCs w:val="22"/>
        </w:rPr>
        <w:t xml:space="preserve"> March 2006</w:t>
      </w:r>
    </w:p>
    <w:p w14:paraId="6053F465" w14:textId="77777777" w:rsidR="0086636D" w:rsidRPr="00F40C66" w:rsidRDefault="0086636D"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jc w:val="both"/>
        <w:rPr>
          <w:rFonts w:ascii="Arial" w:hAnsi="Arial" w:cs="Arial"/>
          <w:sz w:val="22"/>
          <w:szCs w:val="22"/>
        </w:rPr>
      </w:pPr>
    </w:p>
    <w:p w14:paraId="6053F466" w14:textId="77777777" w:rsidR="0086636D" w:rsidRPr="00F40C66" w:rsidRDefault="0013227F"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jc w:val="both"/>
        <w:rPr>
          <w:rFonts w:ascii="Arial" w:hAnsi="Arial" w:cs="Arial"/>
          <w:sz w:val="22"/>
          <w:szCs w:val="22"/>
        </w:rPr>
      </w:pPr>
      <w:r w:rsidRPr="00F40C66">
        <w:rPr>
          <w:rFonts w:ascii="Arial" w:hAnsi="Arial" w:cs="Arial"/>
          <w:i/>
          <w:sz w:val="22"/>
          <w:szCs w:val="22"/>
        </w:rPr>
        <w:t xml:space="preserve">The </w:t>
      </w:r>
      <w:r w:rsidR="0086636D" w:rsidRPr="00F40C66">
        <w:rPr>
          <w:rFonts w:ascii="Arial" w:hAnsi="Arial" w:cs="Arial"/>
          <w:i/>
          <w:sz w:val="22"/>
          <w:szCs w:val="22"/>
        </w:rPr>
        <w:t xml:space="preserve">Antebellum Contract Law Background of </w:t>
      </w:r>
      <w:r w:rsidRPr="00F40C66">
        <w:rPr>
          <w:rFonts w:ascii="Arial" w:hAnsi="Arial" w:cs="Arial"/>
          <w:i/>
          <w:sz w:val="22"/>
          <w:szCs w:val="22"/>
        </w:rPr>
        <w:t>Reconstruction-Era</w:t>
      </w:r>
      <w:r w:rsidR="0086636D" w:rsidRPr="00F40C66">
        <w:rPr>
          <w:rFonts w:ascii="Arial" w:hAnsi="Arial" w:cs="Arial"/>
          <w:i/>
          <w:sz w:val="22"/>
          <w:szCs w:val="22"/>
        </w:rPr>
        <w:t xml:space="preserve"> Freedom of Contract</w:t>
      </w:r>
      <w:r w:rsidR="002F472B" w:rsidRPr="00F40C66">
        <w:rPr>
          <w:rFonts w:ascii="Arial" w:hAnsi="Arial" w:cs="Arial"/>
          <w:sz w:val="22"/>
          <w:szCs w:val="22"/>
        </w:rPr>
        <w:t>,</w:t>
      </w:r>
      <w:r w:rsidR="0086636D" w:rsidRPr="00F40C66">
        <w:rPr>
          <w:rFonts w:ascii="Arial" w:hAnsi="Arial" w:cs="Arial"/>
          <w:sz w:val="22"/>
          <w:szCs w:val="22"/>
        </w:rPr>
        <w:t xml:space="preserve">  International </w:t>
      </w:r>
      <w:r w:rsidR="008F16E4" w:rsidRPr="00F40C66">
        <w:rPr>
          <w:rFonts w:ascii="Arial" w:hAnsi="Arial" w:cs="Arial"/>
          <w:sz w:val="22"/>
          <w:szCs w:val="22"/>
        </w:rPr>
        <w:t xml:space="preserve">Conference on </w:t>
      </w:r>
      <w:r w:rsidR="0086636D" w:rsidRPr="00F40C66">
        <w:rPr>
          <w:rFonts w:ascii="Arial" w:hAnsi="Arial" w:cs="Arial"/>
          <w:sz w:val="22"/>
          <w:szCs w:val="22"/>
        </w:rPr>
        <w:t xml:space="preserve">Contracts, Texas-Wesleyan University School of Law, February 2006 </w:t>
      </w:r>
    </w:p>
    <w:p w14:paraId="6053F467" w14:textId="77777777" w:rsidR="008F4D67" w:rsidRPr="00F40C66" w:rsidRDefault="00251521"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jc w:val="both"/>
        <w:rPr>
          <w:rFonts w:ascii="Arial" w:hAnsi="Arial" w:cs="Arial"/>
          <w:sz w:val="22"/>
          <w:szCs w:val="22"/>
        </w:rPr>
      </w:pPr>
      <w:r w:rsidRPr="00F40C66">
        <w:rPr>
          <w:rFonts w:ascii="Arial" w:hAnsi="Arial" w:cs="Arial"/>
          <w:i/>
          <w:sz w:val="22"/>
          <w:szCs w:val="22"/>
        </w:rPr>
        <w:t>White Supremacy, Black Resistance, and the Development of Democratic Citizenship under the Fourteenth Amendment</w:t>
      </w:r>
      <w:r w:rsidRPr="00F40C66">
        <w:rPr>
          <w:rFonts w:ascii="Arial" w:hAnsi="Arial" w:cs="Arial"/>
          <w:sz w:val="22"/>
          <w:szCs w:val="22"/>
        </w:rPr>
        <w:t>, Southeastern Association of Law Schools, July 2005</w:t>
      </w:r>
    </w:p>
    <w:p w14:paraId="6053F468" w14:textId="77777777" w:rsidR="00CA33CD" w:rsidRPr="00F40C66" w:rsidRDefault="00CA33CD"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jc w:val="both"/>
        <w:rPr>
          <w:rFonts w:ascii="Arial" w:hAnsi="Arial" w:cs="Arial"/>
          <w:i/>
          <w:sz w:val="22"/>
          <w:szCs w:val="22"/>
        </w:rPr>
      </w:pPr>
    </w:p>
    <w:p w14:paraId="6053F469" w14:textId="77777777" w:rsidR="0086636D" w:rsidRPr="00F40C66" w:rsidRDefault="0086636D"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jc w:val="both"/>
        <w:rPr>
          <w:rFonts w:ascii="Arial" w:hAnsi="Arial" w:cs="Arial"/>
          <w:i/>
          <w:sz w:val="22"/>
          <w:szCs w:val="22"/>
        </w:rPr>
      </w:pPr>
      <w:r w:rsidRPr="00F40C66">
        <w:rPr>
          <w:rFonts w:ascii="Arial" w:hAnsi="Arial" w:cs="Arial"/>
          <w:i/>
          <w:sz w:val="22"/>
          <w:szCs w:val="22"/>
        </w:rPr>
        <w:t>Jim Crow and Democratic Citizenship under the Fourteenth Amendment</w:t>
      </w:r>
      <w:r w:rsidRPr="00F40C66">
        <w:rPr>
          <w:rFonts w:ascii="Arial" w:hAnsi="Arial" w:cs="Arial"/>
          <w:sz w:val="22"/>
          <w:szCs w:val="22"/>
        </w:rPr>
        <w:t>, faculty works-in-progress presentation, Stetson University College of Law, Spring 2005</w:t>
      </w:r>
    </w:p>
    <w:p w14:paraId="6053F46A" w14:textId="77777777" w:rsidR="00251521" w:rsidRPr="00F40C66" w:rsidRDefault="00251521"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jc w:val="both"/>
        <w:rPr>
          <w:rFonts w:ascii="Arial" w:hAnsi="Arial" w:cs="Arial"/>
          <w:sz w:val="22"/>
          <w:szCs w:val="22"/>
        </w:rPr>
      </w:pPr>
    </w:p>
    <w:p w14:paraId="6053F46B" w14:textId="144BA5D5" w:rsidR="00CA33CD" w:rsidRPr="00F40C66" w:rsidRDefault="00CA33CD"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jc w:val="both"/>
        <w:rPr>
          <w:rFonts w:ascii="Arial" w:hAnsi="Arial" w:cs="Arial"/>
          <w:sz w:val="22"/>
          <w:szCs w:val="22"/>
        </w:rPr>
      </w:pPr>
      <w:r w:rsidRPr="00F40C66">
        <w:rPr>
          <w:rFonts w:ascii="Arial" w:hAnsi="Arial" w:cs="Arial"/>
          <w:i/>
          <w:sz w:val="22"/>
          <w:szCs w:val="22"/>
          <w:lang w:val="en-CA"/>
        </w:rPr>
        <w:fldChar w:fldCharType="begin"/>
      </w:r>
      <w:r w:rsidRPr="00F40C66">
        <w:rPr>
          <w:rFonts w:ascii="Arial" w:hAnsi="Arial" w:cs="Arial"/>
          <w:i/>
          <w:sz w:val="22"/>
          <w:szCs w:val="22"/>
          <w:lang w:val="en-CA"/>
        </w:rPr>
        <w:instrText xml:space="preserve"> SEQ CHAPTER \h \r 1</w:instrText>
      </w:r>
      <w:r w:rsidRPr="00F40C66">
        <w:rPr>
          <w:rFonts w:ascii="Arial" w:hAnsi="Arial" w:cs="Arial"/>
          <w:i/>
          <w:sz w:val="22"/>
          <w:szCs w:val="22"/>
        </w:rPr>
        <w:fldChar w:fldCharType="end"/>
      </w:r>
      <w:r w:rsidRPr="00F40C66">
        <w:rPr>
          <w:rFonts w:ascii="Arial" w:hAnsi="Arial" w:cs="Arial"/>
          <w:i/>
          <w:iCs/>
          <w:sz w:val="22"/>
          <w:szCs w:val="22"/>
        </w:rPr>
        <w:t>Diving the Privileges of Citizenship Under the Fourteenth Amendment: Lessons from Reconstruction,</w:t>
      </w:r>
      <w:r w:rsidRPr="00F40C66">
        <w:rPr>
          <w:rFonts w:ascii="Arial" w:hAnsi="Arial" w:cs="Arial"/>
          <w:iCs/>
          <w:sz w:val="22"/>
          <w:szCs w:val="22"/>
        </w:rPr>
        <w:t xml:space="preserve"> as part of symposium </w:t>
      </w:r>
      <w:r w:rsidRPr="00F40C66">
        <w:rPr>
          <w:rFonts w:ascii="Arial" w:hAnsi="Arial" w:cs="Arial"/>
          <w:sz w:val="22"/>
          <w:szCs w:val="22"/>
        </w:rPr>
        <w:t xml:space="preserve">titled “Vision and Revision: Exploring the History, Evolution, and Future of the Fourteenth Amendment”, Temple Law School, hosted by Temple Political and Civil Rights Law Review (November 2003) </w:t>
      </w:r>
    </w:p>
    <w:p w14:paraId="6053F46C" w14:textId="77777777" w:rsidR="00CA33CD" w:rsidRPr="00F40C66" w:rsidRDefault="00CA33CD"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jc w:val="both"/>
        <w:rPr>
          <w:rFonts w:ascii="Arial" w:hAnsi="Arial" w:cs="Arial"/>
          <w:i/>
          <w:sz w:val="22"/>
          <w:szCs w:val="22"/>
        </w:rPr>
      </w:pPr>
    </w:p>
    <w:p w14:paraId="6053F46D" w14:textId="77777777" w:rsidR="003A58B8" w:rsidRPr="00F40C66" w:rsidRDefault="003A58B8"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jc w:val="both"/>
        <w:rPr>
          <w:rFonts w:ascii="Arial" w:hAnsi="Arial" w:cs="Arial"/>
          <w:sz w:val="22"/>
          <w:szCs w:val="22"/>
        </w:rPr>
      </w:pPr>
      <w:r w:rsidRPr="00F40C66">
        <w:rPr>
          <w:rFonts w:ascii="Arial" w:hAnsi="Arial" w:cs="Arial"/>
          <w:i/>
          <w:sz w:val="22"/>
          <w:szCs w:val="22"/>
        </w:rPr>
        <w:t>Nineteenth Century Background of Segregation Laws</w:t>
      </w:r>
      <w:r w:rsidRPr="00F40C66">
        <w:rPr>
          <w:rFonts w:ascii="Arial" w:hAnsi="Arial" w:cs="Arial"/>
          <w:sz w:val="22"/>
          <w:szCs w:val="22"/>
        </w:rPr>
        <w:t xml:space="preserve">, presented as member of panel on </w:t>
      </w:r>
      <w:r w:rsidRPr="00F40C66">
        <w:rPr>
          <w:rFonts w:ascii="Arial" w:hAnsi="Arial" w:cs="Arial"/>
          <w:sz w:val="22"/>
          <w:szCs w:val="22"/>
          <w:u w:val="single"/>
        </w:rPr>
        <w:t>Brown v. Board of Education</w:t>
      </w:r>
      <w:r w:rsidRPr="00F40C66">
        <w:rPr>
          <w:rFonts w:ascii="Arial" w:hAnsi="Arial" w:cs="Arial"/>
          <w:sz w:val="22"/>
          <w:szCs w:val="22"/>
        </w:rPr>
        <w:t>, program sponsored by Pinellas County Historical Association and Pinellas County Public Schools program at Heritage Village, Largo, Florida, October 2004</w:t>
      </w:r>
    </w:p>
    <w:p w14:paraId="6053F46E" w14:textId="77777777" w:rsidR="003A58B8" w:rsidRPr="00F40C66" w:rsidRDefault="003A58B8"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jc w:val="both"/>
        <w:rPr>
          <w:rFonts w:ascii="Arial" w:hAnsi="Arial" w:cs="Arial"/>
          <w:sz w:val="22"/>
          <w:szCs w:val="22"/>
        </w:rPr>
      </w:pPr>
    </w:p>
    <w:p w14:paraId="6053F46F" w14:textId="77777777" w:rsidR="003A58B8" w:rsidRPr="00F40C66" w:rsidRDefault="003A58B8"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jc w:val="both"/>
        <w:rPr>
          <w:rFonts w:ascii="Arial" w:hAnsi="Arial" w:cs="Arial"/>
          <w:sz w:val="22"/>
          <w:szCs w:val="22"/>
        </w:rPr>
      </w:pPr>
      <w:r w:rsidRPr="00F40C66">
        <w:rPr>
          <w:rFonts w:ascii="Arial" w:hAnsi="Arial" w:cs="Arial"/>
          <w:sz w:val="22"/>
          <w:szCs w:val="22"/>
        </w:rPr>
        <w:t>Presentation on “Law and History</w:t>
      </w:r>
      <w:r w:rsidR="00F40C66" w:rsidRPr="00F40C66">
        <w:rPr>
          <w:rFonts w:ascii="Arial" w:hAnsi="Arial" w:cs="Arial"/>
          <w:sz w:val="22"/>
          <w:szCs w:val="22"/>
        </w:rPr>
        <w:t>” at</w:t>
      </w:r>
      <w:r w:rsidRPr="00F40C66">
        <w:rPr>
          <w:rFonts w:ascii="Arial" w:hAnsi="Arial" w:cs="Arial"/>
          <w:sz w:val="22"/>
          <w:szCs w:val="22"/>
        </w:rPr>
        <w:t xml:space="preserve"> a panel on interdisciplinary perspectives for law school teaching and scholarship, Southeastern Association of Law Schools conference, July 2004</w:t>
      </w:r>
    </w:p>
    <w:p w14:paraId="6053F470" w14:textId="77777777" w:rsidR="00CA33CD" w:rsidRPr="00F40C66" w:rsidRDefault="00CA33CD"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jc w:val="both"/>
        <w:rPr>
          <w:rFonts w:ascii="Arial" w:hAnsi="Arial" w:cs="Arial"/>
          <w:i/>
          <w:sz w:val="22"/>
          <w:szCs w:val="22"/>
          <w:lang w:val="en-CA"/>
        </w:rPr>
      </w:pPr>
    </w:p>
    <w:p w14:paraId="6053F471" w14:textId="7D76F171" w:rsidR="00CA33CD" w:rsidRPr="00F40C66" w:rsidRDefault="00CA33CD"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jc w:val="both"/>
        <w:rPr>
          <w:rFonts w:ascii="Arial" w:hAnsi="Arial" w:cs="Arial"/>
          <w:sz w:val="22"/>
          <w:szCs w:val="22"/>
        </w:rPr>
      </w:pPr>
      <w:r w:rsidRPr="00F40C66">
        <w:rPr>
          <w:rFonts w:ascii="Arial" w:hAnsi="Arial" w:cs="Arial"/>
          <w:i/>
          <w:sz w:val="22"/>
          <w:szCs w:val="22"/>
          <w:lang w:val="en-CA"/>
        </w:rPr>
        <w:fldChar w:fldCharType="begin"/>
      </w:r>
      <w:r w:rsidRPr="00F40C66">
        <w:rPr>
          <w:rFonts w:ascii="Arial" w:hAnsi="Arial" w:cs="Arial"/>
          <w:i/>
          <w:sz w:val="22"/>
          <w:szCs w:val="22"/>
          <w:lang w:val="en-CA"/>
        </w:rPr>
        <w:instrText xml:space="preserve"> SEQ CHAPTER \h \r 1</w:instrText>
      </w:r>
      <w:r w:rsidRPr="00F40C66">
        <w:rPr>
          <w:rFonts w:ascii="Arial" w:hAnsi="Arial" w:cs="Arial"/>
          <w:i/>
          <w:sz w:val="22"/>
          <w:szCs w:val="22"/>
        </w:rPr>
        <w:fldChar w:fldCharType="end"/>
      </w:r>
      <w:r w:rsidRPr="00F40C66">
        <w:rPr>
          <w:rFonts w:ascii="Arial" w:hAnsi="Arial" w:cs="Arial"/>
          <w:i/>
          <w:iCs/>
          <w:sz w:val="22"/>
          <w:szCs w:val="22"/>
        </w:rPr>
        <w:t>Diving the Privileges of Citizenship Under the Fourteenth Amendment: Lessons from Reconstruction,</w:t>
      </w:r>
      <w:r w:rsidRPr="00F40C66">
        <w:rPr>
          <w:rFonts w:ascii="Arial" w:hAnsi="Arial" w:cs="Arial"/>
          <w:iCs/>
          <w:sz w:val="22"/>
          <w:szCs w:val="22"/>
        </w:rPr>
        <w:t xml:space="preserve"> as part of symposium </w:t>
      </w:r>
      <w:r w:rsidRPr="00F40C66">
        <w:rPr>
          <w:rFonts w:ascii="Arial" w:hAnsi="Arial" w:cs="Arial"/>
          <w:sz w:val="22"/>
          <w:szCs w:val="22"/>
        </w:rPr>
        <w:t xml:space="preserve">titled “Vision and Revision: Exploring the History, Evolution, and Future of the Fourteenth Amendment”, Temple Law School, hosted by Temple Political and Civil Rights Law Review (November 2003) </w:t>
      </w:r>
    </w:p>
    <w:p w14:paraId="6053F472" w14:textId="77777777" w:rsidR="00251521" w:rsidRPr="00F40C66" w:rsidRDefault="00251521"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jc w:val="both"/>
        <w:rPr>
          <w:rFonts w:ascii="Arial" w:hAnsi="Arial" w:cs="Arial"/>
          <w:sz w:val="22"/>
          <w:szCs w:val="22"/>
        </w:rPr>
      </w:pPr>
    </w:p>
    <w:p w14:paraId="6053F473" w14:textId="77777777" w:rsidR="00251521" w:rsidRPr="00F40C66" w:rsidRDefault="00251521" w:rsidP="008B04D7">
      <w:pPr>
        <w:pStyle w:val="Footer"/>
        <w:tabs>
          <w:tab w:val="clear" w:pos="4320"/>
          <w:tab w:val="clear" w:pos="8640"/>
          <w:tab w:val="left" w:pos="9000"/>
        </w:tabs>
        <w:ind w:left="1440"/>
        <w:rPr>
          <w:rFonts w:cs="Arial"/>
          <w:sz w:val="22"/>
          <w:szCs w:val="22"/>
        </w:rPr>
      </w:pPr>
      <w:r w:rsidRPr="00F40C66">
        <w:rPr>
          <w:rFonts w:cs="Arial"/>
          <w:sz w:val="22"/>
          <w:szCs w:val="22"/>
        </w:rPr>
        <w:t xml:space="preserve">Organized and moderated interdisciplinary panel on </w:t>
      </w:r>
      <w:r w:rsidRPr="00F40C66">
        <w:rPr>
          <w:rFonts w:cs="Arial"/>
          <w:sz w:val="22"/>
          <w:szCs w:val="22"/>
          <w:u w:val="single"/>
        </w:rPr>
        <w:t>The Slaughter-House Cases</w:t>
      </w:r>
      <w:r w:rsidRPr="00F40C66">
        <w:rPr>
          <w:rFonts w:cs="Arial"/>
          <w:sz w:val="22"/>
          <w:szCs w:val="22"/>
        </w:rPr>
        <w:t>, Southeastern Association of Law Schools conference, August 2003</w:t>
      </w:r>
    </w:p>
    <w:p w14:paraId="6053F474" w14:textId="77777777" w:rsidR="00251521" w:rsidRPr="00F40C66" w:rsidRDefault="00251521" w:rsidP="008B04D7">
      <w:pPr>
        <w:pStyle w:val="Footer"/>
        <w:tabs>
          <w:tab w:val="clear" w:pos="4320"/>
          <w:tab w:val="clear" w:pos="8640"/>
          <w:tab w:val="left" w:pos="9000"/>
        </w:tabs>
        <w:ind w:left="1440"/>
        <w:rPr>
          <w:rFonts w:cs="Arial"/>
          <w:sz w:val="22"/>
          <w:szCs w:val="22"/>
        </w:rPr>
      </w:pPr>
    </w:p>
    <w:p w14:paraId="6053F475" w14:textId="77777777" w:rsidR="003A58B8" w:rsidRPr="00F40C66" w:rsidRDefault="003A58B8" w:rsidP="008B04D7">
      <w:pPr>
        <w:tabs>
          <w:tab w:val="left" w:pos="9000"/>
        </w:tabs>
        <w:ind w:left="1440"/>
        <w:rPr>
          <w:rFonts w:ascii="Arial" w:hAnsi="Arial" w:cs="Arial"/>
          <w:i/>
          <w:sz w:val="22"/>
          <w:szCs w:val="22"/>
        </w:rPr>
      </w:pPr>
      <w:r w:rsidRPr="00F40C66">
        <w:rPr>
          <w:rFonts w:ascii="Arial" w:hAnsi="Arial" w:cs="Arial"/>
          <w:i/>
          <w:sz w:val="22"/>
          <w:szCs w:val="22"/>
        </w:rPr>
        <w:t>Relational Contract Theory and Democratic Citizenship</w:t>
      </w:r>
      <w:r w:rsidRPr="00F40C66">
        <w:rPr>
          <w:rFonts w:ascii="Arial" w:hAnsi="Arial" w:cs="Arial"/>
          <w:sz w:val="22"/>
          <w:szCs w:val="22"/>
        </w:rPr>
        <w:t>, Southeastern Association of Law Schools conference, July 2002</w:t>
      </w:r>
    </w:p>
    <w:p w14:paraId="6053F476" w14:textId="77777777" w:rsidR="003A58B8" w:rsidRPr="00F40C66" w:rsidRDefault="003A58B8" w:rsidP="008B04D7">
      <w:pPr>
        <w:tabs>
          <w:tab w:val="left" w:pos="9000"/>
        </w:tabs>
        <w:ind w:left="1440"/>
        <w:rPr>
          <w:rFonts w:ascii="Arial" w:hAnsi="Arial" w:cs="Arial"/>
          <w:b/>
          <w:i/>
          <w:sz w:val="22"/>
          <w:szCs w:val="22"/>
        </w:rPr>
      </w:pPr>
    </w:p>
    <w:p w14:paraId="6053F477" w14:textId="77777777" w:rsidR="0086636D" w:rsidRPr="00F40C66" w:rsidRDefault="0086636D" w:rsidP="008B04D7">
      <w:pPr>
        <w:tabs>
          <w:tab w:val="left" w:pos="9000"/>
        </w:tabs>
        <w:ind w:left="1440"/>
        <w:rPr>
          <w:rFonts w:ascii="Arial" w:hAnsi="Arial" w:cs="Arial"/>
          <w:sz w:val="22"/>
          <w:szCs w:val="22"/>
        </w:rPr>
      </w:pPr>
      <w:r w:rsidRPr="00F40C66">
        <w:rPr>
          <w:rFonts w:ascii="Arial" w:hAnsi="Arial" w:cs="Arial"/>
          <w:i/>
          <w:sz w:val="22"/>
          <w:szCs w:val="22"/>
        </w:rPr>
        <w:t xml:space="preserve">On Re-reading </w:t>
      </w:r>
      <w:r w:rsidRPr="00F40C66">
        <w:rPr>
          <w:rFonts w:ascii="Arial" w:hAnsi="Arial" w:cs="Arial"/>
          <w:sz w:val="22"/>
          <w:szCs w:val="22"/>
        </w:rPr>
        <w:t>Slaughter-House</w:t>
      </w:r>
      <w:r w:rsidRPr="00F40C66">
        <w:rPr>
          <w:rFonts w:ascii="Arial" w:hAnsi="Arial" w:cs="Arial"/>
          <w:i/>
          <w:sz w:val="22"/>
          <w:szCs w:val="22"/>
        </w:rPr>
        <w:t xml:space="preserve"> and Misreading the Privileges or Immunities Clause</w:t>
      </w:r>
      <w:r w:rsidR="00F40C66" w:rsidRPr="00F40C66">
        <w:rPr>
          <w:rFonts w:ascii="Arial" w:hAnsi="Arial" w:cs="Arial"/>
          <w:sz w:val="22"/>
          <w:szCs w:val="22"/>
        </w:rPr>
        <w:t>, Faculty</w:t>
      </w:r>
      <w:r w:rsidRPr="00F40C66">
        <w:rPr>
          <w:rFonts w:ascii="Arial" w:hAnsi="Arial" w:cs="Arial"/>
          <w:sz w:val="22"/>
          <w:szCs w:val="22"/>
        </w:rPr>
        <w:t xml:space="preserve"> Work-in Progress series, Stetson Law School, February 2001</w:t>
      </w:r>
    </w:p>
    <w:p w14:paraId="6053F478" w14:textId="77777777" w:rsidR="0086636D" w:rsidRPr="00F40C66" w:rsidRDefault="0086636D"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jc w:val="both"/>
        <w:rPr>
          <w:rFonts w:ascii="Arial" w:hAnsi="Arial" w:cs="Arial"/>
          <w:i/>
          <w:sz w:val="22"/>
          <w:szCs w:val="22"/>
        </w:rPr>
      </w:pPr>
    </w:p>
    <w:p w14:paraId="6053F479" w14:textId="77777777" w:rsidR="0086636D" w:rsidRPr="00F40C66" w:rsidRDefault="0086636D"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jc w:val="both"/>
        <w:rPr>
          <w:rFonts w:ascii="Arial" w:hAnsi="Arial" w:cs="Arial"/>
          <w:sz w:val="22"/>
          <w:szCs w:val="22"/>
        </w:rPr>
      </w:pPr>
      <w:r w:rsidRPr="00F40C66">
        <w:rPr>
          <w:rFonts w:ascii="Arial" w:hAnsi="Arial" w:cs="Arial"/>
          <w:i/>
          <w:sz w:val="22"/>
          <w:szCs w:val="22"/>
          <w:u w:val="single"/>
        </w:rPr>
        <w:t>Saenz v. Roe</w:t>
      </w:r>
      <w:r w:rsidRPr="00F40C66">
        <w:rPr>
          <w:rFonts w:ascii="Arial" w:hAnsi="Arial" w:cs="Arial"/>
          <w:i/>
          <w:sz w:val="22"/>
          <w:szCs w:val="22"/>
        </w:rPr>
        <w:t xml:space="preserve"> and the Future of the Privileges or Immunities Clause</w:t>
      </w:r>
      <w:r w:rsidR="003A58B8" w:rsidRPr="00F40C66">
        <w:rPr>
          <w:rFonts w:ascii="Arial" w:hAnsi="Arial" w:cs="Arial"/>
          <w:sz w:val="22"/>
          <w:szCs w:val="22"/>
        </w:rPr>
        <w:t xml:space="preserve">, </w:t>
      </w:r>
      <w:r w:rsidRPr="00F40C66">
        <w:rPr>
          <w:rFonts w:ascii="Arial" w:hAnsi="Arial" w:cs="Arial"/>
          <w:sz w:val="22"/>
          <w:szCs w:val="22"/>
        </w:rPr>
        <w:t>Faculty Colloquium, Mercer Law School, Fall 1999</w:t>
      </w:r>
    </w:p>
    <w:p w14:paraId="6053F47A" w14:textId="77777777" w:rsidR="0086636D" w:rsidRPr="00F40C66" w:rsidRDefault="0086636D" w:rsidP="008B04D7">
      <w:pPr>
        <w:keepNext/>
        <w:tabs>
          <w:tab w:val="left" w:pos="-72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jc w:val="both"/>
        <w:rPr>
          <w:rFonts w:ascii="Arial" w:hAnsi="Arial" w:cs="Arial"/>
          <w:sz w:val="22"/>
          <w:szCs w:val="22"/>
        </w:rPr>
      </w:pPr>
    </w:p>
    <w:p w14:paraId="6053F47B" w14:textId="77777777" w:rsidR="0086636D" w:rsidRPr="00F40C66" w:rsidRDefault="0086636D" w:rsidP="008B04D7">
      <w:pPr>
        <w:pStyle w:val="Heading2"/>
        <w:tabs>
          <w:tab w:val="clear" w:pos="9360"/>
          <w:tab w:val="left" w:pos="9000"/>
        </w:tabs>
        <w:ind w:left="1440"/>
        <w:rPr>
          <w:rFonts w:cs="Arial"/>
          <w:b w:val="0"/>
          <w:sz w:val="22"/>
          <w:szCs w:val="22"/>
        </w:rPr>
      </w:pPr>
      <w:r w:rsidRPr="00F40C66">
        <w:rPr>
          <w:rFonts w:cs="Arial"/>
          <w:b w:val="0"/>
          <w:i/>
          <w:sz w:val="22"/>
          <w:szCs w:val="22"/>
        </w:rPr>
        <w:t>Rethinking the Privileges or Immunities Clause: Some Historical Issues</w:t>
      </w:r>
      <w:r w:rsidR="003A58B8" w:rsidRPr="00F40C66">
        <w:rPr>
          <w:rFonts w:cs="Arial"/>
          <w:b w:val="0"/>
          <w:sz w:val="22"/>
          <w:szCs w:val="22"/>
        </w:rPr>
        <w:t xml:space="preserve">, </w:t>
      </w:r>
      <w:r w:rsidRPr="00F40C66">
        <w:rPr>
          <w:rFonts w:cs="Arial"/>
          <w:b w:val="0"/>
          <w:sz w:val="22"/>
          <w:szCs w:val="22"/>
        </w:rPr>
        <w:t>Faculty Colloquium, Mercer Law School, Fall 1998</w:t>
      </w:r>
    </w:p>
    <w:p w14:paraId="6053F47C" w14:textId="77777777" w:rsidR="00BF5C2C" w:rsidRPr="00F40C66" w:rsidRDefault="00BF5C2C" w:rsidP="008B04D7">
      <w:pPr>
        <w:tabs>
          <w:tab w:val="left" w:pos="9000"/>
        </w:tabs>
        <w:rPr>
          <w:rFonts w:ascii="Arial" w:hAnsi="Arial" w:cs="Arial"/>
          <w:sz w:val="22"/>
          <w:szCs w:val="22"/>
        </w:rPr>
      </w:pPr>
    </w:p>
    <w:p w14:paraId="6053F47D" w14:textId="77777777" w:rsidR="0086636D" w:rsidRPr="00F40C66" w:rsidRDefault="0086636D" w:rsidP="008B04D7">
      <w:pPr>
        <w:keepNext/>
        <w:tabs>
          <w:tab w:val="left" w:pos="-72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2880"/>
        <w:jc w:val="both"/>
        <w:rPr>
          <w:rFonts w:ascii="Arial" w:hAnsi="Arial" w:cs="Arial"/>
          <w:sz w:val="22"/>
          <w:szCs w:val="22"/>
        </w:rPr>
      </w:pPr>
    </w:p>
    <w:p w14:paraId="6053F47E" w14:textId="77777777" w:rsidR="002437BD" w:rsidRDefault="002437BD"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jc w:val="both"/>
        <w:rPr>
          <w:rFonts w:ascii="Arial" w:hAnsi="Arial" w:cs="Arial"/>
          <w:b/>
          <w:sz w:val="22"/>
          <w:szCs w:val="22"/>
        </w:rPr>
      </w:pPr>
      <w:r>
        <w:rPr>
          <w:rFonts w:ascii="Arial" w:hAnsi="Arial" w:cs="Arial"/>
          <w:b/>
          <w:sz w:val="22"/>
          <w:szCs w:val="22"/>
        </w:rPr>
        <w:t>COURSES TAUGHT</w:t>
      </w:r>
    </w:p>
    <w:p w14:paraId="6053F47F" w14:textId="77777777" w:rsidR="002437BD" w:rsidRDefault="002437BD"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jc w:val="both"/>
        <w:rPr>
          <w:rFonts w:ascii="Arial" w:hAnsi="Arial" w:cs="Arial"/>
          <w:b/>
          <w:sz w:val="22"/>
          <w:szCs w:val="22"/>
        </w:rPr>
      </w:pPr>
    </w:p>
    <w:p w14:paraId="6053F480" w14:textId="239CBED4" w:rsidR="002437BD" w:rsidRDefault="002437BD"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jc w:val="both"/>
        <w:rPr>
          <w:rFonts w:ascii="Arial" w:hAnsi="Arial" w:cs="Arial"/>
          <w:sz w:val="22"/>
          <w:szCs w:val="22"/>
        </w:rPr>
      </w:pPr>
      <w:r>
        <w:rPr>
          <w:rFonts w:ascii="Arial" w:hAnsi="Arial" w:cs="Arial"/>
          <w:sz w:val="22"/>
          <w:szCs w:val="22"/>
        </w:rPr>
        <w:t xml:space="preserve">Regular Courses:  Contracts, </w:t>
      </w:r>
      <w:r w:rsidR="005D3AF5">
        <w:rPr>
          <w:rFonts w:ascii="Arial" w:hAnsi="Arial" w:cs="Arial"/>
          <w:sz w:val="22"/>
          <w:szCs w:val="22"/>
        </w:rPr>
        <w:t xml:space="preserve">Constitutional Law, </w:t>
      </w:r>
      <w:r>
        <w:rPr>
          <w:rFonts w:ascii="Arial" w:hAnsi="Arial" w:cs="Arial"/>
          <w:sz w:val="22"/>
          <w:szCs w:val="22"/>
        </w:rPr>
        <w:t>Poverty Law, American Legal History</w:t>
      </w:r>
      <w:r w:rsidR="008B04D7">
        <w:rPr>
          <w:rFonts w:ascii="Arial" w:hAnsi="Arial" w:cs="Arial"/>
          <w:sz w:val="22"/>
          <w:szCs w:val="22"/>
        </w:rPr>
        <w:t xml:space="preserve"> </w:t>
      </w:r>
    </w:p>
    <w:p w14:paraId="6053F481" w14:textId="77777777" w:rsidR="002437BD" w:rsidRDefault="002437BD"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jc w:val="both"/>
        <w:rPr>
          <w:rFonts w:ascii="Arial" w:hAnsi="Arial" w:cs="Arial"/>
          <w:sz w:val="22"/>
          <w:szCs w:val="22"/>
        </w:rPr>
      </w:pPr>
    </w:p>
    <w:p w14:paraId="6053F482" w14:textId="7D174BA0" w:rsidR="002437BD" w:rsidRPr="002437BD" w:rsidRDefault="00B15B5B"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jc w:val="both"/>
        <w:rPr>
          <w:rFonts w:ascii="Arial" w:hAnsi="Arial" w:cs="Arial"/>
          <w:sz w:val="22"/>
          <w:szCs w:val="22"/>
        </w:rPr>
      </w:pPr>
      <w:r>
        <w:rPr>
          <w:rFonts w:ascii="Arial" w:hAnsi="Arial" w:cs="Arial"/>
          <w:sz w:val="22"/>
          <w:szCs w:val="22"/>
        </w:rPr>
        <w:t>Previous</w:t>
      </w:r>
      <w:r w:rsidR="002437BD">
        <w:rPr>
          <w:rFonts w:ascii="Arial" w:hAnsi="Arial" w:cs="Arial"/>
          <w:sz w:val="22"/>
          <w:szCs w:val="22"/>
        </w:rPr>
        <w:t xml:space="preserve"> Courses:  </w:t>
      </w:r>
      <w:r w:rsidR="003F6389">
        <w:rPr>
          <w:rFonts w:ascii="Arial" w:hAnsi="Arial" w:cs="Arial"/>
          <w:sz w:val="22"/>
          <w:szCs w:val="22"/>
        </w:rPr>
        <w:t xml:space="preserve">Advanced </w:t>
      </w:r>
      <w:proofErr w:type="spellStart"/>
      <w:r w:rsidR="003F6389">
        <w:rPr>
          <w:rFonts w:ascii="Arial" w:hAnsi="Arial" w:cs="Arial"/>
          <w:sz w:val="22"/>
          <w:szCs w:val="22"/>
        </w:rPr>
        <w:t>Contracts</w:t>
      </w:r>
      <w:r w:rsidR="008D3A9C">
        <w:rPr>
          <w:rFonts w:ascii="Arial" w:hAnsi="Arial" w:cs="Arial"/>
          <w:sz w:val="22"/>
          <w:szCs w:val="22"/>
        </w:rPr>
        <w:t>,</w:t>
      </w:r>
      <w:r w:rsidR="002437BD">
        <w:rPr>
          <w:rFonts w:ascii="Arial" w:hAnsi="Arial" w:cs="Arial"/>
          <w:sz w:val="22"/>
          <w:szCs w:val="22"/>
        </w:rPr>
        <w:t>Torts</w:t>
      </w:r>
      <w:proofErr w:type="spellEnd"/>
      <w:r w:rsidR="002437BD">
        <w:rPr>
          <w:rFonts w:ascii="Arial" w:hAnsi="Arial" w:cs="Arial"/>
          <w:sz w:val="22"/>
          <w:szCs w:val="22"/>
        </w:rPr>
        <w:t>, Insurance</w:t>
      </w:r>
      <w:r>
        <w:rPr>
          <w:rFonts w:ascii="Arial" w:hAnsi="Arial" w:cs="Arial"/>
          <w:sz w:val="22"/>
          <w:szCs w:val="22"/>
        </w:rPr>
        <w:t>,</w:t>
      </w:r>
      <w:r w:rsidRPr="00B15B5B">
        <w:rPr>
          <w:rFonts w:ascii="Arial" w:hAnsi="Arial" w:cs="Arial"/>
          <w:sz w:val="22"/>
          <w:szCs w:val="22"/>
        </w:rPr>
        <w:t xml:space="preserve"> </w:t>
      </w:r>
      <w:r>
        <w:rPr>
          <w:rFonts w:ascii="Arial" w:hAnsi="Arial" w:cs="Arial"/>
          <w:sz w:val="22"/>
          <w:szCs w:val="22"/>
        </w:rPr>
        <w:t>Honors Seminar</w:t>
      </w:r>
    </w:p>
    <w:p w14:paraId="6053F483" w14:textId="77777777" w:rsidR="002437BD" w:rsidRDefault="002437BD"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jc w:val="both"/>
        <w:rPr>
          <w:rFonts w:ascii="Arial" w:hAnsi="Arial" w:cs="Arial"/>
          <w:b/>
          <w:sz w:val="22"/>
          <w:szCs w:val="22"/>
        </w:rPr>
      </w:pPr>
    </w:p>
    <w:p w14:paraId="6053F484" w14:textId="77777777" w:rsidR="002437BD" w:rsidRDefault="002437BD"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jc w:val="both"/>
        <w:rPr>
          <w:rFonts w:ascii="Arial" w:hAnsi="Arial" w:cs="Arial"/>
          <w:b/>
          <w:sz w:val="22"/>
          <w:szCs w:val="22"/>
        </w:rPr>
      </w:pPr>
    </w:p>
    <w:p w14:paraId="6053F485" w14:textId="77777777" w:rsidR="005A2185" w:rsidRDefault="005A2185"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jc w:val="both"/>
        <w:rPr>
          <w:rFonts w:ascii="Arial" w:hAnsi="Arial" w:cs="Arial"/>
          <w:sz w:val="22"/>
          <w:szCs w:val="22"/>
        </w:rPr>
      </w:pPr>
      <w:r>
        <w:rPr>
          <w:rFonts w:ascii="Arial" w:hAnsi="Arial" w:cs="Arial"/>
          <w:b/>
          <w:sz w:val="22"/>
          <w:szCs w:val="22"/>
        </w:rPr>
        <w:t>PROFESSIONAL SERVICE</w:t>
      </w:r>
    </w:p>
    <w:p w14:paraId="6053F486" w14:textId="77777777" w:rsidR="005A2185" w:rsidRDefault="005A2185"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jc w:val="both"/>
        <w:rPr>
          <w:rFonts w:ascii="Arial" w:hAnsi="Arial" w:cs="Arial"/>
          <w:sz w:val="22"/>
          <w:szCs w:val="22"/>
        </w:rPr>
      </w:pPr>
    </w:p>
    <w:p w14:paraId="6053F487" w14:textId="77777777" w:rsidR="005A2185" w:rsidRPr="005A2185" w:rsidRDefault="005A2185"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jc w:val="both"/>
        <w:rPr>
          <w:rFonts w:ascii="Arial" w:hAnsi="Arial" w:cs="Arial"/>
          <w:b/>
          <w:sz w:val="22"/>
          <w:szCs w:val="22"/>
        </w:rPr>
      </w:pPr>
      <w:r w:rsidRPr="005A2185">
        <w:rPr>
          <w:rFonts w:ascii="Arial" w:hAnsi="Arial" w:cs="Arial"/>
          <w:b/>
          <w:sz w:val="22"/>
          <w:szCs w:val="22"/>
        </w:rPr>
        <w:t>Association of American Law Schools, Section on Legal History</w:t>
      </w:r>
    </w:p>
    <w:p w14:paraId="6053F488" w14:textId="77777777" w:rsidR="005A2185" w:rsidRDefault="005A2185"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jc w:val="both"/>
        <w:rPr>
          <w:rFonts w:ascii="Arial" w:hAnsi="Arial" w:cs="Arial"/>
          <w:sz w:val="22"/>
          <w:szCs w:val="22"/>
        </w:rPr>
      </w:pPr>
    </w:p>
    <w:p w14:paraId="6053F489" w14:textId="77777777" w:rsidR="0038037B" w:rsidRDefault="0038037B"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2160"/>
        <w:jc w:val="both"/>
        <w:rPr>
          <w:rFonts w:ascii="Arial" w:hAnsi="Arial" w:cs="Arial"/>
          <w:sz w:val="22"/>
          <w:szCs w:val="22"/>
        </w:rPr>
      </w:pPr>
      <w:r>
        <w:rPr>
          <w:rFonts w:ascii="Arial" w:hAnsi="Arial" w:cs="Arial"/>
          <w:sz w:val="22"/>
          <w:szCs w:val="22"/>
        </w:rPr>
        <w:t>Chair, 2014-15</w:t>
      </w:r>
    </w:p>
    <w:p w14:paraId="6053F48A" w14:textId="77777777" w:rsidR="005A2185" w:rsidRDefault="005A2185"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2160"/>
        <w:jc w:val="both"/>
        <w:rPr>
          <w:rFonts w:ascii="Arial" w:hAnsi="Arial" w:cs="Arial"/>
          <w:sz w:val="22"/>
          <w:szCs w:val="22"/>
        </w:rPr>
      </w:pPr>
      <w:r>
        <w:rPr>
          <w:rFonts w:ascii="Arial" w:hAnsi="Arial" w:cs="Arial"/>
          <w:sz w:val="22"/>
          <w:szCs w:val="22"/>
        </w:rPr>
        <w:t>Chair-Elect, 2013-14</w:t>
      </w:r>
    </w:p>
    <w:p w14:paraId="6053F48B" w14:textId="77777777" w:rsidR="005A2185" w:rsidRDefault="005A2185"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2160"/>
        <w:jc w:val="both"/>
        <w:rPr>
          <w:rFonts w:ascii="Arial" w:hAnsi="Arial" w:cs="Arial"/>
          <w:sz w:val="22"/>
          <w:szCs w:val="22"/>
        </w:rPr>
      </w:pPr>
      <w:r>
        <w:rPr>
          <w:rFonts w:ascii="Arial" w:hAnsi="Arial" w:cs="Arial"/>
          <w:sz w:val="22"/>
          <w:szCs w:val="22"/>
        </w:rPr>
        <w:t>Secretary, 2012-13</w:t>
      </w:r>
    </w:p>
    <w:p w14:paraId="6053F48C" w14:textId="77777777" w:rsidR="005A2185" w:rsidRDefault="005A2185"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2160"/>
        <w:jc w:val="both"/>
        <w:rPr>
          <w:rFonts w:ascii="Arial" w:hAnsi="Arial" w:cs="Arial"/>
          <w:sz w:val="22"/>
          <w:szCs w:val="22"/>
        </w:rPr>
      </w:pPr>
    </w:p>
    <w:p w14:paraId="6053F48D" w14:textId="0B8868CD" w:rsidR="008B04D7" w:rsidRDefault="008B04D7"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jc w:val="both"/>
        <w:rPr>
          <w:rFonts w:ascii="Arial" w:hAnsi="Arial" w:cs="Arial"/>
          <w:sz w:val="22"/>
          <w:szCs w:val="22"/>
        </w:rPr>
      </w:pPr>
      <w:r>
        <w:rPr>
          <w:rFonts w:ascii="Arial" w:hAnsi="Arial" w:cs="Arial"/>
          <w:b/>
          <w:sz w:val="22"/>
          <w:szCs w:val="22"/>
        </w:rPr>
        <w:t>International Conference on Contracts—Member, Board of Directors (2014-</w:t>
      </w:r>
      <w:r w:rsidR="008D3A9C">
        <w:rPr>
          <w:rFonts w:ascii="Arial" w:hAnsi="Arial" w:cs="Arial"/>
          <w:b/>
          <w:sz w:val="22"/>
          <w:szCs w:val="22"/>
        </w:rPr>
        <w:t>2021</w:t>
      </w:r>
      <w:r>
        <w:rPr>
          <w:rFonts w:ascii="Arial" w:hAnsi="Arial" w:cs="Arial"/>
          <w:b/>
          <w:sz w:val="22"/>
          <w:szCs w:val="22"/>
        </w:rPr>
        <w:t>)</w:t>
      </w:r>
    </w:p>
    <w:p w14:paraId="6053F48E" w14:textId="77777777" w:rsidR="008B04D7" w:rsidRDefault="008B04D7"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2160"/>
        <w:jc w:val="both"/>
        <w:rPr>
          <w:rFonts w:ascii="Arial" w:hAnsi="Arial" w:cs="Arial"/>
          <w:sz w:val="22"/>
          <w:szCs w:val="22"/>
        </w:rPr>
      </w:pPr>
    </w:p>
    <w:p w14:paraId="6053F48F" w14:textId="77777777" w:rsidR="008B04D7" w:rsidRDefault="008B04D7"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2160"/>
        <w:jc w:val="both"/>
        <w:rPr>
          <w:rFonts w:ascii="Arial" w:hAnsi="Arial" w:cs="Arial"/>
          <w:b/>
          <w:sz w:val="22"/>
          <w:szCs w:val="22"/>
        </w:rPr>
      </w:pPr>
      <w:r>
        <w:rPr>
          <w:rFonts w:ascii="Arial" w:hAnsi="Arial" w:cs="Arial"/>
          <w:sz w:val="22"/>
          <w:szCs w:val="22"/>
        </w:rPr>
        <w:t>Assist in organization of conference, selection of panels, selection of awards, etc.</w:t>
      </w:r>
    </w:p>
    <w:p w14:paraId="6053F490" w14:textId="77777777" w:rsidR="008B04D7" w:rsidRDefault="008B04D7"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jc w:val="both"/>
        <w:rPr>
          <w:rFonts w:ascii="Arial" w:hAnsi="Arial" w:cs="Arial"/>
          <w:b/>
          <w:sz w:val="22"/>
          <w:szCs w:val="22"/>
        </w:rPr>
      </w:pPr>
    </w:p>
    <w:p w14:paraId="6053F491" w14:textId="77777777" w:rsidR="005A2185" w:rsidRDefault="005A2185"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jc w:val="both"/>
        <w:rPr>
          <w:rFonts w:ascii="Arial" w:hAnsi="Arial" w:cs="Arial"/>
          <w:sz w:val="22"/>
          <w:szCs w:val="22"/>
        </w:rPr>
      </w:pPr>
      <w:r>
        <w:rPr>
          <w:rFonts w:ascii="Arial" w:hAnsi="Arial" w:cs="Arial"/>
          <w:b/>
          <w:sz w:val="22"/>
          <w:szCs w:val="22"/>
        </w:rPr>
        <w:t>6</w:t>
      </w:r>
      <w:r w:rsidRPr="005A2185">
        <w:rPr>
          <w:rFonts w:ascii="Arial" w:hAnsi="Arial" w:cs="Arial"/>
          <w:b/>
          <w:sz w:val="22"/>
          <w:szCs w:val="22"/>
          <w:vertAlign w:val="superscript"/>
        </w:rPr>
        <w:t>th</w:t>
      </w:r>
      <w:r>
        <w:rPr>
          <w:rFonts w:ascii="Arial" w:hAnsi="Arial" w:cs="Arial"/>
          <w:b/>
          <w:sz w:val="22"/>
          <w:szCs w:val="22"/>
        </w:rPr>
        <w:t xml:space="preserve"> Annual International Conference on Contracts, 2011</w:t>
      </w:r>
    </w:p>
    <w:p w14:paraId="6053F492" w14:textId="77777777" w:rsidR="005A2185" w:rsidRDefault="005A2185"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jc w:val="both"/>
        <w:rPr>
          <w:rFonts w:ascii="Arial" w:hAnsi="Arial" w:cs="Arial"/>
          <w:sz w:val="22"/>
          <w:szCs w:val="22"/>
        </w:rPr>
      </w:pPr>
    </w:p>
    <w:p w14:paraId="6053F493" w14:textId="77777777" w:rsidR="005A2185" w:rsidRPr="005A2185" w:rsidRDefault="005A2185"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2160"/>
        <w:jc w:val="both"/>
        <w:rPr>
          <w:rFonts w:ascii="Arial" w:hAnsi="Arial" w:cs="Arial"/>
          <w:sz w:val="22"/>
          <w:szCs w:val="22"/>
        </w:rPr>
      </w:pPr>
      <w:r>
        <w:rPr>
          <w:rFonts w:ascii="Arial" w:hAnsi="Arial" w:cs="Arial"/>
          <w:sz w:val="22"/>
          <w:szCs w:val="22"/>
        </w:rPr>
        <w:t>Organizer and host for conference of scholars on contract law and related areas held at Stetson University College of Law.</w:t>
      </w:r>
    </w:p>
    <w:p w14:paraId="6053F494" w14:textId="77777777" w:rsidR="005A2185" w:rsidRDefault="005A2185"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2160"/>
        <w:jc w:val="both"/>
        <w:rPr>
          <w:rFonts w:ascii="Arial" w:hAnsi="Arial" w:cs="Arial"/>
          <w:sz w:val="22"/>
          <w:szCs w:val="22"/>
        </w:rPr>
      </w:pPr>
    </w:p>
    <w:p w14:paraId="6053F495" w14:textId="77777777" w:rsidR="005A2185" w:rsidRDefault="005A2185" w:rsidP="008B04D7">
      <w:pPr>
        <w:tabs>
          <w:tab w:val="left" w:pos="9000"/>
        </w:tabs>
        <w:ind w:left="1440"/>
        <w:rPr>
          <w:rFonts w:cs="Arial"/>
          <w:b/>
          <w:sz w:val="22"/>
          <w:szCs w:val="22"/>
        </w:rPr>
      </w:pPr>
      <w:r w:rsidRPr="00F40C66">
        <w:rPr>
          <w:rFonts w:ascii="Arial" w:hAnsi="Arial" w:cs="Arial"/>
          <w:b/>
          <w:sz w:val="22"/>
          <w:szCs w:val="22"/>
        </w:rPr>
        <w:t>Board of Directors</w:t>
      </w:r>
      <w:r w:rsidRPr="001E203E">
        <w:rPr>
          <w:rFonts w:ascii="Arial" w:hAnsi="Arial" w:cs="Arial"/>
          <w:b/>
          <w:sz w:val="22"/>
          <w:szCs w:val="22"/>
        </w:rPr>
        <w:t xml:space="preserve">, </w:t>
      </w:r>
      <w:proofErr w:type="spellStart"/>
      <w:r w:rsidRPr="001E203E">
        <w:rPr>
          <w:rFonts w:ascii="Arial" w:hAnsi="Arial" w:cs="Arial"/>
          <w:b/>
          <w:sz w:val="22"/>
          <w:szCs w:val="22"/>
        </w:rPr>
        <w:t>Gulfcoast</w:t>
      </w:r>
      <w:proofErr w:type="spellEnd"/>
      <w:r w:rsidRPr="001E203E">
        <w:rPr>
          <w:rFonts w:ascii="Arial" w:hAnsi="Arial" w:cs="Arial"/>
          <w:b/>
          <w:sz w:val="22"/>
          <w:szCs w:val="22"/>
        </w:rPr>
        <w:t xml:space="preserve"> Legal Services</w:t>
      </w:r>
      <w:r w:rsidR="008B04D7">
        <w:rPr>
          <w:rFonts w:ascii="Arial" w:hAnsi="Arial" w:cs="Arial"/>
          <w:b/>
          <w:sz w:val="22"/>
          <w:szCs w:val="22"/>
        </w:rPr>
        <w:t xml:space="preserve">, </w:t>
      </w:r>
      <w:r w:rsidR="008B04D7">
        <w:rPr>
          <w:rFonts w:cs="Arial"/>
          <w:b/>
          <w:sz w:val="22"/>
          <w:szCs w:val="22"/>
        </w:rPr>
        <w:t>2003-2015</w:t>
      </w:r>
    </w:p>
    <w:p w14:paraId="6053F496" w14:textId="77777777" w:rsidR="005A2185" w:rsidRDefault="005A2185" w:rsidP="008B04D7">
      <w:pPr>
        <w:pStyle w:val="Heading7"/>
        <w:tabs>
          <w:tab w:val="clear" w:pos="9360"/>
          <w:tab w:val="left" w:pos="9000"/>
        </w:tabs>
        <w:ind w:left="1440"/>
        <w:rPr>
          <w:rFonts w:cs="Arial"/>
          <w:b w:val="0"/>
          <w:sz w:val="22"/>
          <w:szCs w:val="22"/>
        </w:rPr>
      </w:pPr>
      <w:r>
        <w:rPr>
          <w:rFonts w:cs="Arial"/>
          <w:b w:val="0"/>
          <w:sz w:val="22"/>
          <w:szCs w:val="22"/>
        </w:rPr>
        <w:t>St. Petersburg, Florida</w:t>
      </w:r>
      <w:r w:rsidRPr="00F40C66">
        <w:rPr>
          <w:rFonts w:cs="Arial"/>
          <w:b w:val="0"/>
          <w:sz w:val="22"/>
          <w:szCs w:val="22"/>
        </w:rPr>
        <w:t xml:space="preserve"> </w:t>
      </w:r>
    </w:p>
    <w:p w14:paraId="6053F497" w14:textId="77777777" w:rsidR="005A2185" w:rsidRDefault="005A2185" w:rsidP="008B04D7">
      <w:pPr>
        <w:pStyle w:val="Heading7"/>
        <w:tabs>
          <w:tab w:val="clear" w:pos="9360"/>
          <w:tab w:val="left" w:pos="9000"/>
        </w:tabs>
        <w:ind w:left="1440"/>
        <w:rPr>
          <w:rFonts w:cs="Arial"/>
          <w:sz w:val="22"/>
          <w:szCs w:val="22"/>
        </w:rPr>
      </w:pPr>
    </w:p>
    <w:p w14:paraId="6053F498" w14:textId="77777777" w:rsidR="005A2185" w:rsidRDefault="005A2185" w:rsidP="008B04D7">
      <w:pPr>
        <w:pStyle w:val="Heading7"/>
        <w:tabs>
          <w:tab w:val="clear" w:pos="9360"/>
          <w:tab w:val="left" w:pos="9000"/>
        </w:tabs>
        <w:ind w:left="1440"/>
        <w:rPr>
          <w:rFonts w:cs="Arial"/>
          <w:b w:val="0"/>
          <w:sz w:val="22"/>
          <w:szCs w:val="22"/>
        </w:rPr>
      </w:pPr>
      <w:r w:rsidRPr="001E203E">
        <w:rPr>
          <w:rFonts w:cs="Arial"/>
          <w:b w:val="0"/>
          <w:sz w:val="22"/>
          <w:szCs w:val="22"/>
        </w:rPr>
        <w:t xml:space="preserve">President, </w:t>
      </w:r>
      <w:r>
        <w:rPr>
          <w:rFonts w:cs="Arial"/>
          <w:b w:val="0"/>
          <w:sz w:val="22"/>
          <w:szCs w:val="22"/>
        </w:rPr>
        <w:t>2012-</w:t>
      </w:r>
      <w:r w:rsidR="00682502">
        <w:rPr>
          <w:rFonts w:cs="Arial"/>
          <w:b w:val="0"/>
          <w:sz w:val="22"/>
          <w:szCs w:val="22"/>
        </w:rPr>
        <w:t>2014</w:t>
      </w:r>
      <w:r>
        <w:rPr>
          <w:rFonts w:cs="Arial"/>
          <w:b w:val="0"/>
          <w:sz w:val="22"/>
          <w:szCs w:val="22"/>
        </w:rPr>
        <w:t xml:space="preserve">; </w:t>
      </w:r>
      <w:r w:rsidRPr="001E203E">
        <w:rPr>
          <w:rFonts w:cs="Arial"/>
          <w:b w:val="0"/>
          <w:sz w:val="22"/>
          <w:szCs w:val="22"/>
        </w:rPr>
        <w:t>2007</w:t>
      </w:r>
    </w:p>
    <w:p w14:paraId="6053F499" w14:textId="77777777" w:rsidR="005A2185" w:rsidRDefault="005A2185" w:rsidP="008B04D7">
      <w:pPr>
        <w:pStyle w:val="Heading7"/>
        <w:tabs>
          <w:tab w:val="clear" w:pos="9360"/>
          <w:tab w:val="left" w:pos="9000"/>
        </w:tabs>
        <w:ind w:left="1440"/>
        <w:rPr>
          <w:rFonts w:cs="Arial"/>
          <w:b w:val="0"/>
          <w:sz w:val="22"/>
          <w:szCs w:val="22"/>
        </w:rPr>
      </w:pPr>
      <w:r w:rsidRPr="001E203E">
        <w:rPr>
          <w:rFonts w:cs="Arial"/>
          <w:b w:val="0"/>
          <w:sz w:val="22"/>
          <w:szCs w:val="22"/>
        </w:rPr>
        <w:t>Vice President, 2006</w:t>
      </w:r>
    </w:p>
    <w:p w14:paraId="6053F49A" w14:textId="77777777" w:rsidR="008B04D7" w:rsidRPr="008B04D7" w:rsidRDefault="008B04D7" w:rsidP="008B04D7">
      <w:pPr>
        <w:tabs>
          <w:tab w:val="left" w:pos="9000"/>
        </w:tabs>
        <w:ind w:left="2160"/>
      </w:pPr>
      <w:r>
        <w:t>Chair, Finance Committee 2014-15</w:t>
      </w:r>
    </w:p>
    <w:p w14:paraId="6053F49B" w14:textId="77777777" w:rsidR="005A2185" w:rsidRPr="005A2185" w:rsidRDefault="005A2185" w:rsidP="008B04D7">
      <w:pPr>
        <w:tabs>
          <w:tab w:val="left" w:pos="9000"/>
        </w:tabs>
        <w:ind w:left="720"/>
      </w:pPr>
    </w:p>
    <w:p w14:paraId="6053F49C" w14:textId="77777777" w:rsidR="005A2185" w:rsidRPr="00F40C66" w:rsidRDefault="005A2185" w:rsidP="008B04D7">
      <w:pPr>
        <w:pStyle w:val="Heading7"/>
        <w:tabs>
          <w:tab w:val="clear" w:pos="9360"/>
          <w:tab w:val="left" w:pos="9000"/>
        </w:tabs>
        <w:ind w:left="720"/>
        <w:rPr>
          <w:rFonts w:cs="Arial"/>
          <w:b w:val="0"/>
          <w:sz w:val="22"/>
          <w:szCs w:val="22"/>
        </w:rPr>
      </w:pPr>
      <w:r w:rsidRPr="00F40C66">
        <w:rPr>
          <w:rFonts w:cs="Arial"/>
          <w:sz w:val="22"/>
          <w:szCs w:val="22"/>
        </w:rPr>
        <w:t>Editor, Journal of International Aging Law &amp; Policy</w:t>
      </w:r>
      <w:r w:rsidRPr="00F40C66">
        <w:rPr>
          <w:rFonts w:cs="Arial"/>
          <w:b w:val="0"/>
          <w:sz w:val="22"/>
          <w:szCs w:val="22"/>
        </w:rPr>
        <w:t>, 2004-</w:t>
      </w:r>
      <w:r>
        <w:rPr>
          <w:rFonts w:cs="Arial"/>
          <w:b w:val="0"/>
          <w:sz w:val="22"/>
          <w:szCs w:val="22"/>
        </w:rPr>
        <w:t>2008</w:t>
      </w:r>
    </w:p>
    <w:p w14:paraId="6053F49D" w14:textId="77777777" w:rsidR="005A2185" w:rsidRPr="00F40C66" w:rsidRDefault="005A2185" w:rsidP="008B04D7">
      <w:pPr>
        <w:tabs>
          <w:tab w:val="left" w:pos="9000"/>
        </w:tabs>
        <w:ind w:left="720"/>
        <w:rPr>
          <w:rFonts w:ascii="Arial" w:hAnsi="Arial" w:cs="Arial"/>
          <w:sz w:val="22"/>
          <w:szCs w:val="22"/>
        </w:rPr>
      </w:pPr>
    </w:p>
    <w:p w14:paraId="6053F49E" w14:textId="77777777" w:rsidR="005A2185" w:rsidRPr="00F40C66" w:rsidRDefault="005A2185" w:rsidP="008B04D7">
      <w:pPr>
        <w:tabs>
          <w:tab w:val="left" w:pos="9000"/>
        </w:tabs>
        <w:ind w:left="2160"/>
        <w:rPr>
          <w:rFonts w:ascii="Arial" w:hAnsi="Arial" w:cs="Arial"/>
          <w:sz w:val="22"/>
          <w:szCs w:val="22"/>
        </w:rPr>
      </w:pPr>
      <w:r w:rsidRPr="00F40C66">
        <w:rPr>
          <w:rFonts w:ascii="Arial" w:hAnsi="Arial" w:cs="Arial"/>
          <w:sz w:val="22"/>
          <w:szCs w:val="22"/>
        </w:rPr>
        <w:lastRenderedPageBreak/>
        <w:t>Organizing start-up academic journal as a joint project of Stetson University College of Law and AARP.  Solicited articles and supervised editing of all articles for Volume 1, published in Winter, 2006</w:t>
      </w:r>
      <w:r>
        <w:rPr>
          <w:rFonts w:ascii="Arial" w:hAnsi="Arial" w:cs="Arial"/>
          <w:sz w:val="22"/>
          <w:szCs w:val="22"/>
        </w:rPr>
        <w:t xml:space="preserve">; assisted in </w:t>
      </w:r>
      <w:r w:rsidR="00F32BDE">
        <w:rPr>
          <w:rFonts w:ascii="Arial" w:hAnsi="Arial" w:cs="Arial"/>
          <w:sz w:val="22"/>
          <w:szCs w:val="22"/>
        </w:rPr>
        <w:t xml:space="preserve">editing and </w:t>
      </w:r>
      <w:r>
        <w:rPr>
          <w:rFonts w:ascii="Arial" w:hAnsi="Arial" w:cs="Arial"/>
          <w:sz w:val="22"/>
          <w:szCs w:val="22"/>
        </w:rPr>
        <w:t>operations 2007-08</w:t>
      </w:r>
      <w:r w:rsidRPr="00F40C66">
        <w:rPr>
          <w:rFonts w:ascii="Arial" w:hAnsi="Arial" w:cs="Arial"/>
          <w:sz w:val="22"/>
          <w:szCs w:val="22"/>
        </w:rPr>
        <w:t>.</w:t>
      </w:r>
    </w:p>
    <w:p w14:paraId="6053F49F" w14:textId="77777777" w:rsidR="005A2185" w:rsidRPr="00F40C66" w:rsidRDefault="005A2185" w:rsidP="008B04D7">
      <w:pPr>
        <w:tabs>
          <w:tab w:val="left" w:pos="9000"/>
        </w:tabs>
        <w:ind w:left="720"/>
        <w:rPr>
          <w:rFonts w:ascii="Arial" w:hAnsi="Arial" w:cs="Arial"/>
          <w:sz w:val="22"/>
          <w:szCs w:val="22"/>
        </w:rPr>
      </w:pPr>
    </w:p>
    <w:p w14:paraId="77AB3F5B" w14:textId="00919150" w:rsidR="00C545A5" w:rsidRDefault="005A2185" w:rsidP="002B613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jc w:val="both"/>
        <w:rPr>
          <w:rFonts w:ascii="Arial" w:hAnsi="Arial" w:cs="Arial"/>
          <w:b/>
          <w:sz w:val="22"/>
          <w:szCs w:val="22"/>
        </w:rPr>
      </w:pPr>
      <w:r w:rsidRPr="00F40C66">
        <w:rPr>
          <w:rFonts w:ascii="Arial" w:hAnsi="Arial" w:cs="Arial"/>
          <w:sz w:val="22"/>
          <w:szCs w:val="22"/>
        </w:rPr>
        <w:tab/>
      </w:r>
      <w:r w:rsidRPr="00F40C66">
        <w:rPr>
          <w:rFonts w:ascii="Arial" w:hAnsi="Arial" w:cs="Arial"/>
          <w:sz w:val="22"/>
          <w:szCs w:val="22"/>
        </w:rPr>
        <w:tab/>
      </w:r>
    </w:p>
    <w:p w14:paraId="52E9BA29" w14:textId="77777777" w:rsidR="00C545A5" w:rsidRPr="00F40C66" w:rsidRDefault="00C545A5" w:rsidP="00C545A5">
      <w:pPr>
        <w:tabs>
          <w:tab w:val="left" w:pos="-72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270" w:hanging="270"/>
        <w:jc w:val="both"/>
        <w:rPr>
          <w:rFonts w:ascii="Arial" w:hAnsi="Arial" w:cs="Arial"/>
          <w:b/>
          <w:sz w:val="22"/>
          <w:szCs w:val="22"/>
        </w:rPr>
      </w:pPr>
      <w:r w:rsidRPr="00F40C66">
        <w:rPr>
          <w:rFonts w:ascii="Arial" w:hAnsi="Arial" w:cs="Arial"/>
          <w:b/>
          <w:sz w:val="22"/>
          <w:szCs w:val="22"/>
        </w:rPr>
        <w:t>EDUCATION</w:t>
      </w:r>
      <w:r w:rsidRPr="00F40C66">
        <w:rPr>
          <w:rFonts w:ascii="Arial" w:hAnsi="Arial" w:cs="Arial"/>
          <w:b/>
          <w:sz w:val="22"/>
          <w:szCs w:val="22"/>
        </w:rPr>
        <w:tab/>
      </w:r>
    </w:p>
    <w:p w14:paraId="6B978C03" w14:textId="77777777" w:rsidR="00C545A5" w:rsidRPr="00F40C66" w:rsidRDefault="00C545A5" w:rsidP="00C545A5">
      <w:pPr>
        <w:tabs>
          <w:tab w:val="left" w:pos="-72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270" w:hanging="270"/>
        <w:jc w:val="both"/>
        <w:rPr>
          <w:rFonts w:ascii="Arial" w:hAnsi="Arial" w:cs="Arial"/>
          <w:b/>
          <w:sz w:val="22"/>
          <w:szCs w:val="22"/>
        </w:rPr>
      </w:pPr>
    </w:p>
    <w:p w14:paraId="2FE3361E" w14:textId="77777777" w:rsidR="00C545A5" w:rsidRPr="00F40C66" w:rsidRDefault="00C545A5" w:rsidP="00C545A5">
      <w:pPr>
        <w:tabs>
          <w:tab w:val="left" w:pos="-72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710" w:hanging="270"/>
        <w:jc w:val="both"/>
        <w:rPr>
          <w:rFonts w:ascii="Arial" w:hAnsi="Arial" w:cs="Arial"/>
          <w:b/>
          <w:sz w:val="22"/>
          <w:szCs w:val="22"/>
        </w:rPr>
      </w:pPr>
      <w:r w:rsidRPr="00F40C66">
        <w:rPr>
          <w:rFonts w:ascii="Arial" w:hAnsi="Arial" w:cs="Arial"/>
          <w:b/>
          <w:sz w:val="22"/>
          <w:szCs w:val="22"/>
        </w:rPr>
        <w:t xml:space="preserve">University of Michigan Law School, J.D. May 1990 </w:t>
      </w:r>
    </w:p>
    <w:p w14:paraId="3A9FED72" w14:textId="77777777" w:rsidR="00C545A5" w:rsidRPr="00F40C66" w:rsidRDefault="00C545A5" w:rsidP="00C545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2160"/>
        <w:jc w:val="both"/>
        <w:rPr>
          <w:rFonts w:ascii="Arial" w:hAnsi="Arial" w:cs="Arial"/>
          <w:sz w:val="22"/>
          <w:szCs w:val="22"/>
        </w:rPr>
      </w:pPr>
      <w:r w:rsidRPr="00F40C66">
        <w:rPr>
          <w:rFonts w:ascii="Arial" w:hAnsi="Arial" w:cs="Arial"/>
          <w:sz w:val="22"/>
          <w:szCs w:val="22"/>
        </w:rPr>
        <w:t xml:space="preserve">Magna Cum Laude; Order of the Coif.  </w:t>
      </w:r>
    </w:p>
    <w:p w14:paraId="2465125F" w14:textId="77777777" w:rsidR="00C545A5" w:rsidRPr="00F40C66" w:rsidRDefault="00C545A5" w:rsidP="00C545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2160"/>
        <w:jc w:val="both"/>
        <w:rPr>
          <w:rFonts w:ascii="Arial" w:hAnsi="Arial" w:cs="Arial"/>
          <w:sz w:val="22"/>
          <w:szCs w:val="22"/>
        </w:rPr>
      </w:pPr>
      <w:r w:rsidRPr="00F40C66">
        <w:rPr>
          <w:rFonts w:ascii="Arial" w:hAnsi="Arial" w:cs="Arial"/>
          <w:b/>
          <w:sz w:val="22"/>
          <w:szCs w:val="22"/>
        </w:rPr>
        <w:t>Editor In Chief</w:t>
      </w:r>
      <w:r w:rsidRPr="00F40C66">
        <w:rPr>
          <w:rFonts w:ascii="Arial" w:hAnsi="Arial" w:cs="Arial"/>
          <w:sz w:val="22"/>
          <w:szCs w:val="22"/>
        </w:rPr>
        <w:t xml:space="preserve">, </w:t>
      </w:r>
      <w:r w:rsidRPr="00DC0F67">
        <w:rPr>
          <w:rFonts w:ascii="Arial" w:hAnsi="Arial" w:cs="Arial"/>
          <w:sz w:val="22"/>
          <w:szCs w:val="22"/>
          <w:u w:val="single"/>
        </w:rPr>
        <w:t>University of</w:t>
      </w:r>
      <w:r w:rsidRPr="00F40C66">
        <w:rPr>
          <w:rFonts w:ascii="Arial" w:hAnsi="Arial" w:cs="Arial"/>
          <w:sz w:val="22"/>
          <w:szCs w:val="22"/>
          <w:u w:val="single"/>
        </w:rPr>
        <w:t xml:space="preserve"> Michigan Journal of Law Reform</w:t>
      </w:r>
      <w:r w:rsidRPr="00F40C66">
        <w:rPr>
          <w:rFonts w:ascii="Arial" w:hAnsi="Arial" w:cs="Arial"/>
          <w:sz w:val="22"/>
          <w:szCs w:val="22"/>
        </w:rPr>
        <w:t>.</w:t>
      </w:r>
    </w:p>
    <w:p w14:paraId="547E85D3" w14:textId="77777777" w:rsidR="00C545A5" w:rsidRPr="00F40C66" w:rsidRDefault="00C545A5" w:rsidP="00C545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jc w:val="both"/>
        <w:rPr>
          <w:rFonts w:ascii="Arial" w:hAnsi="Arial" w:cs="Arial"/>
          <w:sz w:val="22"/>
          <w:szCs w:val="22"/>
        </w:rPr>
      </w:pPr>
    </w:p>
    <w:p w14:paraId="14E0DC27" w14:textId="77777777" w:rsidR="00C545A5" w:rsidRPr="00F40C66" w:rsidRDefault="00C545A5" w:rsidP="00C545A5">
      <w:pPr>
        <w:pStyle w:val="Heading6"/>
        <w:tabs>
          <w:tab w:val="clear" w:pos="9360"/>
          <w:tab w:val="left" w:pos="9000"/>
        </w:tabs>
        <w:rPr>
          <w:rFonts w:cs="Arial"/>
          <w:szCs w:val="22"/>
        </w:rPr>
      </w:pPr>
      <w:r w:rsidRPr="00F40C66">
        <w:rPr>
          <w:rFonts w:cs="Arial"/>
          <w:szCs w:val="22"/>
        </w:rPr>
        <w:t>University of North Carolina-Chapel Hill, B.A. 1986</w:t>
      </w:r>
    </w:p>
    <w:p w14:paraId="116A783F" w14:textId="77777777" w:rsidR="00C545A5" w:rsidRPr="00F40C66" w:rsidRDefault="00C545A5" w:rsidP="00C545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2160"/>
        <w:jc w:val="both"/>
        <w:rPr>
          <w:rFonts w:ascii="Arial" w:hAnsi="Arial" w:cs="Arial"/>
          <w:sz w:val="22"/>
          <w:szCs w:val="22"/>
        </w:rPr>
      </w:pPr>
      <w:r w:rsidRPr="00F40C66">
        <w:rPr>
          <w:rFonts w:ascii="Arial" w:hAnsi="Arial" w:cs="Arial"/>
          <w:sz w:val="22"/>
          <w:szCs w:val="22"/>
        </w:rPr>
        <w:t>Graduated with Distinction.  Major: Political Science.</w:t>
      </w:r>
    </w:p>
    <w:p w14:paraId="315D4C02" w14:textId="77777777" w:rsidR="00C545A5" w:rsidRDefault="00C545A5" w:rsidP="008B04D7">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jc w:val="both"/>
        <w:rPr>
          <w:rFonts w:ascii="Arial" w:hAnsi="Arial" w:cs="Arial"/>
          <w:b/>
          <w:sz w:val="22"/>
          <w:szCs w:val="22"/>
        </w:rPr>
      </w:pPr>
    </w:p>
    <w:p w14:paraId="376BE30F" w14:textId="77777777" w:rsidR="00C545A5" w:rsidRDefault="00C545A5" w:rsidP="008B04D7">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jc w:val="both"/>
        <w:rPr>
          <w:rFonts w:ascii="Arial" w:hAnsi="Arial" w:cs="Arial"/>
          <w:b/>
          <w:sz w:val="22"/>
          <w:szCs w:val="22"/>
        </w:rPr>
      </w:pPr>
    </w:p>
    <w:p w14:paraId="6053F4A3" w14:textId="6339B1EE" w:rsidR="0086636D" w:rsidRPr="00F40C66" w:rsidRDefault="0086636D" w:rsidP="008B04D7">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jc w:val="both"/>
        <w:rPr>
          <w:rFonts w:ascii="Arial" w:hAnsi="Arial" w:cs="Arial"/>
          <w:sz w:val="22"/>
          <w:szCs w:val="22"/>
        </w:rPr>
      </w:pPr>
      <w:r w:rsidRPr="00F40C66">
        <w:rPr>
          <w:rFonts w:ascii="Arial" w:hAnsi="Arial" w:cs="Arial"/>
          <w:b/>
          <w:sz w:val="22"/>
          <w:szCs w:val="22"/>
        </w:rPr>
        <w:t>OTHER EMPLOYMENT EXPERIENCE</w:t>
      </w:r>
    </w:p>
    <w:p w14:paraId="6053F4A4" w14:textId="77777777" w:rsidR="0086636D" w:rsidRPr="00F40C66" w:rsidRDefault="0086636D" w:rsidP="008B04D7">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jc w:val="both"/>
        <w:rPr>
          <w:rFonts w:ascii="Arial" w:hAnsi="Arial" w:cs="Arial"/>
          <w:sz w:val="22"/>
          <w:szCs w:val="22"/>
        </w:rPr>
      </w:pPr>
    </w:p>
    <w:p w14:paraId="6053F4A5" w14:textId="77777777" w:rsidR="0086636D" w:rsidRPr="00F40C66" w:rsidRDefault="0086636D" w:rsidP="008B04D7">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firstLine="720"/>
        <w:jc w:val="both"/>
        <w:rPr>
          <w:rFonts w:ascii="Arial" w:hAnsi="Arial" w:cs="Arial"/>
          <w:sz w:val="22"/>
          <w:szCs w:val="22"/>
        </w:rPr>
      </w:pPr>
      <w:r w:rsidRPr="00F40C66">
        <w:rPr>
          <w:rFonts w:ascii="Arial" w:hAnsi="Arial" w:cs="Arial"/>
          <w:b/>
          <w:sz w:val="22"/>
          <w:szCs w:val="22"/>
        </w:rPr>
        <w:t>Covington and Burling</w:t>
      </w:r>
      <w:r w:rsidRPr="00F40C66">
        <w:rPr>
          <w:rFonts w:ascii="Arial" w:hAnsi="Arial" w:cs="Arial"/>
          <w:sz w:val="22"/>
          <w:szCs w:val="22"/>
        </w:rPr>
        <w:tab/>
      </w:r>
    </w:p>
    <w:p w14:paraId="6053F4A6" w14:textId="77777777" w:rsidR="0086636D" w:rsidRPr="00F40C66" w:rsidRDefault="0086636D" w:rsidP="008B04D7">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firstLine="1440"/>
        <w:jc w:val="both"/>
        <w:rPr>
          <w:rFonts w:ascii="Arial" w:hAnsi="Arial" w:cs="Arial"/>
          <w:sz w:val="22"/>
          <w:szCs w:val="22"/>
        </w:rPr>
      </w:pPr>
      <w:r w:rsidRPr="00F40C66">
        <w:rPr>
          <w:rFonts w:ascii="Arial" w:hAnsi="Arial" w:cs="Arial"/>
          <w:sz w:val="22"/>
          <w:szCs w:val="22"/>
        </w:rPr>
        <w:t xml:space="preserve">1201 Pennsylvania Ave., N.W., Washington, DC 20004.  </w:t>
      </w:r>
    </w:p>
    <w:p w14:paraId="6053F4A7" w14:textId="77777777" w:rsidR="0086636D" w:rsidRPr="00F40C66" w:rsidRDefault="008F16E4" w:rsidP="008B04D7">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firstLine="1440"/>
        <w:jc w:val="both"/>
        <w:rPr>
          <w:rFonts w:ascii="Arial" w:hAnsi="Arial" w:cs="Arial"/>
          <w:sz w:val="22"/>
          <w:szCs w:val="22"/>
        </w:rPr>
      </w:pPr>
      <w:r w:rsidRPr="00F40C66">
        <w:rPr>
          <w:rFonts w:ascii="Arial" w:hAnsi="Arial" w:cs="Arial"/>
          <w:sz w:val="22"/>
          <w:szCs w:val="22"/>
        </w:rPr>
        <w:t>Associate</w:t>
      </w:r>
      <w:r w:rsidR="0086636D" w:rsidRPr="00F40C66">
        <w:rPr>
          <w:rFonts w:ascii="Arial" w:hAnsi="Arial" w:cs="Arial"/>
          <w:sz w:val="22"/>
          <w:szCs w:val="22"/>
        </w:rPr>
        <w:t>, 1991-1996</w:t>
      </w:r>
    </w:p>
    <w:p w14:paraId="6053F4A8" w14:textId="77777777" w:rsidR="0086636D" w:rsidRPr="00F40C66" w:rsidRDefault="0086636D"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firstLine="1440"/>
        <w:jc w:val="both"/>
        <w:rPr>
          <w:rFonts w:ascii="Arial" w:hAnsi="Arial" w:cs="Arial"/>
          <w:sz w:val="22"/>
          <w:szCs w:val="22"/>
        </w:rPr>
      </w:pPr>
    </w:p>
    <w:p w14:paraId="6053F4A9" w14:textId="77777777" w:rsidR="0086636D" w:rsidRPr="00F40C66" w:rsidRDefault="0086636D"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firstLine="1440"/>
        <w:jc w:val="both"/>
        <w:rPr>
          <w:rFonts w:ascii="Arial" w:hAnsi="Arial" w:cs="Arial"/>
          <w:sz w:val="22"/>
          <w:szCs w:val="22"/>
        </w:rPr>
        <w:sectPr w:rsidR="0086636D" w:rsidRPr="00F40C66" w:rsidSect="00D23E0E">
          <w:headerReference w:type="default" r:id="rId6"/>
          <w:endnotePr>
            <w:numFmt w:val="decimal"/>
          </w:endnotePr>
          <w:pgSz w:w="12240" w:h="15840" w:code="1"/>
          <w:pgMar w:top="1440" w:right="1440" w:bottom="1152" w:left="1440" w:header="1440" w:footer="1152" w:gutter="0"/>
          <w:cols w:space="720"/>
          <w:noEndnote/>
          <w:titlePg/>
        </w:sectPr>
      </w:pPr>
    </w:p>
    <w:p w14:paraId="6053F4AA" w14:textId="77777777" w:rsidR="0086636D" w:rsidRPr="00F40C66" w:rsidRDefault="0086636D"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2880" w:hanging="720"/>
        <w:jc w:val="both"/>
        <w:rPr>
          <w:rFonts w:ascii="Arial" w:hAnsi="Arial" w:cs="Arial"/>
          <w:sz w:val="22"/>
          <w:szCs w:val="22"/>
        </w:rPr>
      </w:pPr>
      <w:r w:rsidRPr="00F40C66">
        <w:rPr>
          <w:rFonts w:ascii="Arial" w:hAnsi="Arial" w:cs="Arial"/>
          <w:b/>
          <w:sz w:val="22"/>
          <w:szCs w:val="22"/>
        </w:rPr>
        <w:t>Areas:</w:t>
      </w:r>
      <w:r w:rsidRPr="00F40C66">
        <w:rPr>
          <w:rFonts w:ascii="Arial" w:hAnsi="Arial" w:cs="Arial"/>
          <w:sz w:val="22"/>
          <w:szCs w:val="22"/>
        </w:rPr>
        <w:t xml:space="preserve">  General Litigation; Insurance Litigation; Administrative Law. </w:t>
      </w:r>
    </w:p>
    <w:p w14:paraId="6053F4AB" w14:textId="77777777" w:rsidR="0086636D" w:rsidRPr="00F40C66" w:rsidRDefault="0086636D"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jc w:val="both"/>
        <w:rPr>
          <w:rFonts w:ascii="Arial" w:hAnsi="Arial" w:cs="Arial"/>
          <w:sz w:val="22"/>
          <w:szCs w:val="22"/>
        </w:rPr>
      </w:pPr>
      <w:r w:rsidRPr="00F40C66">
        <w:rPr>
          <w:rFonts w:ascii="Arial" w:hAnsi="Arial" w:cs="Arial"/>
          <w:sz w:val="22"/>
          <w:szCs w:val="22"/>
        </w:rPr>
        <w:t xml:space="preserve"> </w:t>
      </w:r>
    </w:p>
    <w:p w14:paraId="6053F4AC" w14:textId="77777777" w:rsidR="0086636D" w:rsidRPr="00F40C66" w:rsidRDefault="0086636D"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440"/>
        <w:jc w:val="both"/>
        <w:rPr>
          <w:rFonts w:ascii="Arial" w:hAnsi="Arial" w:cs="Arial"/>
          <w:sz w:val="22"/>
          <w:szCs w:val="22"/>
        </w:rPr>
      </w:pPr>
      <w:r w:rsidRPr="00F40C66">
        <w:rPr>
          <w:rFonts w:ascii="Arial" w:hAnsi="Arial" w:cs="Arial"/>
          <w:b/>
          <w:sz w:val="22"/>
          <w:szCs w:val="22"/>
        </w:rPr>
        <w:t>Neighborhood Legal Services Program, Washington, D.C.</w:t>
      </w:r>
    </w:p>
    <w:p w14:paraId="6053F4AD" w14:textId="77777777" w:rsidR="0086636D" w:rsidRPr="00F40C66" w:rsidRDefault="0086636D"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2160"/>
        <w:jc w:val="both"/>
        <w:rPr>
          <w:rFonts w:ascii="Arial" w:hAnsi="Arial" w:cs="Arial"/>
          <w:sz w:val="22"/>
          <w:szCs w:val="22"/>
        </w:rPr>
      </w:pPr>
      <w:r w:rsidRPr="00F40C66">
        <w:rPr>
          <w:rFonts w:ascii="Arial" w:hAnsi="Arial" w:cs="Arial"/>
          <w:sz w:val="22"/>
          <w:szCs w:val="22"/>
        </w:rPr>
        <w:t>Temporary Staff Attorney, March-September 1994</w:t>
      </w:r>
    </w:p>
    <w:p w14:paraId="6053F4AE" w14:textId="77777777" w:rsidR="0086636D" w:rsidRPr="00F40C66" w:rsidRDefault="0086636D" w:rsidP="008B04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2160"/>
        <w:jc w:val="both"/>
        <w:rPr>
          <w:rFonts w:ascii="Arial" w:hAnsi="Arial" w:cs="Arial"/>
          <w:b/>
          <w:sz w:val="22"/>
          <w:szCs w:val="22"/>
        </w:rPr>
      </w:pPr>
    </w:p>
    <w:p w14:paraId="6053F4AF" w14:textId="77777777" w:rsidR="0086636D" w:rsidRPr="00F40C66" w:rsidRDefault="0086636D" w:rsidP="008B04D7">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firstLine="720"/>
        <w:jc w:val="both"/>
        <w:rPr>
          <w:rFonts w:ascii="Arial" w:hAnsi="Arial" w:cs="Arial"/>
          <w:sz w:val="22"/>
          <w:szCs w:val="22"/>
        </w:rPr>
      </w:pPr>
      <w:r w:rsidRPr="00F40C66">
        <w:rPr>
          <w:rFonts w:ascii="Arial" w:hAnsi="Arial" w:cs="Arial"/>
          <w:b/>
          <w:sz w:val="22"/>
          <w:szCs w:val="22"/>
        </w:rPr>
        <w:t xml:space="preserve">The Honorable Phyllis A. </w:t>
      </w:r>
      <w:proofErr w:type="spellStart"/>
      <w:r w:rsidRPr="00F40C66">
        <w:rPr>
          <w:rFonts w:ascii="Arial" w:hAnsi="Arial" w:cs="Arial"/>
          <w:b/>
          <w:sz w:val="22"/>
          <w:szCs w:val="22"/>
        </w:rPr>
        <w:t>Kravitch</w:t>
      </w:r>
      <w:proofErr w:type="spellEnd"/>
      <w:r w:rsidRPr="00F40C66">
        <w:rPr>
          <w:rFonts w:ascii="Arial" w:hAnsi="Arial" w:cs="Arial"/>
          <w:sz w:val="22"/>
          <w:szCs w:val="22"/>
        </w:rPr>
        <w:t xml:space="preserve"> </w:t>
      </w:r>
    </w:p>
    <w:p w14:paraId="6053F4B0" w14:textId="77777777" w:rsidR="0086636D" w:rsidRPr="00F40C66" w:rsidRDefault="0086636D" w:rsidP="008B04D7">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2880" w:hanging="720"/>
        <w:jc w:val="both"/>
        <w:rPr>
          <w:rFonts w:ascii="Arial" w:hAnsi="Arial" w:cs="Arial"/>
          <w:sz w:val="22"/>
          <w:szCs w:val="22"/>
        </w:rPr>
      </w:pPr>
      <w:r w:rsidRPr="00F40C66">
        <w:rPr>
          <w:rFonts w:ascii="Arial" w:hAnsi="Arial" w:cs="Arial"/>
          <w:sz w:val="22"/>
          <w:szCs w:val="22"/>
        </w:rPr>
        <w:t>U.S. 11</w:t>
      </w:r>
      <w:r w:rsidRPr="00F40C66">
        <w:rPr>
          <w:rFonts w:ascii="Arial" w:hAnsi="Arial" w:cs="Arial"/>
          <w:sz w:val="22"/>
          <w:szCs w:val="22"/>
          <w:vertAlign w:val="superscript"/>
        </w:rPr>
        <w:t>th</w:t>
      </w:r>
      <w:r w:rsidRPr="00F40C66">
        <w:rPr>
          <w:rFonts w:ascii="Arial" w:hAnsi="Arial" w:cs="Arial"/>
          <w:sz w:val="22"/>
          <w:szCs w:val="22"/>
        </w:rPr>
        <w:t xml:space="preserve"> Circuit Court of </w:t>
      </w:r>
      <w:r w:rsidR="008B04D7" w:rsidRPr="00F40C66">
        <w:rPr>
          <w:rFonts w:ascii="Arial" w:hAnsi="Arial" w:cs="Arial"/>
          <w:sz w:val="22"/>
          <w:szCs w:val="22"/>
        </w:rPr>
        <w:t>Appeals, 56</w:t>
      </w:r>
      <w:r w:rsidRPr="00F40C66">
        <w:rPr>
          <w:rFonts w:ascii="Arial" w:hAnsi="Arial" w:cs="Arial"/>
          <w:sz w:val="22"/>
          <w:szCs w:val="22"/>
        </w:rPr>
        <w:t xml:space="preserve"> Forsyth Street, Atlanta GA, 30303.</w:t>
      </w:r>
    </w:p>
    <w:p w14:paraId="6053F4B1" w14:textId="510FC5EB" w:rsidR="0086636D" w:rsidRDefault="0086636D" w:rsidP="008B04D7">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2880" w:hanging="720"/>
        <w:jc w:val="both"/>
        <w:rPr>
          <w:rFonts w:ascii="Arial" w:hAnsi="Arial" w:cs="Arial"/>
          <w:sz w:val="22"/>
          <w:szCs w:val="22"/>
        </w:rPr>
      </w:pPr>
      <w:r w:rsidRPr="00F40C66">
        <w:rPr>
          <w:rFonts w:ascii="Arial" w:hAnsi="Arial" w:cs="Arial"/>
          <w:sz w:val="22"/>
          <w:szCs w:val="22"/>
        </w:rPr>
        <w:t>Judicial Clerk, 1990-91</w:t>
      </w:r>
    </w:p>
    <w:p w14:paraId="6528AE20" w14:textId="568EB459" w:rsidR="00C545A5" w:rsidRPr="00F40C66" w:rsidRDefault="00C545A5" w:rsidP="00C545A5">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720"/>
        <w:jc w:val="both"/>
        <w:rPr>
          <w:rFonts w:ascii="Arial" w:hAnsi="Arial" w:cs="Arial"/>
          <w:sz w:val="22"/>
          <w:szCs w:val="22"/>
        </w:rPr>
      </w:pPr>
      <w:r>
        <w:rPr>
          <w:rFonts w:ascii="Arial" w:hAnsi="Arial" w:cs="Arial"/>
          <w:sz w:val="22"/>
          <w:szCs w:val="22"/>
        </w:rPr>
        <w:tab/>
      </w:r>
      <w:r>
        <w:rPr>
          <w:rFonts w:ascii="Arial" w:hAnsi="Arial" w:cs="Arial"/>
          <w:sz w:val="22"/>
          <w:szCs w:val="22"/>
        </w:rPr>
        <w:tab/>
      </w:r>
    </w:p>
    <w:p w14:paraId="6053F4B2" w14:textId="19CD9D3A" w:rsidR="0086636D" w:rsidRDefault="0086636D" w:rsidP="008B04D7">
      <w:pPr>
        <w:tabs>
          <w:tab w:val="left" w:pos="-720"/>
          <w:tab w:val="left" w:pos="0"/>
          <w:tab w:val="decimal"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firstLine="1440"/>
        <w:jc w:val="both"/>
        <w:rPr>
          <w:rFonts w:ascii="Arial" w:hAnsi="Arial" w:cs="Arial"/>
          <w:sz w:val="22"/>
          <w:szCs w:val="22"/>
        </w:rPr>
      </w:pPr>
    </w:p>
    <w:p w14:paraId="00156D53" w14:textId="77777777" w:rsidR="00C545A5" w:rsidRPr="00F40C66" w:rsidRDefault="00C545A5" w:rsidP="00C545A5">
      <w:pPr>
        <w:tabs>
          <w:tab w:val="left" w:pos="-720"/>
          <w:tab w:val="left" w:pos="0"/>
          <w:tab w:val="decimal"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firstLine="1440"/>
        <w:jc w:val="both"/>
        <w:rPr>
          <w:rFonts w:ascii="Arial" w:hAnsi="Arial" w:cs="Arial"/>
          <w:sz w:val="22"/>
          <w:szCs w:val="22"/>
        </w:rPr>
      </w:pPr>
    </w:p>
    <w:sectPr w:rsidR="00C545A5" w:rsidRPr="00F40C66" w:rsidSect="00F32BDE">
      <w:endnotePr>
        <w:numFmt w:val="decimal"/>
      </w:endnotePr>
      <w:type w:val="continuous"/>
      <w:pgSz w:w="12240" w:h="15840"/>
      <w:pgMar w:top="1440" w:right="1440" w:bottom="1440" w:left="1440" w:header="1440" w:footer="115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B532D" w14:textId="77777777" w:rsidR="005B277A" w:rsidRDefault="005B277A">
      <w:r>
        <w:separator/>
      </w:r>
    </w:p>
  </w:endnote>
  <w:endnote w:type="continuationSeparator" w:id="0">
    <w:p w14:paraId="187B06DF" w14:textId="77777777" w:rsidR="005B277A" w:rsidRDefault="005B2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5D33C" w14:textId="77777777" w:rsidR="005B277A" w:rsidRDefault="005B277A">
      <w:r>
        <w:separator/>
      </w:r>
    </w:p>
  </w:footnote>
  <w:footnote w:type="continuationSeparator" w:id="0">
    <w:p w14:paraId="160493D6" w14:textId="77777777" w:rsidR="005B277A" w:rsidRDefault="005B2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3F4B7" w14:textId="77777777" w:rsidR="003F7311" w:rsidRDefault="003F7311">
    <w:pPr>
      <w:pStyle w:val="Header"/>
    </w:pPr>
    <w:r>
      <w:t>James W. Fox Jr.</w:t>
    </w:r>
    <w:r w:rsidR="00F32BDE">
      <w:tab/>
    </w:r>
    <w:r w:rsidR="00F32BDE">
      <w:tab/>
      <w:t xml:space="preserve">Page | </w:t>
    </w:r>
    <w:r w:rsidR="00F32BDE">
      <w:fldChar w:fldCharType="begin"/>
    </w:r>
    <w:r w:rsidR="00F32BDE">
      <w:instrText xml:space="preserve"> PAGE   \* MERGEFORMAT </w:instrText>
    </w:r>
    <w:r w:rsidR="00F32BDE">
      <w:fldChar w:fldCharType="separate"/>
    </w:r>
    <w:r w:rsidR="008C1500">
      <w:rPr>
        <w:noProof/>
      </w:rPr>
      <w:t>6</w:t>
    </w:r>
    <w:r w:rsidR="00F32BDE">
      <w:rPr>
        <w:noProof/>
      </w:rPr>
      <w:fldChar w:fldCharType="end"/>
    </w:r>
  </w:p>
  <w:p w14:paraId="6053F4B8" w14:textId="77777777" w:rsidR="003F7311" w:rsidRDefault="003F73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957"/>
    <w:rsid w:val="00007349"/>
    <w:rsid w:val="00040C18"/>
    <w:rsid w:val="00045F57"/>
    <w:rsid w:val="00087E7C"/>
    <w:rsid w:val="000B6498"/>
    <w:rsid w:val="00104EED"/>
    <w:rsid w:val="00114C53"/>
    <w:rsid w:val="001248BA"/>
    <w:rsid w:val="00126635"/>
    <w:rsid w:val="001269CD"/>
    <w:rsid w:val="0013227F"/>
    <w:rsid w:val="00190935"/>
    <w:rsid w:val="001B6D1A"/>
    <w:rsid w:val="001D03EE"/>
    <w:rsid w:val="001E203E"/>
    <w:rsid w:val="0020062B"/>
    <w:rsid w:val="002437BD"/>
    <w:rsid w:val="00251521"/>
    <w:rsid w:val="002A34D9"/>
    <w:rsid w:val="002B4D0C"/>
    <w:rsid w:val="002B613E"/>
    <w:rsid w:val="002C1ED3"/>
    <w:rsid w:val="002E08DD"/>
    <w:rsid w:val="002F472B"/>
    <w:rsid w:val="00320BA8"/>
    <w:rsid w:val="00326D67"/>
    <w:rsid w:val="00333C67"/>
    <w:rsid w:val="0038037B"/>
    <w:rsid w:val="003A58B8"/>
    <w:rsid w:val="003F6389"/>
    <w:rsid w:val="003F7311"/>
    <w:rsid w:val="00420836"/>
    <w:rsid w:val="004268AD"/>
    <w:rsid w:val="004604C2"/>
    <w:rsid w:val="004A3957"/>
    <w:rsid w:val="004B492A"/>
    <w:rsid w:val="004C3C55"/>
    <w:rsid w:val="00513BC8"/>
    <w:rsid w:val="0054030F"/>
    <w:rsid w:val="00554FE9"/>
    <w:rsid w:val="0056005A"/>
    <w:rsid w:val="00560317"/>
    <w:rsid w:val="00575973"/>
    <w:rsid w:val="00577712"/>
    <w:rsid w:val="005877C9"/>
    <w:rsid w:val="005A2185"/>
    <w:rsid w:val="005B277A"/>
    <w:rsid w:val="005D3AF5"/>
    <w:rsid w:val="005E2822"/>
    <w:rsid w:val="005E6979"/>
    <w:rsid w:val="005F25B7"/>
    <w:rsid w:val="00682502"/>
    <w:rsid w:val="00717709"/>
    <w:rsid w:val="007515F8"/>
    <w:rsid w:val="00770F6B"/>
    <w:rsid w:val="007807D5"/>
    <w:rsid w:val="007A0181"/>
    <w:rsid w:val="007B2A55"/>
    <w:rsid w:val="00840BD2"/>
    <w:rsid w:val="0086636D"/>
    <w:rsid w:val="008A4CEA"/>
    <w:rsid w:val="008B04D7"/>
    <w:rsid w:val="008B79E5"/>
    <w:rsid w:val="008C1500"/>
    <w:rsid w:val="008D3A9C"/>
    <w:rsid w:val="008E2515"/>
    <w:rsid w:val="008F16E4"/>
    <w:rsid w:val="008F4D67"/>
    <w:rsid w:val="009700B1"/>
    <w:rsid w:val="00972D4A"/>
    <w:rsid w:val="00997A21"/>
    <w:rsid w:val="009C56A9"/>
    <w:rsid w:val="009E3EF2"/>
    <w:rsid w:val="00A44812"/>
    <w:rsid w:val="00AD60A1"/>
    <w:rsid w:val="00B0755D"/>
    <w:rsid w:val="00B14828"/>
    <w:rsid w:val="00B15B5B"/>
    <w:rsid w:val="00B161F8"/>
    <w:rsid w:val="00B423AF"/>
    <w:rsid w:val="00B454F8"/>
    <w:rsid w:val="00B61353"/>
    <w:rsid w:val="00B86CB0"/>
    <w:rsid w:val="00B94097"/>
    <w:rsid w:val="00BA2942"/>
    <w:rsid w:val="00BB747E"/>
    <w:rsid w:val="00BF5C2C"/>
    <w:rsid w:val="00C40C8B"/>
    <w:rsid w:val="00C545A5"/>
    <w:rsid w:val="00C87F54"/>
    <w:rsid w:val="00CA0300"/>
    <w:rsid w:val="00CA33CD"/>
    <w:rsid w:val="00CB7506"/>
    <w:rsid w:val="00CB769F"/>
    <w:rsid w:val="00CD642F"/>
    <w:rsid w:val="00CD7FD4"/>
    <w:rsid w:val="00D10803"/>
    <w:rsid w:val="00D23E0E"/>
    <w:rsid w:val="00D308C2"/>
    <w:rsid w:val="00D75742"/>
    <w:rsid w:val="00D87C12"/>
    <w:rsid w:val="00D94550"/>
    <w:rsid w:val="00DB6DFA"/>
    <w:rsid w:val="00DC0F67"/>
    <w:rsid w:val="00DF3204"/>
    <w:rsid w:val="00E446E1"/>
    <w:rsid w:val="00E52959"/>
    <w:rsid w:val="00E64533"/>
    <w:rsid w:val="00E65862"/>
    <w:rsid w:val="00EA72CD"/>
    <w:rsid w:val="00EB3437"/>
    <w:rsid w:val="00ED770D"/>
    <w:rsid w:val="00EF308A"/>
    <w:rsid w:val="00F10412"/>
    <w:rsid w:val="00F115CE"/>
    <w:rsid w:val="00F32BDE"/>
    <w:rsid w:val="00F40C66"/>
    <w:rsid w:val="00F77CC7"/>
    <w:rsid w:val="00F83435"/>
    <w:rsid w:val="00F8795F"/>
    <w:rsid w:val="00FC464C"/>
    <w:rsid w:val="00FF6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3F3F8"/>
  <w15:docId w15:val="{31150A94-C79B-4E71-83EE-A0595580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pPr>
    <w:rPr>
      <w:rFonts w:ascii="Arial" w:hAnsi="Arial"/>
      <w:b/>
      <w:sz w:val="22"/>
    </w:rPr>
  </w:style>
  <w:style w:type="paragraph" w:styleId="Heading2">
    <w:name w:val="heading 2"/>
    <w:basedOn w:val="Normal"/>
    <w:next w:val="Normal"/>
    <w:qFormat/>
    <w:pPr>
      <w:keepNext/>
      <w:tabs>
        <w:tab w:val="left" w:pos="-72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outlineLvl w:val="1"/>
    </w:pPr>
    <w:rPr>
      <w:rFonts w:ascii="Arial" w:hAnsi="Arial"/>
      <w:b/>
      <w:sz w:val="20"/>
    </w:rPr>
  </w:style>
  <w:style w:type="paragraph" w:styleId="Heading3">
    <w:name w:val="heading 3"/>
    <w:basedOn w:val="Normal"/>
    <w:next w:val="Normal"/>
    <w:qFormat/>
    <w:pPr>
      <w:keepNext/>
      <w:tabs>
        <w:tab w:val="left" w:pos="-72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2"/>
    </w:pPr>
    <w:rPr>
      <w:rFonts w:ascii="Arial" w:hAnsi="Arial"/>
      <w:b/>
      <w:sz w:val="20"/>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outlineLvl w:val="4"/>
    </w:pPr>
    <w:rPr>
      <w:rFonts w:ascii="Arial" w:hAnsi="Arial"/>
      <w:b/>
      <w:i/>
      <w:sz w:val="22"/>
    </w:rPr>
  </w:style>
  <w:style w:type="paragraph" w:styleId="Heading6">
    <w:name w:val="heading 6"/>
    <w:basedOn w:val="Normal"/>
    <w:next w:val="Normal"/>
    <w:qFormat/>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outlineLvl w:val="5"/>
    </w:pPr>
    <w:rPr>
      <w:rFonts w:ascii="Arial" w:hAnsi="Arial"/>
      <w:b/>
      <w:sz w:val="22"/>
    </w:rPr>
  </w:style>
  <w:style w:type="paragraph" w:styleId="Heading7">
    <w:name w:val="heading 7"/>
    <w:basedOn w:val="Normal"/>
    <w:next w:val="Normal"/>
    <w:qFormat/>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outlineLvl w:val="6"/>
    </w:pPr>
    <w:rPr>
      <w:rFonts w:ascii="Arial" w:hAnsi="Arial"/>
      <w:b/>
    </w:rPr>
  </w:style>
  <w:style w:type="paragraph" w:styleId="Heading8">
    <w:name w:val="heading 8"/>
    <w:basedOn w:val="Normal"/>
    <w:next w:val="Normal"/>
    <w:qFormat/>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7"/>
    </w:pPr>
    <w:rPr>
      <w:rFonts w:ascii="Arial" w:hAnsi="Arial"/>
      <w:b/>
      <w:sz w:val="22"/>
    </w:rPr>
  </w:style>
  <w:style w:type="paragraph" w:styleId="Heading9">
    <w:name w:val="heading 9"/>
    <w:basedOn w:val="Normal"/>
    <w:next w:val="Normal"/>
    <w:qFormat/>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pbllt">
    <w:name w:val="pbllt_"/>
    <w:rPr>
      <w:rFonts w:ascii="Symbol" w:hAnsi="Symbol"/>
    </w:rPr>
  </w:style>
  <w:style w:type="paragraph" w:styleId="BodyTextIndent">
    <w:name w:val="Body Text Indent"/>
    <w:basedOn w:val="Normal"/>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pPr>
    <w:rPr>
      <w:rFonts w:ascii="Arial" w:hAnsi="Arial"/>
      <w:sz w:val="20"/>
    </w:rPr>
  </w:style>
  <w:style w:type="character" w:styleId="Hyperlink">
    <w:name w:val="Hyperlink"/>
    <w:rPr>
      <w:color w:val="0000FF"/>
      <w:u w:val="single"/>
    </w:rPr>
  </w:style>
  <w:style w:type="paragraph" w:styleId="FootnoteText">
    <w:name w:val="footnote text"/>
    <w:basedOn w:val="Normal"/>
    <w:semiHidden/>
    <w:pPr>
      <w:widowControl/>
      <w:jc w:val="both"/>
    </w:pPr>
    <w:rPr>
      <w:rFonts w:ascii="Arial" w:hAnsi="Arial"/>
      <w:snapToGrid/>
      <w:sz w:val="20"/>
    </w:rPr>
  </w:style>
  <w:style w:type="paragraph" w:styleId="Footer">
    <w:name w:val="footer"/>
    <w:basedOn w:val="Normal"/>
    <w:pPr>
      <w:widowControl/>
      <w:tabs>
        <w:tab w:val="center" w:pos="4320"/>
        <w:tab w:val="right" w:pos="8640"/>
      </w:tabs>
    </w:pPr>
    <w:rPr>
      <w:rFonts w:ascii="Arial" w:hAnsi="Arial"/>
      <w:snapToGrid/>
    </w:rPr>
  </w:style>
  <w:style w:type="paragraph" w:styleId="PlainText">
    <w:name w:val="Plain Text"/>
    <w:basedOn w:val="Normal"/>
    <w:rsid w:val="00C87F54"/>
    <w:rPr>
      <w:rFonts w:ascii="Courier New" w:hAnsi="Courier New" w:cs="Courier New"/>
      <w:sz w:val="20"/>
    </w:rPr>
  </w:style>
  <w:style w:type="paragraph" w:styleId="Header">
    <w:name w:val="header"/>
    <w:basedOn w:val="Normal"/>
    <w:rsid w:val="00D23E0E"/>
    <w:pPr>
      <w:tabs>
        <w:tab w:val="center" w:pos="4320"/>
        <w:tab w:val="right" w:pos="8640"/>
      </w:tabs>
    </w:pPr>
  </w:style>
  <w:style w:type="paragraph" w:customStyle="1" w:styleId="Body1">
    <w:name w:val="Body 1"/>
    <w:rsid w:val="005E6979"/>
    <w:pPr>
      <w:spacing w:after="200" w:line="276" w:lineRule="auto"/>
      <w:outlineLvl w:val="0"/>
    </w:pPr>
    <w:rPr>
      <w:rFonts w:ascii="Helvetica" w:eastAsia="Arial Unicode MS" w:hAnsi="Helvetica"/>
      <w:color w:val="000000"/>
      <w:sz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553355">
      <w:bodyDiv w:val="1"/>
      <w:marLeft w:val="0"/>
      <w:marRight w:val="0"/>
      <w:marTop w:val="0"/>
      <w:marBottom w:val="0"/>
      <w:divBdr>
        <w:top w:val="none" w:sz="0" w:space="0" w:color="auto"/>
        <w:left w:val="none" w:sz="0" w:space="0" w:color="auto"/>
        <w:bottom w:val="none" w:sz="0" w:space="0" w:color="auto"/>
        <w:right w:val="none" w:sz="0" w:space="0" w:color="auto"/>
      </w:divBdr>
      <w:divsChild>
        <w:div w:id="199448543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68265654">
              <w:marLeft w:val="0"/>
              <w:marRight w:val="0"/>
              <w:marTop w:val="0"/>
              <w:marBottom w:val="0"/>
              <w:divBdr>
                <w:top w:val="none" w:sz="0" w:space="0" w:color="auto"/>
                <w:left w:val="none" w:sz="0" w:space="0" w:color="auto"/>
                <w:bottom w:val="none" w:sz="0" w:space="0" w:color="auto"/>
                <w:right w:val="none" w:sz="0" w:space="0" w:color="auto"/>
              </w:divBdr>
            </w:div>
            <w:div w:id="2001693683">
              <w:marLeft w:val="0"/>
              <w:marRight w:val="0"/>
              <w:marTop w:val="0"/>
              <w:marBottom w:val="0"/>
              <w:divBdr>
                <w:top w:val="none" w:sz="0" w:space="0" w:color="auto"/>
                <w:left w:val="none" w:sz="0" w:space="0" w:color="auto"/>
                <w:bottom w:val="none" w:sz="0" w:space="0" w:color="auto"/>
                <w:right w:val="none" w:sz="0" w:space="0" w:color="auto"/>
              </w:divBdr>
            </w:div>
            <w:div w:id="207297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03528">
      <w:bodyDiv w:val="1"/>
      <w:marLeft w:val="0"/>
      <w:marRight w:val="0"/>
      <w:marTop w:val="0"/>
      <w:marBottom w:val="0"/>
      <w:divBdr>
        <w:top w:val="none" w:sz="0" w:space="0" w:color="auto"/>
        <w:left w:val="none" w:sz="0" w:space="0" w:color="auto"/>
        <w:bottom w:val="none" w:sz="0" w:space="0" w:color="auto"/>
        <w:right w:val="none" w:sz="0" w:space="0" w:color="auto"/>
      </w:divBdr>
      <w:divsChild>
        <w:div w:id="112716403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71242004">
              <w:marLeft w:val="0"/>
              <w:marRight w:val="0"/>
              <w:marTop w:val="0"/>
              <w:marBottom w:val="0"/>
              <w:divBdr>
                <w:top w:val="none" w:sz="0" w:space="0" w:color="auto"/>
                <w:left w:val="none" w:sz="0" w:space="0" w:color="auto"/>
                <w:bottom w:val="none" w:sz="0" w:space="0" w:color="auto"/>
                <w:right w:val="none" w:sz="0" w:space="0" w:color="auto"/>
              </w:divBdr>
            </w:div>
            <w:div w:id="265191006">
              <w:marLeft w:val="0"/>
              <w:marRight w:val="0"/>
              <w:marTop w:val="0"/>
              <w:marBottom w:val="0"/>
              <w:divBdr>
                <w:top w:val="none" w:sz="0" w:space="0" w:color="auto"/>
                <w:left w:val="none" w:sz="0" w:space="0" w:color="auto"/>
                <w:bottom w:val="none" w:sz="0" w:space="0" w:color="auto"/>
                <w:right w:val="none" w:sz="0" w:space="0" w:color="auto"/>
              </w:divBdr>
            </w:div>
            <w:div w:id="115456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25959">
      <w:bodyDiv w:val="1"/>
      <w:marLeft w:val="0"/>
      <w:marRight w:val="0"/>
      <w:marTop w:val="0"/>
      <w:marBottom w:val="0"/>
      <w:divBdr>
        <w:top w:val="none" w:sz="0" w:space="0" w:color="auto"/>
        <w:left w:val="none" w:sz="0" w:space="0" w:color="auto"/>
        <w:bottom w:val="none" w:sz="0" w:space="0" w:color="auto"/>
        <w:right w:val="none" w:sz="0" w:space="0" w:color="auto"/>
      </w:divBdr>
      <w:divsChild>
        <w:div w:id="1550221289">
          <w:marLeft w:val="0"/>
          <w:marRight w:val="0"/>
          <w:marTop w:val="0"/>
          <w:marBottom w:val="0"/>
          <w:divBdr>
            <w:top w:val="none" w:sz="0" w:space="0" w:color="auto"/>
            <w:left w:val="none" w:sz="0" w:space="0" w:color="auto"/>
            <w:bottom w:val="none" w:sz="0" w:space="0" w:color="auto"/>
            <w:right w:val="none" w:sz="0" w:space="0" w:color="auto"/>
          </w:divBdr>
        </w:div>
      </w:divsChild>
    </w:div>
    <w:div w:id="1056779986">
      <w:bodyDiv w:val="1"/>
      <w:marLeft w:val="0"/>
      <w:marRight w:val="0"/>
      <w:marTop w:val="0"/>
      <w:marBottom w:val="0"/>
      <w:divBdr>
        <w:top w:val="none" w:sz="0" w:space="0" w:color="auto"/>
        <w:left w:val="none" w:sz="0" w:space="0" w:color="auto"/>
        <w:bottom w:val="none" w:sz="0" w:space="0" w:color="auto"/>
        <w:right w:val="none" w:sz="0" w:space="0" w:color="auto"/>
      </w:divBdr>
      <w:divsChild>
        <w:div w:id="19198231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6558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208487">
      <w:bodyDiv w:val="1"/>
      <w:marLeft w:val="0"/>
      <w:marRight w:val="0"/>
      <w:marTop w:val="0"/>
      <w:marBottom w:val="0"/>
      <w:divBdr>
        <w:top w:val="none" w:sz="0" w:space="0" w:color="auto"/>
        <w:left w:val="none" w:sz="0" w:space="0" w:color="auto"/>
        <w:bottom w:val="none" w:sz="0" w:space="0" w:color="auto"/>
        <w:right w:val="none" w:sz="0" w:space="0" w:color="auto"/>
      </w:divBdr>
    </w:div>
    <w:div w:id="1312714072">
      <w:bodyDiv w:val="1"/>
      <w:marLeft w:val="0"/>
      <w:marRight w:val="0"/>
      <w:marTop w:val="0"/>
      <w:marBottom w:val="0"/>
      <w:divBdr>
        <w:top w:val="none" w:sz="0" w:space="0" w:color="auto"/>
        <w:left w:val="none" w:sz="0" w:space="0" w:color="auto"/>
        <w:bottom w:val="none" w:sz="0" w:space="0" w:color="auto"/>
        <w:right w:val="none" w:sz="0" w:space="0" w:color="auto"/>
      </w:divBdr>
    </w:div>
    <w:div w:id="1403137330">
      <w:bodyDiv w:val="1"/>
      <w:marLeft w:val="0"/>
      <w:marRight w:val="0"/>
      <w:marTop w:val="0"/>
      <w:marBottom w:val="0"/>
      <w:divBdr>
        <w:top w:val="none" w:sz="0" w:space="0" w:color="auto"/>
        <w:left w:val="none" w:sz="0" w:space="0" w:color="auto"/>
        <w:bottom w:val="none" w:sz="0" w:space="0" w:color="auto"/>
        <w:right w:val="none" w:sz="0" w:space="0" w:color="auto"/>
      </w:divBdr>
      <w:divsChild>
        <w:div w:id="280918687">
          <w:marLeft w:val="0"/>
          <w:marRight w:val="0"/>
          <w:marTop w:val="0"/>
          <w:marBottom w:val="0"/>
          <w:divBdr>
            <w:top w:val="none" w:sz="0" w:space="0" w:color="auto"/>
            <w:left w:val="none" w:sz="0" w:space="0" w:color="auto"/>
            <w:bottom w:val="none" w:sz="0" w:space="0" w:color="auto"/>
            <w:right w:val="none" w:sz="0" w:space="0" w:color="auto"/>
          </w:divBdr>
        </w:div>
      </w:divsChild>
    </w:div>
    <w:div w:id="1608275027">
      <w:bodyDiv w:val="1"/>
      <w:marLeft w:val="0"/>
      <w:marRight w:val="0"/>
      <w:marTop w:val="0"/>
      <w:marBottom w:val="0"/>
      <w:divBdr>
        <w:top w:val="none" w:sz="0" w:space="0" w:color="auto"/>
        <w:left w:val="none" w:sz="0" w:space="0" w:color="auto"/>
        <w:bottom w:val="none" w:sz="0" w:space="0" w:color="auto"/>
        <w:right w:val="none" w:sz="0" w:space="0" w:color="auto"/>
      </w:divBdr>
      <w:divsChild>
        <w:div w:id="192606792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426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3D7015402FBD45B1863A53005BC2DD" ma:contentTypeVersion="11" ma:contentTypeDescription="Create a new document." ma:contentTypeScope="" ma:versionID="dfb40e25a93d0f6ce747ea0258e27f1e">
  <xsd:schema xmlns:xsd="http://www.w3.org/2001/XMLSchema" xmlns:xs="http://www.w3.org/2001/XMLSchema" xmlns:p="http://schemas.microsoft.com/office/2006/metadata/properties" xmlns:ns2="70e50a24-2841-4c3c-bee9-ac41f3b80213" xmlns:ns3="9603e095-32fb-4685-9fe1-85ae8ff5bc22" targetNamespace="http://schemas.microsoft.com/office/2006/metadata/properties" ma:root="true" ma:fieldsID="bcacc2b1b31c6863c22b0d68d6056b3b" ns2:_="" ns3:_="">
    <xsd:import namespace="70e50a24-2841-4c3c-bee9-ac41f3b80213"/>
    <xsd:import namespace="9603e095-32fb-4685-9fe1-85ae8ff5bc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50a24-2841-4c3c-bee9-ac41f3b802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32881b5-e800-45b5-9690-d88bf9558ae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03e095-32fb-4685-9fe1-85ae8ff5bc2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c63c58-9423-49d8-9a34-4d638a7fb047}" ma:internalName="TaxCatchAll" ma:showField="CatchAllData" ma:web="9603e095-32fb-4685-9fe1-85ae8ff5bc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603e095-32fb-4685-9fe1-85ae8ff5bc22" xsi:nil="true"/>
    <lcf76f155ced4ddcb4097134ff3c332f xmlns="70e50a24-2841-4c3c-bee9-ac41f3b802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FA6970-2586-470C-820C-1D0092AA77B9}"/>
</file>

<file path=customXml/itemProps2.xml><?xml version="1.0" encoding="utf-8"?>
<ds:datastoreItem xmlns:ds="http://schemas.openxmlformats.org/officeDocument/2006/customXml" ds:itemID="{DFB481EC-F543-4B45-98E4-C2D078372B28}"/>
</file>

<file path=customXml/itemProps3.xml><?xml version="1.0" encoding="utf-8"?>
<ds:datastoreItem xmlns:ds="http://schemas.openxmlformats.org/officeDocument/2006/customXml" ds:itemID="{7F43C0D5-59BF-45BC-BFBD-59D7B87D2D5E}"/>
</file>

<file path=docProps/app.xml><?xml version="1.0" encoding="utf-8"?>
<Properties xmlns="http://schemas.openxmlformats.org/officeDocument/2006/extended-properties" xmlns:vt="http://schemas.openxmlformats.org/officeDocument/2006/docPropsVTypes">
  <Template>Normal</Template>
  <TotalTime>0</TotalTime>
  <Pages>6</Pages>
  <Words>1600</Words>
  <Characters>9125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JAMES W</vt:lpstr>
    </vt:vector>
  </TitlesOfParts>
  <Company>College of Law</Company>
  <LinksUpToDate>false</LinksUpToDate>
  <CharactersWithSpaces>10704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JAMES W</dc:title>
  <dc:creator>Stetson University</dc:creator>
  <cp:lastModifiedBy>James Fox</cp:lastModifiedBy>
  <cp:revision>2</cp:revision>
  <cp:lastPrinted>2021-06-25T20:33:00Z</cp:lastPrinted>
  <dcterms:created xsi:type="dcterms:W3CDTF">2024-09-03T18:46:00Z</dcterms:created>
  <dcterms:modified xsi:type="dcterms:W3CDTF">2024-09-03T18:46:00Z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774221355</vt:i4>
  </property>
  <property fmtid="{D5CDD505-2E9C-101B-9397-08002B2CF9AE}" pid="3" name="_NewReviewCycle">
    <vt:lpwstr/>
  </property>
  <property fmtid="{D5CDD505-2E9C-101B-9397-08002B2CF9AE}" pid="4" name="_EmailSubject">
    <vt:lpwstr>Request for CVs</vt:lpwstr>
  </property>
  <property fmtid="{D5CDD505-2E9C-101B-9397-08002B2CF9AE}" pid="5" name="_AuthorEmail">
    <vt:lpwstr>fox@law.stetson.edu</vt:lpwstr>
  </property>
  <property fmtid="{D5CDD505-2E9C-101B-9397-08002B2CF9AE}" pid="6" name="_AuthorEmailDisplayName">
    <vt:lpwstr>James Fox</vt:lpwstr>
  </property>
  <property fmtid="{D5CDD505-2E9C-101B-9397-08002B2CF9AE}" pid="7" name="ContentTypeId">
    <vt:lpwstr>0x010100403D7015402FBD45B1863A53005BC2DD</vt:lpwstr>
  </property>
</Properties>
</file>