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ED0A" w14:textId="5F8A67DE" w:rsidR="00E81A3B" w:rsidRPr="00DD4D03" w:rsidRDefault="00DD4D03" w:rsidP="00E81A3B">
      <w:pPr>
        <w:spacing w:line="264" w:lineRule="auto"/>
        <w:ind w:left="-36"/>
        <w:rPr>
          <w:b/>
          <w:noProof/>
          <w:sz w:val="56"/>
          <w:szCs w:val="56"/>
        </w:rPr>
      </w:pPr>
      <w:r w:rsidRPr="00DD4D03">
        <w:rPr>
          <w:sz w:val="56"/>
          <w:szCs w:val="56"/>
        </w:rPr>
        <w:t>Elizabeth I. Boals</w:t>
      </w:r>
      <w:r w:rsidR="00AC34EF">
        <w:rPr>
          <w:sz w:val="56"/>
          <w:szCs w:val="56"/>
        </w:rPr>
        <w:t xml:space="preserve"> </w:t>
      </w:r>
      <w:r w:rsidR="00220F12" w:rsidRPr="00DD4D03">
        <w:rPr>
          <w:sz w:val="56"/>
          <w:szCs w:val="56"/>
        </w:rPr>
        <w:t xml:space="preserve">  </w:t>
      </w:r>
    </w:p>
    <w:p w14:paraId="65274583" w14:textId="68D6653B" w:rsidR="00F10559" w:rsidRDefault="006829C1" w:rsidP="00BE4512">
      <w:pPr>
        <w:pBdr>
          <w:top w:val="single" w:sz="4" w:space="1" w:color="auto"/>
        </w:pBdr>
        <w:spacing w:line="264" w:lineRule="auto"/>
        <w:ind w:left="-36"/>
        <w:rPr>
          <w:sz w:val="28"/>
          <w:szCs w:val="28"/>
        </w:rPr>
      </w:pPr>
      <w:hyperlink r:id="rId8" w:history="1">
        <w:r w:rsidR="00AC34EF" w:rsidRPr="001327AD">
          <w:rPr>
            <w:rStyle w:val="Hyperlink"/>
            <w:noProof/>
            <w:sz w:val="22"/>
            <w:szCs w:val="22"/>
          </w:rPr>
          <w:t>eboals@law.stetson.edu</w:t>
        </w:r>
      </w:hyperlink>
      <w:r w:rsidR="00BE4512" w:rsidRPr="00BE4512">
        <w:rPr>
          <w:sz w:val="28"/>
          <w:szCs w:val="28"/>
        </w:rPr>
        <w:t xml:space="preserve"> </w:t>
      </w:r>
    </w:p>
    <w:p w14:paraId="2EA2AB3A" w14:textId="77777777" w:rsidR="00E465AC" w:rsidRDefault="00E465AC" w:rsidP="00AD7A9F">
      <w:pPr>
        <w:spacing w:line="264" w:lineRule="auto"/>
        <w:ind w:left="-36"/>
        <w:rPr>
          <w:b/>
        </w:rPr>
      </w:pPr>
    </w:p>
    <w:p w14:paraId="3A353763" w14:textId="72676494" w:rsidR="00B45213" w:rsidRPr="00B45213" w:rsidRDefault="00AC34EF" w:rsidP="002761F7">
      <w:pPr>
        <w:rPr>
          <w:b/>
          <w:bCs/>
        </w:rPr>
      </w:pPr>
      <w:r>
        <w:rPr>
          <w:b/>
          <w:bCs/>
        </w:rPr>
        <w:t>S</w:t>
      </w:r>
      <w:r w:rsidR="00B45213" w:rsidRPr="00B45213">
        <w:rPr>
          <w:b/>
          <w:bCs/>
        </w:rPr>
        <w:t>TETSON UNIVERSITY COLLEGE OF LAW</w:t>
      </w:r>
      <w:r w:rsidR="00B45213" w:rsidRPr="00B45213">
        <w:t>, Gulfport, Florida</w:t>
      </w:r>
    </w:p>
    <w:p w14:paraId="6C6B33DF" w14:textId="0AFF7928" w:rsidR="00F61CDE" w:rsidRDefault="007104A8" w:rsidP="002761F7">
      <w:r w:rsidRPr="007104A8">
        <w:rPr>
          <w:i/>
          <w:iCs/>
        </w:rPr>
        <w:t>Ass</w:t>
      </w:r>
      <w:r w:rsidR="00F61CDE">
        <w:rPr>
          <w:i/>
          <w:iCs/>
        </w:rPr>
        <w:t xml:space="preserve">ociate </w:t>
      </w:r>
      <w:r w:rsidRPr="007104A8">
        <w:rPr>
          <w:i/>
          <w:iCs/>
        </w:rPr>
        <w:t>Professor of Law</w:t>
      </w:r>
      <w:r w:rsidRPr="007104A8">
        <w:t xml:space="preserve">, </w:t>
      </w:r>
      <w:r w:rsidR="00F61CDE">
        <w:t xml:space="preserve">August 2023 - present </w:t>
      </w:r>
    </w:p>
    <w:p w14:paraId="18ABD16F" w14:textId="11C7029E" w:rsidR="002761F7" w:rsidRPr="007104A8" w:rsidRDefault="00F61CDE" w:rsidP="002761F7">
      <w:r w:rsidRPr="00F61CDE">
        <w:rPr>
          <w:i/>
          <w:iCs/>
        </w:rPr>
        <w:t>Assistant Professor of Law</w:t>
      </w:r>
      <w:r>
        <w:t xml:space="preserve">, </w:t>
      </w:r>
      <w:r w:rsidR="007104A8" w:rsidRPr="007104A8">
        <w:t>July 2020</w:t>
      </w:r>
      <w:r w:rsidR="00FA5858">
        <w:t xml:space="preserve"> - </w:t>
      </w:r>
      <w:r>
        <w:t>August 2023</w:t>
      </w:r>
    </w:p>
    <w:p w14:paraId="1C0641D4" w14:textId="4F8D77C7" w:rsidR="007104A8" w:rsidRPr="007104A8" w:rsidRDefault="007104A8" w:rsidP="00E85E25">
      <w:pPr>
        <w:spacing w:line="264" w:lineRule="auto"/>
        <w:ind w:left="-36"/>
      </w:pPr>
      <w:r w:rsidRPr="00B45213">
        <w:rPr>
          <w:i/>
          <w:iCs/>
        </w:rPr>
        <w:t>Director</w:t>
      </w:r>
      <w:r w:rsidRPr="007104A8">
        <w:t>, Center for Excellence in Advoca</w:t>
      </w:r>
      <w:r w:rsidR="00B45213">
        <w:t>c</w:t>
      </w:r>
      <w:r w:rsidRPr="007104A8">
        <w:t>y, July 2020</w:t>
      </w:r>
      <w:r w:rsidR="00B45213">
        <w:t xml:space="preserve"> </w:t>
      </w:r>
      <w:r w:rsidRPr="007104A8">
        <w:t>- present</w:t>
      </w:r>
    </w:p>
    <w:p w14:paraId="407F4F65" w14:textId="77777777" w:rsidR="007104A8" w:rsidRPr="003D482A" w:rsidRDefault="007104A8" w:rsidP="00E85E25">
      <w:pPr>
        <w:spacing w:line="264" w:lineRule="auto"/>
        <w:ind w:left="-36"/>
        <w:rPr>
          <w:b/>
          <w:u w:val="single"/>
        </w:rPr>
      </w:pPr>
    </w:p>
    <w:p w14:paraId="310377EE" w14:textId="77777777" w:rsidR="00AD7A9F" w:rsidRPr="00B45213" w:rsidRDefault="00AD7A9F" w:rsidP="00757721">
      <w:pPr>
        <w:spacing w:after="240"/>
        <w:rPr>
          <w:b/>
        </w:rPr>
      </w:pPr>
      <w:r w:rsidRPr="00B45213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EBF8" wp14:editId="30AB604D">
                <wp:simplePos x="0" y="0"/>
                <wp:positionH relativeFrom="column">
                  <wp:posOffset>-12965</wp:posOffset>
                </wp:positionH>
                <wp:positionV relativeFrom="paragraph">
                  <wp:posOffset>167289</wp:posOffset>
                </wp:positionV>
                <wp:extent cx="6162675" cy="59367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93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AF4D" w14:textId="77777777" w:rsidR="008701AB" w:rsidRPr="008701AB" w:rsidRDefault="00BE4512" w:rsidP="009B2C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line="264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Evidence</w:t>
                            </w:r>
                            <w:r w:rsidR="008701AB" w:rsidRPr="008701AB">
                              <w:rPr>
                                <w:sz w:val="22"/>
                              </w:rPr>
                              <w:t xml:space="preserve"> </w:t>
                            </w:r>
                            <w:r w:rsidR="008701AB" w:rsidRPr="008701AB">
                              <w:rPr>
                                <w:sz w:val="22"/>
                              </w:rPr>
                              <w:tab/>
                            </w:r>
                            <w:r w:rsidR="008701AB" w:rsidRPr="008701AB">
                              <w:rPr>
                                <w:sz w:val="22"/>
                              </w:rPr>
                              <w:tab/>
                              <w:t xml:space="preserve">♦     </w:t>
                            </w:r>
                            <w:r>
                              <w:rPr>
                                <w:sz w:val="22"/>
                              </w:rPr>
                              <w:t>Criminal Procedure</w:t>
                            </w:r>
                            <w:r w:rsidR="00311573">
                              <w:rPr>
                                <w:sz w:val="22"/>
                              </w:rPr>
                              <w:tab/>
                            </w:r>
                            <w:r w:rsidR="00311573">
                              <w:rPr>
                                <w:sz w:val="22"/>
                              </w:rPr>
                              <w:tab/>
                            </w:r>
                            <w:r w:rsidR="00311573" w:rsidRPr="008701AB">
                              <w:rPr>
                                <w:sz w:val="22"/>
                              </w:rPr>
                              <w:t xml:space="preserve">♦     </w:t>
                            </w:r>
                            <w:r>
                              <w:rPr>
                                <w:sz w:val="22"/>
                              </w:rPr>
                              <w:t xml:space="preserve">Trial Advocacy </w:t>
                            </w:r>
                          </w:p>
                          <w:p w14:paraId="58B9E0D2" w14:textId="77777777" w:rsidR="008701AB" w:rsidRPr="008701AB" w:rsidRDefault="00BE4512" w:rsidP="008701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Criminal Law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8701AB" w:rsidRPr="008701AB">
                              <w:rPr>
                                <w:sz w:val="22"/>
                              </w:rPr>
                              <w:tab/>
                              <w:t xml:space="preserve">♦     </w:t>
                            </w:r>
                            <w:r w:rsidR="003F5EFA" w:rsidRPr="007E4EF9">
                              <w:rPr>
                                <w:sz w:val="22"/>
                              </w:rPr>
                              <w:t>Expert Testimony</w:t>
                            </w:r>
                            <w:r w:rsidR="00311573">
                              <w:rPr>
                                <w:sz w:val="22"/>
                              </w:rPr>
                              <w:tab/>
                            </w:r>
                            <w:r w:rsidR="00311573">
                              <w:rPr>
                                <w:sz w:val="22"/>
                              </w:rPr>
                              <w:tab/>
                            </w:r>
                            <w:r w:rsidR="00311573" w:rsidRPr="008701AB">
                              <w:rPr>
                                <w:sz w:val="22"/>
                              </w:rPr>
                              <w:t xml:space="preserve">♦     </w:t>
                            </w:r>
                            <w:r>
                              <w:rPr>
                                <w:sz w:val="22"/>
                              </w:rPr>
                              <w:t>Jury Selection</w:t>
                            </w:r>
                          </w:p>
                          <w:p w14:paraId="6DF2B130" w14:textId="77777777" w:rsidR="008701AB" w:rsidRDefault="007E4EF9" w:rsidP="003F5EFA">
                            <w:pPr>
                              <w:pStyle w:val="ListParagraph"/>
                            </w:pPr>
                            <w:r w:rsidRPr="007E4EF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E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13.15pt;width:485.2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" filled="f" stroked="f">
                <v:textbox>
                  <w:txbxContent>
                    <w:p w14:paraId="2A88AF4D" w14:textId="77777777" w:rsidR="008701AB" w:rsidRPr="008701AB" w:rsidRDefault="00BE4512" w:rsidP="009B2C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line="264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Evidence</w:t>
                      </w:r>
                      <w:r w:rsidR="008701AB" w:rsidRPr="008701AB">
                        <w:rPr>
                          <w:sz w:val="22"/>
                        </w:rPr>
                        <w:t xml:space="preserve"> </w:t>
                      </w:r>
                      <w:r w:rsidR="008701AB" w:rsidRPr="008701AB">
                        <w:rPr>
                          <w:sz w:val="22"/>
                        </w:rPr>
                        <w:tab/>
                      </w:r>
                      <w:r w:rsidR="008701AB" w:rsidRPr="008701AB">
                        <w:rPr>
                          <w:sz w:val="22"/>
                        </w:rPr>
                        <w:tab/>
                        <w:t xml:space="preserve">♦     </w:t>
                      </w:r>
                      <w:r>
                        <w:rPr>
                          <w:sz w:val="22"/>
                        </w:rPr>
                        <w:t>Criminal Procedure</w:t>
                      </w:r>
                      <w:r w:rsidR="00311573">
                        <w:rPr>
                          <w:sz w:val="22"/>
                        </w:rPr>
                        <w:tab/>
                      </w:r>
                      <w:r w:rsidR="00311573">
                        <w:rPr>
                          <w:sz w:val="22"/>
                        </w:rPr>
                        <w:tab/>
                      </w:r>
                      <w:r w:rsidR="00311573" w:rsidRPr="008701AB">
                        <w:rPr>
                          <w:sz w:val="22"/>
                        </w:rPr>
                        <w:t xml:space="preserve">♦     </w:t>
                      </w:r>
                      <w:r>
                        <w:rPr>
                          <w:sz w:val="22"/>
                        </w:rPr>
                        <w:t xml:space="preserve">Trial Advocacy </w:t>
                      </w:r>
                    </w:p>
                    <w:p w14:paraId="58B9E0D2" w14:textId="77777777" w:rsidR="008701AB" w:rsidRPr="008701AB" w:rsidRDefault="00BE4512" w:rsidP="008701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64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Criminal Law </w:t>
                      </w:r>
                      <w:r>
                        <w:rPr>
                          <w:sz w:val="22"/>
                        </w:rPr>
                        <w:tab/>
                      </w:r>
                      <w:r w:rsidR="008701AB" w:rsidRPr="008701AB">
                        <w:rPr>
                          <w:sz w:val="22"/>
                        </w:rPr>
                        <w:tab/>
                        <w:t xml:space="preserve">♦     </w:t>
                      </w:r>
                      <w:r w:rsidR="003F5EFA" w:rsidRPr="007E4EF9">
                        <w:rPr>
                          <w:sz w:val="22"/>
                        </w:rPr>
                        <w:t>Expert Testimony</w:t>
                      </w:r>
                      <w:r w:rsidR="00311573">
                        <w:rPr>
                          <w:sz w:val="22"/>
                        </w:rPr>
                        <w:tab/>
                      </w:r>
                      <w:r w:rsidR="00311573">
                        <w:rPr>
                          <w:sz w:val="22"/>
                        </w:rPr>
                        <w:tab/>
                      </w:r>
                      <w:r w:rsidR="00311573" w:rsidRPr="008701AB">
                        <w:rPr>
                          <w:sz w:val="22"/>
                        </w:rPr>
                        <w:t xml:space="preserve">♦     </w:t>
                      </w:r>
                      <w:r>
                        <w:rPr>
                          <w:sz w:val="22"/>
                        </w:rPr>
                        <w:t>Jury Selection</w:t>
                      </w:r>
                    </w:p>
                    <w:p w14:paraId="6DF2B130" w14:textId="77777777" w:rsidR="008701AB" w:rsidRDefault="007E4EF9" w:rsidP="003F5EFA">
                      <w:pPr>
                        <w:pStyle w:val="ListParagraph"/>
                      </w:pPr>
                      <w:r w:rsidRPr="007E4EF9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45213">
        <w:rPr>
          <w:b/>
        </w:rPr>
        <w:t>COURSES AND SPECIALIZATIONS</w:t>
      </w:r>
    </w:p>
    <w:p w14:paraId="6D1CA06D" w14:textId="77777777" w:rsidR="00AD7A9F" w:rsidRPr="00E85E25" w:rsidRDefault="00AD7A9F" w:rsidP="00AD7A9F">
      <w:pPr>
        <w:spacing w:line="264" w:lineRule="auto"/>
        <w:ind w:left="-36"/>
      </w:pPr>
    </w:p>
    <w:p w14:paraId="7E4373EC" w14:textId="77777777" w:rsidR="003D482A" w:rsidRPr="00E85E25" w:rsidRDefault="003D482A" w:rsidP="00E465AC">
      <w:pPr>
        <w:ind w:left="360"/>
        <w:rPr>
          <w:u w:val="single"/>
        </w:rPr>
      </w:pPr>
    </w:p>
    <w:p w14:paraId="69A9DDEF" w14:textId="77777777" w:rsidR="007104A8" w:rsidRDefault="007104A8" w:rsidP="00757721"/>
    <w:p w14:paraId="7CC32E86" w14:textId="34EC55F1" w:rsidR="003D482A" w:rsidRPr="00B45213" w:rsidRDefault="007104A8" w:rsidP="00757721">
      <w:pPr>
        <w:rPr>
          <w:b/>
          <w:bCs/>
        </w:rPr>
      </w:pPr>
      <w:r w:rsidRPr="00B45213">
        <w:rPr>
          <w:b/>
          <w:bCs/>
        </w:rPr>
        <w:t>ADMINISTRATIVE RESPONSIBILITIES</w:t>
      </w:r>
    </w:p>
    <w:p w14:paraId="09EA4BDA" w14:textId="59A3BEB4" w:rsidR="00733702" w:rsidRPr="002761F7" w:rsidRDefault="00B4770F" w:rsidP="00733702">
      <w:pPr>
        <w:pStyle w:val="ListParagraph"/>
        <w:numPr>
          <w:ilvl w:val="0"/>
          <w:numId w:val="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Dev</w:t>
      </w:r>
      <w:r w:rsidR="00BE102F">
        <w:rPr>
          <w:sz w:val="22"/>
          <w:szCs w:val="22"/>
        </w:rPr>
        <w:t>elop and a</w:t>
      </w:r>
      <w:r>
        <w:rPr>
          <w:sz w:val="22"/>
          <w:szCs w:val="22"/>
        </w:rPr>
        <w:t xml:space="preserve">dminister </w:t>
      </w:r>
      <w:r w:rsidR="00733702" w:rsidRPr="0041058B">
        <w:rPr>
          <w:sz w:val="22"/>
          <w:szCs w:val="22"/>
        </w:rPr>
        <w:t xml:space="preserve">the </w:t>
      </w:r>
      <w:r w:rsidR="00AC34EF">
        <w:rPr>
          <w:sz w:val="22"/>
          <w:szCs w:val="22"/>
        </w:rPr>
        <w:t>Center for Excellence in Advocacy through a focus on comprehensive and innovative advocacy offerings.</w:t>
      </w:r>
      <w:r w:rsidR="00B96876">
        <w:rPr>
          <w:sz w:val="22"/>
          <w:szCs w:val="22"/>
        </w:rPr>
        <w:t xml:space="preserve">  Supervise Center staff and </w:t>
      </w:r>
      <w:r w:rsidR="003E58E4">
        <w:rPr>
          <w:sz w:val="22"/>
          <w:szCs w:val="22"/>
        </w:rPr>
        <w:t xml:space="preserve">provide vision and oversite of </w:t>
      </w:r>
      <w:r w:rsidR="00A90DCE">
        <w:rPr>
          <w:sz w:val="22"/>
          <w:szCs w:val="22"/>
        </w:rPr>
        <w:t>the Center Budget and long-term goals.</w:t>
      </w:r>
      <w:r w:rsidR="00AC34EF">
        <w:rPr>
          <w:sz w:val="22"/>
          <w:szCs w:val="22"/>
        </w:rPr>
        <w:t xml:space="preserve">  </w:t>
      </w:r>
      <w:r w:rsidR="00733702" w:rsidRPr="002761F7">
        <w:rPr>
          <w:sz w:val="22"/>
          <w:szCs w:val="22"/>
        </w:rPr>
        <w:t xml:space="preserve"> </w:t>
      </w:r>
    </w:p>
    <w:p w14:paraId="7C6CA3F6" w14:textId="10807843" w:rsidR="00733702" w:rsidRDefault="00733702" w:rsidP="0073370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1058B">
        <w:rPr>
          <w:sz w:val="22"/>
          <w:szCs w:val="22"/>
        </w:rPr>
        <w:t xml:space="preserve">Develop and administer the </w:t>
      </w:r>
      <w:r>
        <w:rPr>
          <w:sz w:val="22"/>
          <w:szCs w:val="22"/>
        </w:rPr>
        <w:t>Advocacy LL</w:t>
      </w:r>
      <w:r w:rsidR="005718B3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="005718B3">
        <w:rPr>
          <w:sz w:val="22"/>
          <w:szCs w:val="22"/>
        </w:rPr>
        <w:t>.</w:t>
      </w:r>
      <w:r>
        <w:rPr>
          <w:sz w:val="22"/>
          <w:szCs w:val="22"/>
        </w:rPr>
        <w:t xml:space="preserve"> Program</w:t>
      </w:r>
      <w:r w:rsidRPr="0041058B">
        <w:rPr>
          <w:sz w:val="22"/>
          <w:szCs w:val="22"/>
        </w:rPr>
        <w:t>, which include</w:t>
      </w:r>
      <w:r>
        <w:rPr>
          <w:sz w:val="22"/>
          <w:szCs w:val="22"/>
        </w:rPr>
        <w:t>s</w:t>
      </w:r>
      <w:r w:rsidRPr="004105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supervising the creation of new online advocacy courses, </w:t>
      </w:r>
      <w:r w:rsidR="00AC34EF">
        <w:rPr>
          <w:sz w:val="22"/>
          <w:szCs w:val="22"/>
        </w:rPr>
        <w:t>monitoring pr</w:t>
      </w:r>
      <w:r>
        <w:rPr>
          <w:sz w:val="22"/>
          <w:szCs w:val="22"/>
        </w:rPr>
        <w:t>ogram outcomes and assessments, reviewing admission applications</w:t>
      </w:r>
      <w:r w:rsidRPr="0041058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collaborating on marketing plans, and working with the technology office to ensure a quality online experience for the students.  </w:t>
      </w:r>
    </w:p>
    <w:p w14:paraId="0DE4CF53" w14:textId="77777777" w:rsidR="00D135AE" w:rsidRDefault="00733702" w:rsidP="0073370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Organiz</w:t>
      </w:r>
      <w:r w:rsidR="006175A9">
        <w:rPr>
          <w:sz w:val="22"/>
          <w:szCs w:val="22"/>
        </w:rPr>
        <w:t>e</w:t>
      </w:r>
      <w:r w:rsidR="00E26CAB">
        <w:rPr>
          <w:sz w:val="22"/>
          <w:szCs w:val="22"/>
        </w:rPr>
        <w:t xml:space="preserve"> </w:t>
      </w:r>
      <w:r>
        <w:rPr>
          <w:sz w:val="22"/>
          <w:szCs w:val="22"/>
        </w:rPr>
        <w:t>and host the annual Educating Advocacy Teachers (EATS) Conference.</w:t>
      </w:r>
    </w:p>
    <w:p w14:paraId="6EDB164A" w14:textId="79D7DCAC" w:rsidR="00733702" w:rsidRPr="0041058B" w:rsidRDefault="00D135AE" w:rsidP="0073370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Organize and host the annual Advocacy Writing Workshop and Compe</w:t>
      </w:r>
      <w:r w:rsidR="00A90DCE">
        <w:rPr>
          <w:sz w:val="22"/>
          <w:szCs w:val="22"/>
        </w:rPr>
        <w:t>t</w:t>
      </w:r>
      <w:r>
        <w:rPr>
          <w:sz w:val="22"/>
          <w:szCs w:val="22"/>
        </w:rPr>
        <w:t>ition.</w:t>
      </w:r>
      <w:r w:rsidR="00733702">
        <w:rPr>
          <w:sz w:val="22"/>
          <w:szCs w:val="22"/>
        </w:rPr>
        <w:t xml:space="preserve"> </w:t>
      </w:r>
    </w:p>
    <w:p w14:paraId="47E1DD34" w14:textId="7A10CB08" w:rsidR="00733702" w:rsidRDefault="00733702" w:rsidP="005E1FFD">
      <w:pPr>
        <w:pStyle w:val="ListParagraph"/>
        <w:numPr>
          <w:ilvl w:val="0"/>
          <w:numId w:val="3"/>
        </w:numPr>
        <w:spacing w:before="100" w:beforeAutospacing="1" w:after="100" w:afterAutospacing="1" w:line="264" w:lineRule="auto"/>
        <w:ind w:left="720"/>
        <w:rPr>
          <w:sz w:val="22"/>
          <w:szCs w:val="22"/>
        </w:rPr>
      </w:pPr>
      <w:r w:rsidRPr="00733702">
        <w:rPr>
          <w:sz w:val="22"/>
          <w:szCs w:val="22"/>
        </w:rPr>
        <w:t>Recruit, train, and work</w:t>
      </w:r>
      <w:r w:rsidR="00E26CAB">
        <w:rPr>
          <w:sz w:val="22"/>
          <w:szCs w:val="22"/>
        </w:rPr>
        <w:t xml:space="preserve"> </w:t>
      </w:r>
      <w:r w:rsidRPr="00733702">
        <w:rPr>
          <w:sz w:val="22"/>
          <w:szCs w:val="22"/>
        </w:rPr>
        <w:t xml:space="preserve">to retain </w:t>
      </w:r>
      <w:r w:rsidR="00E26CAB">
        <w:rPr>
          <w:sz w:val="22"/>
          <w:szCs w:val="22"/>
        </w:rPr>
        <w:t xml:space="preserve">a </w:t>
      </w:r>
      <w:r w:rsidRPr="00733702">
        <w:rPr>
          <w:sz w:val="22"/>
          <w:szCs w:val="22"/>
        </w:rPr>
        <w:t xml:space="preserve">strong, diverse faculty for our trial advocacy courses and </w:t>
      </w:r>
      <w:r w:rsidR="00E26CAB">
        <w:rPr>
          <w:sz w:val="22"/>
          <w:szCs w:val="22"/>
        </w:rPr>
        <w:t xml:space="preserve">coaches for our </w:t>
      </w:r>
      <w:r w:rsidRPr="00733702">
        <w:rPr>
          <w:sz w:val="22"/>
          <w:szCs w:val="22"/>
        </w:rPr>
        <w:t>advocacy teams.</w:t>
      </w:r>
      <w:r w:rsidR="00E26CAB">
        <w:rPr>
          <w:sz w:val="22"/>
          <w:szCs w:val="22"/>
        </w:rPr>
        <w:t xml:space="preserve">  </w:t>
      </w:r>
      <w:r w:rsidR="00516983">
        <w:rPr>
          <w:sz w:val="22"/>
          <w:szCs w:val="22"/>
        </w:rPr>
        <w:t xml:space="preserve">Develop and present </w:t>
      </w:r>
      <w:r w:rsidR="00E26CAB">
        <w:rPr>
          <w:sz w:val="22"/>
          <w:szCs w:val="22"/>
        </w:rPr>
        <w:t>mandatory annual training for adjuncts and coaches.</w:t>
      </w:r>
      <w:r w:rsidRPr="00733702">
        <w:rPr>
          <w:sz w:val="22"/>
          <w:szCs w:val="22"/>
        </w:rPr>
        <w:t xml:space="preserve">    </w:t>
      </w:r>
    </w:p>
    <w:p w14:paraId="157CB1FC" w14:textId="7604FF53" w:rsidR="00733702" w:rsidRPr="0041058B" w:rsidRDefault="00733702" w:rsidP="00733702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Administer the Advo</w:t>
      </w:r>
      <w:r w:rsidR="00E26CAB">
        <w:rPr>
          <w:sz w:val="22"/>
          <w:szCs w:val="22"/>
        </w:rPr>
        <w:t>c</w:t>
      </w:r>
      <w:r>
        <w:rPr>
          <w:sz w:val="22"/>
          <w:szCs w:val="22"/>
        </w:rPr>
        <w:t>acy Concentration</w:t>
      </w:r>
      <w:r w:rsidR="00E26CAB">
        <w:rPr>
          <w:sz w:val="22"/>
          <w:szCs w:val="22"/>
        </w:rPr>
        <w:t xml:space="preserve"> including reviewing applications and monitoring the curriculum to ensure that our </w:t>
      </w:r>
      <w:r w:rsidR="005845E9">
        <w:rPr>
          <w:sz w:val="22"/>
          <w:szCs w:val="22"/>
        </w:rPr>
        <w:t>s</w:t>
      </w:r>
      <w:r w:rsidR="00E26CAB">
        <w:rPr>
          <w:sz w:val="22"/>
          <w:szCs w:val="22"/>
        </w:rPr>
        <w:t xml:space="preserve">tudents are achieving their </w:t>
      </w:r>
      <w:r w:rsidR="00957076">
        <w:rPr>
          <w:sz w:val="22"/>
          <w:szCs w:val="22"/>
        </w:rPr>
        <w:t xml:space="preserve">educational and career </w:t>
      </w:r>
      <w:r w:rsidR="00E26CAB">
        <w:rPr>
          <w:sz w:val="22"/>
          <w:szCs w:val="22"/>
        </w:rPr>
        <w:t xml:space="preserve">goals. </w:t>
      </w:r>
      <w:r>
        <w:rPr>
          <w:sz w:val="22"/>
          <w:szCs w:val="22"/>
        </w:rPr>
        <w:t xml:space="preserve"> </w:t>
      </w:r>
    </w:p>
    <w:p w14:paraId="40EB4F9F" w14:textId="53B49CC4" w:rsidR="00733702" w:rsidRDefault="00957076" w:rsidP="00AC34EF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Expand and m</w:t>
      </w:r>
      <w:r w:rsidR="00733702">
        <w:rPr>
          <w:sz w:val="23"/>
          <w:szCs w:val="23"/>
        </w:rPr>
        <w:t>aintain</w:t>
      </w:r>
      <w:r w:rsidR="00E26CAB">
        <w:rPr>
          <w:sz w:val="23"/>
          <w:szCs w:val="23"/>
        </w:rPr>
        <w:t xml:space="preserve"> </w:t>
      </w:r>
      <w:r w:rsidR="00733702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online </w:t>
      </w:r>
      <w:r w:rsidR="00733702">
        <w:rPr>
          <w:sz w:val="23"/>
          <w:szCs w:val="23"/>
        </w:rPr>
        <w:t>Advocacy Resource Center (ARC)</w:t>
      </w:r>
      <w:r>
        <w:rPr>
          <w:sz w:val="23"/>
          <w:szCs w:val="23"/>
        </w:rPr>
        <w:t>.</w:t>
      </w:r>
    </w:p>
    <w:p w14:paraId="09CBE18E" w14:textId="70701A93" w:rsidR="00733702" w:rsidRDefault="00957076" w:rsidP="00AC34EF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C</w:t>
      </w:r>
      <w:r w:rsidR="00733702">
        <w:rPr>
          <w:sz w:val="23"/>
          <w:szCs w:val="23"/>
        </w:rPr>
        <w:t>ollaborat</w:t>
      </w:r>
      <w:r>
        <w:rPr>
          <w:sz w:val="23"/>
          <w:szCs w:val="23"/>
        </w:rPr>
        <w:t>e</w:t>
      </w:r>
      <w:r w:rsidR="00733702">
        <w:rPr>
          <w:sz w:val="23"/>
          <w:szCs w:val="23"/>
        </w:rPr>
        <w:t xml:space="preserve"> with </w:t>
      </w:r>
      <w:r>
        <w:rPr>
          <w:sz w:val="23"/>
          <w:szCs w:val="23"/>
        </w:rPr>
        <w:t xml:space="preserve">the directors and students on the </w:t>
      </w:r>
      <w:r w:rsidR="00733702">
        <w:rPr>
          <w:sz w:val="23"/>
          <w:szCs w:val="23"/>
        </w:rPr>
        <w:t xml:space="preserve">advocacy boards </w:t>
      </w:r>
      <w:r>
        <w:rPr>
          <w:sz w:val="23"/>
          <w:szCs w:val="23"/>
        </w:rPr>
        <w:t xml:space="preserve">regarding try-out and </w:t>
      </w:r>
      <w:r w:rsidR="00733702">
        <w:rPr>
          <w:sz w:val="23"/>
          <w:szCs w:val="23"/>
        </w:rPr>
        <w:t>competition related issues</w:t>
      </w:r>
      <w:r>
        <w:rPr>
          <w:sz w:val="23"/>
          <w:szCs w:val="23"/>
        </w:rPr>
        <w:t>.</w:t>
      </w:r>
    </w:p>
    <w:p w14:paraId="6AD1E6FC" w14:textId="77777777" w:rsidR="00957076" w:rsidRDefault="00957076" w:rsidP="005F1F5E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 w:rsidRPr="00957076">
        <w:rPr>
          <w:sz w:val="23"/>
          <w:szCs w:val="23"/>
        </w:rPr>
        <w:t>D</w:t>
      </w:r>
      <w:r w:rsidR="00733702" w:rsidRPr="00957076">
        <w:rPr>
          <w:sz w:val="23"/>
          <w:szCs w:val="23"/>
        </w:rPr>
        <w:t>evelop</w:t>
      </w:r>
      <w:r w:rsidRPr="00957076">
        <w:rPr>
          <w:sz w:val="23"/>
          <w:szCs w:val="23"/>
        </w:rPr>
        <w:t xml:space="preserve"> public relations </w:t>
      </w:r>
      <w:r w:rsidR="00733702" w:rsidRPr="00957076">
        <w:rPr>
          <w:sz w:val="23"/>
          <w:szCs w:val="23"/>
        </w:rPr>
        <w:t>campaign strategies</w:t>
      </w:r>
      <w:r w:rsidRPr="00957076">
        <w:rPr>
          <w:sz w:val="23"/>
          <w:szCs w:val="23"/>
        </w:rPr>
        <w:t xml:space="preserve"> through print, social media, and in-person initiatives.</w:t>
      </w:r>
      <w:r>
        <w:rPr>
          <w:sz w:val="23"/>
          <w:szCs w:val="23"/>
        </w:rPr>
        <w:t xml:space="preserve">  </w:t>
      </w:r>
    </w:p>
    <w:p w14:paraId="5C179F7E" w14:textId="77777777" w:rsidR="00957076" w:rsidRDefault="00957076" w:rsidP="008C6D27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 w:rsidRPr="00957076">
        <w:rPr>
          <w:sz w:val="23"/>
          <w:szCs w:val="23"/>
        </w:rPr>
        <w:t>D</w:t>
      </w:r>
      <w:r w:rsidR="00733702" w:rsidRPr="00957076">
        <w:rPr>
          <w:sz w:val="23"/>
          <w:szCs w:val="23"/>
        </w:rPr>
        <w:t>irect the Oxford Comparative Advocacy Program</w:t>
      </w:r>
      <w:r w:rsidRPr="00957076">
        <w:rPr>
          <w:sz w:val="23"/>
          <w:szCs w:val="23"/>
        </w:rPr>
        <w:t xml:space="preserve"> including development of course curriculum, faculty recruitment, and teaching in the program.  </w:t>
      </w:r>
    </w:p>
    <w:p w14:paraId="564F81E2" w14:textId="6D2680F6" w:rsidR="00733702" w:rsidRPr="00957076" w:rsidRDefault="005845E9" w:rsidP="008C6D27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A</w:t>
      </w:r>
      <w:r w:rsidR="00733702" w:rsidRPr="00957076">
        <w:rPr>
          <w:sz w:val="23"/>
          <w:szCs w:val="23"/>
        </w:rPr>
        <w:t xml:space="preserve">dminister the annual National Pretrial Competition </w:t>
      </w:r>
      <w:r w:rsidR="00957076">
        <w:rPr>
          <w:sz w:val="23"/>
          <w:szCs w:val="23"/>
        </w:rPr>
        <w:t xml:space="preserve">(NPTC) </w:t>
      </w:r>
      <w:r w:rsidR="00733702" w:rsidRPr="00957076">
        <w:rPr>
          <w:sz w:val="23"/>
          <w:szCs w:val="23"/>
        </w:rPr>
        <w:t xml:space="preserve">including team </w:t>
      </w:r>
      <w:r w:rsidR="00957076">
        <w:rPr>
          <w:sz w:val="23"/>
          <w:szCs w:val="23"/>
        </w:rPr>
        <w:t>communications</w:t>
      </w:r>
      <w:r w:rsidR="00733702" w:rsidRPr="00957076">
        <w:rPr>
          <w:sz w:val="23"/>
          <w:szCs w:val="23"/>
        </w:rPr>
        <w:t xml:space="preserve">, judge recruitment, round logistics, case problem editing, and public relations </w:t>
      </w:r>
      <w:r>
        <w:rPr>
          <w:sz w:val="23"/>
          <w:szCs w:val="23"/>
        </w:rPr>
        <w:t>outreach</w:t>
      </w:r>
      <w:r w:rsidR="00733702" w:rsidRPr="00957076">
        <w:rPr>
          <w:sz w:val="23"/>
          <w:szCs w:val="23"/>
        </w:rPr>
        <w:t xml:space="preserve">.  </w:t>
      </w:r>
    </w:p>
    <w:p w14:paraId="4336A9D9" w14:textId="1A1B3A59" w:rsidR="00733702" w:rsidRDefault="00957076" w:rsidP="00733702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C</w:t>
      </w:r>
      <w:r w:rsidR="00733702">
        <w:rPr>
          <w:sz w:val="23"/>
          <w:szCs w:val="23"/>
        </w:rPr>
        <w:t>ollaborate</w:t>
      </w:r>
      <w:r>
        <w:rPr>
          <w:sz w:val="23"/>
          <w:szCs w:val="23"/>
        </w:rPr>
        <w:t xml:space="preserve"> </w:t>
      </w:r>
      <w:r w:rsidR="00733702">
        <w:rPr>
          <w:sz w:val="23"/>
          <w:szCs w:val="23"/>
        </w:rPr>
        <w:t xml:space="preserve">on </w:t>
      </w:r>
      <w:r>
        <w:rPr>
          <w:sz w:val="23"/>
          <w:szCs w:val="23"/>
        </w:rPr>
        <w:t xml:space="preserve">and </w:t>
      </w:r>
      <w:r w:rsidR="00733702">
        <w:rPr>
          <w:sz w:val="23"/>
          <w:szCs w:val="23"/>
        </w:rPr>
        <w:t>present at the Sign Language Interpreter Conference.</w:t>
      </w:r>
    </w:p>
    <w:p w14:paraId="2739A6C2" w14:textId="1ED5CEBC" w:rsidR="00957076" w:rsidRDefault="00957076" w:rsidP="00733702">
      <w:pPr>
        <w:pStyle w:val="ListParagraph"/>
        <w:numPr>
          <w:ilvl w:val="0"/>
          <w:numId w:val="14"/>
        </w:numPr>
        <w:tabs>
          <w:tab w:val="left" w:pos="-1440"/>
        </w:tabs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Serve</w:t>
      </w:r>
      <w:r w:rsidR="00AF5C63">
        <w:rPr>
          <w:sz w:val="23"/>
          <w:szCs w:val="23"/>
        </w:rPr>
        <w:t>d</w:t>
      </w:r>
      <w:r>
        <w:rPr>
          <w:sz w:val="23"/>
          <w:szCs w:val="23"/>
        </w:rPr>
        <w:t xml:space="preserve"> as the </w:t>
      </w:r>
      <w:r>
        <w:t>Vice President of Trial Advocacy Programs for the National Association of Advocacy Educators (NALAE)</w:t>
      </w:r>
      <w:r w:rsidR="00AF5C63">
        <w:t xml:space="preserve"> (</w:t>
      </w:r>
      <w:r w:rsidR="00140E8D">
        <w:t>September 202</w:t>
      </w:r>
      <w:r w:rsidR="00F868BF">
        <w:t>0 – August 2022)</w:t>
      </w:r>
      <w:r w:rsidR="005845E9">
        <w:t>.</w:t>
      </w:r>
    </w:p>
    <w:p w14:paraId="4C26A384" w14:textId="4F8BDFFE" w:rsidR="00072F47" w:rsidRDefault="00072F47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14:paraId="1DB45C27" w14:textId="6025E0D0" w:rsidR="002761F7" w:rsidRDefault="002761F7" w:rsidP="002761F7">
      <w:pPr>
        <w:spacing w:line="264" w:lineRule="auto"/>
        <w:ind w:left="-36"/>
        <w:rPr>
          <w:b/>
          <w:u w:val="single"/>
        </w:rPr>
      </w:pPr>
      <w:r w:rsidRPr="002761F7">
        <w:rPr>
          <w:b/>
          <w:u w:val="single"/>
        </w:rPr>
        <w:t xml:space="preserve">PREVIOUS </w:t>
      </w:r>
      <w:r w:rsidR="003E5851">
        <w:rPr>
          <w:b/>
          <w:u w:val="single"/>
        </w:rPr>
        <w:t>ACADEMIC APPOINTMENTS</w:t>
      </w:r>
    </w:p>
    <w:p w14:paraId="53D7DAE6" w14:textId="77777777" w:rsidR="002761F7" w:rsidRPr="002761F7" w:rsidRDefault="002761F7" w:rsidP="002761F7">
      <w:pPr>
        <w:spacing w:line="264" w:lineRule="auto"/>
        <w:ind w:left="-36"/>
        <w:rPr>
          <w:b/>
          <w:u w:val="single"/>
        </w:rPr>
      </w:pPr>
    </w:p>
    <w:p w14:paraId="15DB1AB0" w14:textId="307899E3" w:rsidR="002761F7" w:rsidRPr="00E85E25" w:rsidRDefault="002761F7" w:rsidP="002761F7">
      <w:pPr>
        <w:spacing w:line="264" w:lineRule="auto"/>
        <w:ind w:left="-36"/>
      </w:pPr>
      <w:r w:rsidRPr="00E85E25">
        <w:rPr>
          <w:b/>
        </w:rPr>
        <w:t>AMERICAN UNIVERSITY WASHINGTON COLLEGE OF LAW</w:t>
      </w:r>
      <w:r w:rsidRPr="00E85E25">
        <w:t>, Washington, D.C.</w:t>
      </w:r>
    </w:p>
    <w:p w14:paraId="119B8F88" w14:textId="277BA71D" w:rsidR="002761F7" w:rsidRPr="00E85E25" w:rsidRDefault="002761F7" w:rsidP="002761F7">
      <w:pPr>
        <w:spacing w:line="264" w:lineRule="auto"/>
        <w:ind w:left="-43"/>
      </w:pPr>
      <w:r w:rsidRPr="00E85E25">
        <w:rPr>
          <w:i/>
        </w:rPr>
        <w:t>Practitioner-In-Residence</w:t>
      </w:r>
      <w:r w:rsidRPr="00E85E25">
        <w:t>,</w:t>
      </w:r>
      <w:r w:rsidRPr="00E85E25">
        <w:rPr>
          <w:i/>
        </w:rPr>
        <w:t xml:space="preserve"> </w:t>
      </w:r>
      <w:r w:rsidRPr="00E85E25">
        <w:t xml:space="preserve">July 2004 </w:t>
      </w:r>
      <w:r>
        <w:t>–</w:t>
      </w:r>
      <w:r w:rsidRPr="00E85E25">
        <w:t xml:space="preserve"> </w:t>
      </w:r>
      <w:r>
        <w:t>July 2020</w:t>
      </w:r>
    </w:p>
    <w:p w14:paraId="77918938" w14:textId="77777777" w:rsidR="002761F7" w:rsidRDefault="002761F7" w:rsidP="002761F7">
      <w:pPr>
        <w:spacing w:line="264" w:lineRule="auto"/>
        <w:ind w:left="-36"/>
      </w:pPr>
      <w:r w:rsidRPr="00E85E25">
        <w:rPr>
          <w:i/>
        </w:rPr>
        <w:t>Assistant Dean</w:t>
      </w:r>
      <w:r w:rsidRPr="00E85E25">
        <w:t>, Part-time and Online Education,</w:t>
      </w:r>
      <w:r w:rsidRPr="00E85E25">
        <w:rPr>
          <w:i/>
        </w:rPr>
        <w:t xml:space="preserve"> </w:t>
      </w:r>
      <w:r w:rsidRPr="00E85E25">
        <w:t xml:space="preserve">December 2017 </w:t>
      </w:r>
      <w:r>
        <w:t>–</w:t>
      </w:r>
      <w:r w:rsidRPr="00E85E25">
        <w:t xml:space="preserve"> </w:t>
      </w:r>
      <w:r>
        <w:t>July 2020</w:t>
      </w:r>
    </w:p>
    <w:p w14:paraId="755402C9" w14:textId="02E25A8D" w:rsidR="00757721" w:rsidRPr="002761F7" w:rsidRDefault="002761F7" w:rsidP="002761F7">
      <w:pPr>
        <w:pStyle w:val="ListParagraph"/>
        <w:numPr>
          <w:ilvl w:val="0"/>
          <w:numId w:val="11"/>
        </w:numPr>
        <w:spacing w:line="264" w:lineRule="auto"/>
        <w:rPr>
          <w:sz w:val="22"/>
          <w:szCs w:val="22"/>
        </w:rPr>
      </w:pPr>
      <w:r w:rsidRPr="002761F7">
        <w:rPr>
          <w:sz w:val="22"/>
          <w:szCs w:val="22"/>
        </w:rPr>
        <w:t>E</w:t>
      </w:r>
      <w:r w:rsidR="00DA681A" w:rsidRPr="002761F7">
        <w:rPr>
          <w:sz w:val="22"/>
          <w:szCs w:val="22"/>
        </w:rPr>
        <w:t>nsure</w:t>
      </w:r>
      <w:r w:rsidR="005845E9">
        <w:rPr>
          <w:sz w:val="22"/>
          <w:szCs w:val="22"/>
        </w:rPr>
        <w:t>d</w:t>
      </w:r>
      <w:r w:rsidR="00DA681A" w:rsidRPr="002761F7">
        <w:rPr>
          <w:sz w:val="22"/>
          <w:szCs w:val="22"/>
        </w:rPr>
        <w:t xml:space="preserve"> </w:t>
      </w:r>
      <w:r w:rsidR="00757721" w:rsidRPr="002761F7">
        <w:rPr>
          <w:sz w:val="22"/>
          <w:szCs w:val="22"/>
        </w:rPr>
        <w:t>the quality</w:t>
      </w:r>
      <w:r w:rsidR="00B45213">
        <w:rPr>
          <w:sz w:val="22"/>
          <w:szCs w:val="22"/>
        </w:rPr>
        <w:t xml:space="preserve"> and </w:t>
      </w:r>
      <w:r w:rsidR="00757721" w:rsidRPr="002761F7">
        <w:rPr>
          <w:sz w:val="22"/>
          <w:szCs w:val="22"/>
        </w:rPr>
        <w:t xml:space="preserve">availability of curricular offerings and access to student services for part-time and online students at American University Washington College of Law (AUWCL). </w:t>
      </w:r>
    </w:p>
    <w:p w14:paraId="1A648A85" w14:textId="77777777" w:rsidR="003E5851" w:rsidRDefault="003E5851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FBDD32" w14:textId="0EEA450D" w:rsidR="0093442B" w:rsidRDefault="0093442B" w:rsidP="0042363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1058B">
        <w:rPr>
          <w:sz w:val="22"/>
          <w:szCs w:val="22"/>
        </w:rPr>
        <w:lastRenderedPageBreak/>
        <w:t>Develop</w:t>
      </w:r>
      <w:r w:rsidR="005845E9">
        <w:rPr>
          <w:sz w:val="22"/>
          <w:szCs w:val="22"/>
        </w:rPr>
        <w:t>ed</w:t>
      </w:r>
      <w:r w:rsidRPr="0041058B">
        <w:rPr>
          <w:sz w:val="22"/>
          <w:szCs w:val="22"/>
        </w:rPr>
        <w:t xml:space="preserve"> and administer</w:t>
      </w:r>
      <w:r w:rsidR="005845E9">
        <w:rPr>
          <w:sz w:val="22"/>
          <w:szCs w:val="22"/>
        </w:rPr>
        <w:t>ed</w:t>
      </w:r>
      <w:r w:rsidRPr="0041058B">
        <w:rPr>
          <w:sz w:val="22"/>
          <w:szCs w:val="22"/>
        </w:rPr>
        <w:t xml:space="preserve"> the </w:t>
      </w:r>
      <w:r>
        <w:rPr>
          <w:sz w:val="22"/>
          <w:szCs w:val="22"/>
        </w:rPr>
        <w:t>online Master of Legal Studies Program (MLS)</w:t>
      </w:r>
      <w:r w:rsidRPr="0041058B">
        <w:rPr>
          <w:sz w:val="22"/>
          <w:szCs w:val="22"/>
        </w:rPr>
        <w:t>, which include</w:t>
      </w:r>
      <w:r w:rsidR="005845E9">
        <w:rPr>
          <w:sz w:val="22"/>
          <w:szCs w:val="22"/>
        </w:rPr>
        <w:t>d</w:t>
      </w:r>
      <w:r w:rsidRPr="0041058B">
        <w:rPr>
          <w:sz w:val="22"/>
          <w:szCs w:val="22"/>
        </w:rPr>
        <w:t xml:space="preserve"> </w:t>
      </w:r>
      <w:r>
        <w:rPr>
          <w:sz w:val="22"/>
          <w:szCs w:val="22"/>
        </w:rPr>
        <w:t>obtaining faculty approval and ABA acquiescence for the degree, supervising the creation of sixteen new online MLS courses, drafting online best practice</w:t>
      </w:r>
      <w:r w:rsidR="005C22AE">
        <w:rPr>
          <w:sz w:val="22"/>
          <w:szCs w:val="22"/>
        </w:rPr>
        <w:t xml:space="preserve"> policies</w:t>
      </w:r>
      <w:r>
        <w:rPr>
          <w:sz w:val="22"/>
          <w:szCs w:val="22"/>
        </w:rPr>
        <w:t xml:space="preserve">, </w:t>
      </w:r>
      <w:r w:rsidR="005C22AE">
        <w:rPr>
          <w:sz w:val="22"/>
          <w:szCs w:val="22"/>
        </w:rPr>
        <w:t xml:space="preserve">approving global marketing plans, </w:t>
      </w:r>
      <w:r>
        <w:rPr>
          <w:sz w:val="22"/>
          <w:szCs w:val="22"/>
        </w:rPr>
        <w:t xml:space="preserve">and </w:t>
      </w:r>
      <w:r w:rsidR="005C22AE">
        <w:rPr>
          <w:sz w:val="22"/>
          <w:szCs w:val="22"/>
        </w:rPr>
        <w:t>working collaboratively with an Online Program Management (OPM) company</w:t>
      </w:r>
      <w:r>
        <w:rPr>
          <w:sz w:val="22"/>
          <w:szCs w:val="22"/>
        </w:rPr>
        <w:t xml:space="preserve">.  </w:t>
      </w:r>
    </w:p>
    <w:p w14:paraId="03618A87" w14:textId="72CB031B" w:rsidR="00757721" w:rsidRPr="0041058B" w:rsidRDefault="0061762B" w:rsidP="0042363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1058B">
        <w:rPr>
          <w:sz w:val="22"/>
          <w:szCs w:val="22"/>
        </w:rPr>
        <w:t>Serve</w:t>
      </w:r>
      <w:r w:rsidR="005845E9">
        <w:rPr>
          <w:sz w:val="22"/>
          <w:szCs w:val="22"/>
        </w:rPr>
        <w:t>d</w:t>
      </w:r>
      <w:r w:rsidR="00757721" w:rsidRPr="0041058B">
        <w:rPr>
          <w:sz w:val="22"/>
          <w:szCs w:val="22"/>
        </w:rPr>
        <w:t xml:space="preserve"> as the chief administrator responsible for guiding all aspects of AUWCL’s online educational operations, including strategic planning and policy development encompassing both domestic and international </w:t>
      </w:r>
      <w:r w:rsidR="00052CD3" w:rsidRPr="0041058B">
        <w:rPr>
          <w:sz w:val="22"/>
          <w:szCs w:val="22"/>
        </w:rPr>
        <w:t>for credit and not-for-credit programs</w:t>
      </w:r>
      <w:r w:rsidR="00F07AAF" w:rsidRPr="0041058B">
        <w:rPr>
          <w:sz w:val="22"/>
          <w:szCs w:val="22"/>
        </w:rPr>
        <w:t>.</w:t>
      </w:r>
      <w:r w:rsidR="00757721" w:rsidRPr="0041058B">
        <w:rPr>
          <w:sz w:val="22"/>
          <w:szCs w:val="22"/>
        </w:rPr>
        <w:t xml:space="preserve">  </w:t>
      </w:r>
    </w:p>
    <w:p w14:paraId="500C1BD5" w14:textId="0F481248" w:rsidR="00757721" w:rsidRPr="0041058B" w:rsidRDefault="005C22AE" w:rsidP="008E4AA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R</w:t>
      </w:r>
      <w:r w:rsidR="00757721" w:rsidRPr="0041058B">
        <w:rPr>
          <w:sz w:val="22"/>
          <w:szCs w:val="22"/>
        </w:rPr>
        <w:t>ecruit</w:t>
      </w:r>
      <w:r w:rsidR="005845E9">
        <w:rPr>
          <w:sz w:val="22"/>
          <w:szCs w:val="22"/>
        </w:rPr>
        <w:t>ed</w:t>
      </w:r>
      <w:r w:rsidR="00757721" w:rsidRPr="0041058B">
        <w:rPr>
          <w:sz w:val="22"/>
          <w:szCs w:val="22"/>
        </w:rPr>
        <w:t xml:space="preserve">, </w:t>
      </w:r>
      <w:r w:rsidR="0061762B" w:rsidRPr="0041058B">
        <w:rPr>
          <w:sz w:val="22"/>
          <w:szCs w:val="22"/>
        </w:rPr>
        <w:t>train</w:t>
      </w:r>
      <w:r w:rsidR="005845E9">
        <w:rPr>
          <w:sz w:val="22"/>
          <w:szCs w:val="22"/>
        </w:rPr>
        <w:t>ed</w:t>
      </w:r>
      <w:r w:rsidR="0061762B" w:rsidRPr="0041058B">
        <w:rPr>
          <w:sz w:val="22"/>
          <w:szCs w:val="22"/>
        </w:rPr>
        <w:t xml:space="preserve">, </w:t>
      </w:r>
      <w:r w:rsidR="00757721" w:rsidRPr="0041058B">
        <w:rPr>
          <w:sz w:val="22"/>
          <w:szCs w:val="22"/>
        </w:rPr>
        <w:t xml:space="preserve">and </w:t>
      </w:r>
      <w:r w:rsidR="00F536D8">
        <w:rPr>
          <w:sz w:val="22"/>
          <w:szCs w:val="22"/>
        </w:rPr>
        <w:t>retained a</w:t>
      </w:r>
      <w:r w:rsidR="00757721" w:rsidRPr="0041058B">
        <w:rPr>
          <w:sz w:val="22"/>
          <w:szCs w:val="22"/>
        </w:rPr>
        <w:t xml:space="preserve"> strong</w:t>
      </w:r>
      <w:r w:rsidR="00052CD3" w:rsidRPr="0041058B">
        <w:rPr>
          <w:sz w:val="22"/>
          <w:szCs w:val="22"/>
        </w:rPr>
        <w:t>, diverse</w:t>
      </w:r>
      <w:r w:rsidR="00757721" w:rsidRPr="0041058B">
        <w:rPr>
          <w:sz w:val="22"/>
          <w:szCs w:val="22"/>
        </w:rPr>
        <w:t xml:space="preserve"> faculty </w:t>
      </w:r>
      <w:r w:rsidR="00F07AAF" w:rsidRPr="0041058B">
        <w:rPr>
          <w:sz w:val="22"/>
          <w:szCs w:val="22"/>
        </w:rPr>
        <w:t xml:space="preserve">(tenure, term, and adjunct) </w:t>
      </w:r>
      <w:r w:rsidR="00757721" w:rsidRPr="0041058B">
        <w:rPr>
          <w:sz w:val="22"/>
          <w:szCs w:val="22"/>
        </w:rPr>
        <w:t xml:space="preserve">for online </w:t>
      </w:r>
      <w:r w:rsidR="00F07AAF" w:rsidRPr="0041058B">
        <w:rPr>
          <w:sz w:val="22"/>
          <w:szCs w:val="22"/>
        </w:rPr>
        <w:t>course</w:t>
      </w:r>
      <w:r>
        <w:rPr>
          <w:sz w:val="22"/>
          <w:szCs w:val="22"/>
        </w:rPr>
        <w:t>s.</w:t>
      </w:r>
      <w:r w:rsidR="00757721" w:rsidRPr="0041058B">
        <w:rPr>
          <w:sz w:val="22"/>
          <w:szCs w:val="22"/>
        </w:rPr>
        <w:t xml:space="preserve">  </w:t>
      </w:r>
    </w:p>
    <w:p w14:paraId="600A12A6" w14:textId="77777777" w:rsidR="002761F7" w:rsidRPr="00E85E25" w:rsidRDefault="002761F7" w:rsidP="002761F7">
      <w:pPr>
        <w:spacing w:line="264" w:lineRule="auto"/>
      </w:pPr>
      <w:r w:rsidRPr="002761F7">
        <w:rPr>
          <w:i/>
        </w:rPr>
        <w:t>Faculty Director</w:t>
      </w:r>
      <w:r w:rsidRPr="00E85E25">
        <w:t>, Criminal Justice Policy and Practice Institute, January 2017 - August 2018</w:t>
      </w:r>
    </w:p>
    <w:p w14:paraId="28EE32BB" w14:textId="77777777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Directed strategic planning of </w:t>
      </w:r>
      <w:r w:rsidRPr="0041058B">
        <w:rPr>
          <w:sz w:val="22"/>
          <w:szCs w:val="22"/>
        </w:rPr>
        <w:t xml:space="preserve">events, panel discussions, </w:t>
      </w:r>
      <w:r>
        <w:rPr>
          <w:sz w:val="22"/>
          <w:szCs w:val="22"/>
        </w:rPr>
        <w:t xml:space="preserve">and </w:t>
      </w:r>
      <w:r w:rsidRPr="0041058B">
        <w:rPr>
          <w:sz w:val="22"/>
          <w:szCs w:val="22"/>
        </w:rPr>
        <w:t xml:space="preserve">guest lectures focused on </w:t>
      </w:r>
      <w:r>
        <w:rPr>
          <w:sz w:val="22"/>
          <w:szCs w:val="22"/>
        </w:rPr>
        <w:t>Criminal Justice</w:t>
      </w:r>
      <w:r w:rsidRPr="0041058B">
        <w:rPr>
          <w:sz w:val="22"/>
          <w:szCs w:val="22"/>
        </w:rPr>
        <w:t>.</w:t>
      </w:r>
    </w:p>
    <w:p w14:paraId="5291AAB1" w14:textId="77777777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 w:rsidRPr="0041058B">
        <w:rPr>
          <w:sz w:val="22"/>
          <w:szCs w:val="22"/>
        </w:rPr>
        <w:t xml:space="preserve">Facilitated outreach to </w:t>
      </w:r>
      <w:r>
        <w:rPr>
          <w:sz w:val="22"/>
          <w:szCs w:val="22"/>
        </w:rPr>
        <w:t>AU</w:t>
      </w:r>
      <w:r w:rsidRPr="0041058B">
        <w:rPr>
          <w:sz w:val="22"/>
          <w:szCs w:val="22"/>
        </w:rPr>
        <w:t>WCL alumni</w:t>
      </w:r>
      <w:r>
        <w:rPr>
          <w:sz w:val="22"/>
          <w:szCs w:val="22"/>
        </w:rPr>
        <w:t xml:space="preserve"> and </w:t>
      </w:r>
      <w:r w:rsidRPr="0041058B">
        <w:rPr>
          <w:sz w:val="22"/>
          <w:szCs w:val="22"/>
        </w:rPr>
        <w:t>practitioners on issues related to Criminal Justice.</w:t>
      </w:r>
    </w:p>
    <w:p w14:paraId="0729FD9D" w14:textId="77777777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 w:rsidRPr="0041058B">
        <w:rPr>
          <w:sz w:val="22"/>
          <w:szCs w:val="22"/>
        </w:rPr>
        <w:t>Worked to ensure comprehensive curricular offerings at AUWCL related to Criminal Justice.</w:t>
      </w:r>
    </w:p>
    <w:p w14:paraId="70F326F4" w14:textId="77777777" w:rsidR="002761F7" w:rsidRDefault="002761F7" w:rsidP="002761F7">
      <w:pPr>
        <w:rPr>
          <w:u w:val="single"/>
        </w:rPr>
      </w:pPr>
    </w:p>
    <w:p w14:paraId="1596386F" w14:textId="77777777" w:rsidR="002761F7" w:rsidRPr="00E85E25" w:rsidRDefault="002761F7" w:rsidP="002761F7">
      <w:pPr>
        <w:spacing w:line="264" w:lineRule="auto"/>
      </w:pPr>
      <w:r w:rsidRPr="002761F7">
        <w:rPr>
          <w:i/>
        </w:rPr>
        <w:t>Associate Director</w:t>
      </w:r>
      <w:r w:rsidRPr="00E85E25">
        <w:t>, Stephen S. Weinstein Trial Advocacy Program, July 2005 - December 2017</w:t>
      </w:r>
    </w:p>
    <w:p w14:paraId="7F5AAE7C" w14:textId="72361A35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Pr="0041058B">
        <w:rPr>
          <w:sz w:val="22"/>
          <w:szCs w:val="22"/>
        </w:rPr>
        <w:t>evelop</w:t>
      </w:r>
      <w:r>
        <w:rPr>
          <w:sz w:val="22"/>
          <w:szCs w:val="22"/>
        </w:rPr>
        <w:t>ed</w:t>
      </w:r>
      <w:r w:rsidRPr="0041058B">
        <w:rPr>
          <w:sz w:val="22"/>
          <w:szCs w:val="22"/>
        </w:rPr>
        <w:t xml:space="preserve"> and expan</w:t>
      </w:r>
      <w:r>
        <w:rPr>
          <w:sz w:val="22"/>
          <w:szCs w:val="22"/>
        </w:rPr>
        <w:t>ded</w:t>
      </w:r>
      <w:r w:rsidRPr="0041058B">
        <w:rPr>
          <w:sz w:val="22"/>
          <w:szCs w:val="22"/>
        </w:rPr>
        <w:t xml:space="preserve"> the Stephen S. Weinstein Trial Advocacy Program (Program) </w:t>
      </w:r>
      <w:r>
        <w:rPr>
          <w:sz w:val="22"/>
          <w:szCs w:val="22"/>
        </w:rPr>
        <w:t xml:space="preserve">resulting in national recognition as a top ranked program in the </w:t>
      </w:r>
      <w:r w:rsidRPr="0041058B">
        <w:rPr>
          <w:sz w:val="22"/>
          <w:szCs w:val="22"/>
        </w:rPr>
        <w:t>U.S. News specialty rankings for Trial Advocacy.</w:t>
      </w:r>
      <w:r>
        <w:rPr>
          <w:sz w:val="22"/>
          <w:szCs w:val="22"/>
        </w:rPr>
        <w:t xml:space="preserve">  </w:t>
      </w:r>
    </w:p>
    <w:p w14:paraId="54E4B49F" w14:textId="4886E955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Developed and supervised 19</w:t>
      </w:r>
      <w:r w:rsidRPr="0041058B">
        <w:rPr>
          <w:sz w:val="22"/>
          <w:szCs w:val="22"/>
        </w:rPr>
        <w:t xml:space="preserve"> specialized litigation related courses taught in more than </w:t>
      </w:r>
      <w:r>
        <w:rPr>
          <w:sz w:val="22"/>
          <w:szCs w:val="22"/>
        </w:rPr>
        <w:t>39</w:t>
      </w:r>
      <w:r w:rsidRPr="0041058B">
        <w:rPr>
          <w:sz w:val="22"/>
          <w:szCs w:val="22"/>
        </w:rPr>
        <w:t xml:space="preserve"> small sections</w:t>
      </w:r>
      <w:r w:rsidR="00B45213">
        <w:rPr>
          <w:sz w:val="22"/>
          <w:szCs w:val="22"/>
        </w:rPr>
        <w:t xml:space="preserve"> by more than 35 adjunct faculty members</w:t>
      </w:r>
      <w:r w:rsidRPr="0041058B">
        <w:rPr>
          <w:sz w:val="22"/>
          <w:szCs w:val="22"/>
        </w:rPr>
        <w:t xml:space="preserve">.  </w:t>
      </w:r>
    </w:p>
    <w:p w14:paraId="4D6F0081" w14:textId="1679D58C" w:rsidR="002761F7" w:rsidRPr="001F6315" w:rsidRDefault="002761F7" w:rsidP="0091175F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 w:rsidRPr="001F6315">
        <w:rPr>
          <w:sz w:val="22"/>
          <w:szCs w:val="22"/>
        </w:rPr>
        <w:t>Developed and administered the Advocacy LL.M. Program</w:t>
      </w:r>
      <w:r w:rsidR="001F6315" w:rsidRPr="001F6315">
        <w:rPr>
          <w:sz w:val="22"/>
          <w:szCs w:val="22"/>
        </w:rPr>
        <w:t xml:space="preserve">, </w:t>
      </w:r>
      <w:r w:rsidRPr="001F6315">
        <w:rPr>
          <w:sz w:val="22"/>
          <w:szCs w:val="22"/>
        </w:rPr>
        <w:t>Litigation Skills Summer Institute</w:t>
      </w:r>
      <w:r w:rsidR="001F6315" w:rsidRPr="001F6315">
        <w:rPr>
          <w:sz w:val="22"/>
          <w:szCs w:val="22"/>
        </w:rPr>
        <w:t xml:space="preserve">, and </w:t>
      </w:r>
      <w:r w:rsidRPr="001F6315">
        <w:rPr>
          <w:sz w:val="22"/>
          <w:szCs w:val="22"/>
          <w:lang w:val="es-CL"/>
        </w:rPr>
        <w:t>Diplomado en Litigación Oral Penal</w:t>
      </w:r>
      <w:r w:rsidR="0019771B">
        <w:rPr>
          <w:sz w:val="22"/>
          <w:szCs w:val="22"/>
          <w:lang w:val="es-CL"/>
        </w:rPr>
        <w:t xml:space="preserve"> (</w:t>
      </w:r>
      <w:proofErr w:type="spellStart"/>
      <w:r w:rsidRPr="001F6315">
        <w:rPr>
          <w:sz w:val="22"/>
          <w:szCs w:val="22"/>
          <w:lang w:val="es-CL"/>
        </w:rPr>
        <w:t>sponsored</w:t>
      </w:r>
      <w:proofErr w:type="spellEnd"/>
      <w:r w:rsidRPr="001F6315">
        <w:rPr>
          <w:sz w:val="22"/>
          <w:szCs w:val="22"/>
          <w:lang w:val="es-CL"/>
        </w:rPr>
        <w:t xml:space="preserve"> </w:t>
      </w:r>
      <w:proofErr w:type="spellStart"/>
      <w:r w:rsidR="00936A61">
        <w:rPr>
          <w:sz w:val="22"/>
          <w:szCs w:val="22"/>
          <w:lang w:val="es-CL"/>
        </w:rPr>
        <w:t>with</w:t>
      </w:r>
      <w:proofErr w:type="spellEnd"/>
      <w:r w:rsidR="00936A61">
        <w:rPr>
          <w:sz w:val="22"/>
          <w:szCs w:val="22"/>
          <w:lang w:val="es-CL"/>
        </w:rPr>
        <w:t xml:space="preserve"> </w:t>
      </w:r>
      <w:r w:rsidRPr="001F6315">
        <w:rPr>
          <w:sz w:val="22"/>
          <w:szCs w:val="22"/>
          <w:lang w:val="es-CL"/>
        </w:rPr>
        <w:t>Centro de Estudios de Justicia de las Américas</w:t>
      </w:r>
      <w:r w:rsidR="00B94EEA">
        <w:rPr>
          <w:sz w:val="22"/>
          <w:szCs w:val="22"/>
          <w:lang w:val="es-CL"/>
        </w:rPr>
        <w:t>)</w:t>
      </w:r>
      <w:r w:rsidR="00FE32F7">
        <w:rPr>
          <w:sz w:val="22"/>
          <w:szCs w:val="22"/>
          <w:lang w:val="es-CL"/>
        </w:rPr>
        <w:t>.</w:t>
      </w:r>
      <w:r w:rsidRPr="001F6315">
        <w:rPr>
          <w:sz w:val="22"/>
          <w:szCs w:val="22"/>
        </w:rPr>
        <w:t xml:space="preserve">    </w:t>
      </w:r>
    </w:p>
    <w:p w14:paraId="7DED08E0" w14:textId="77777777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>
        <w:rPr>
          <w:i/>
          <w:sz w:val="22"/>
          <w:szCs w:val="22"/>
        </w:rPr>
        <w:t xml:space="preserve">Faculty Advisor &amp; </w:t>
      </w:r>
      <w:r w:rsidRPr="0041058B">
        <w:rPr>
          <w:i/>
          <w:sz w:val="22"/>
          <w:szCs w:val="22"/>
        </w:rPr>
        <w:t>Coach</w:t>
      </w:r>
      <w:r w:rsidRPr="0041058B">
        <w:rPr>
          <w:sz w:val="22"/>
          <w:szCs w:val="22"/>
        </w:rPr>
        <w:t xml:space="preserve">, </w:t>
      </w:r>
      <w:r>
        <w:rPr>
          <w:sz w:val="22"/>
          <w:szCs w:val="22"/>
        </w:rPr>
        <w:t>Mock Trial Honor Society</w:t>
      </w:r>
      <w:r w:rsidRPr="0041058B">
        <w:rPr>
          <w:sz w:val="22"/>
          <w:szCs w:val="22"/>
        </w:rPr>
        <w:t xml:space="preserve">, 2006 - 2018. </w:t>
      </w:r>
    </w:p>
    <w:p w14:paraId="097A75C2" w14:textId="77777777" w:rsidR="002761F7" w:rsidRPr="0041058B" w:rsidRDefault="002761F7" w:rsidP="002761F7">
      <w:pPr>
        <w:numPr>
          <w:ilvl w:val="0"/>
          <w:numId w:val="3"/>
        </w:numPr>
        <w:spacing w:line="264" w:lineRule="auto"/>
        <w:ind w:left="720"/>
        <w:rPr>
          <w:sz w:val="22"/>
          <w:szCs w:val="22"/>
        </w:rPr>
      </w:pPr>
      <w:r w:rsidRPr="0041058B">
        <w:rPr>
          <w:i/>
          <w:sz w:val="22"/>
          <w:szCs w:val="22"/>
        </w:rPr>
        <w:t>Chair</w:t>
      </w:r>
      <w:r w:rsidRPr="0041058B">
        <w:rPr>
          <w:sz w:val="22"/>
          <w:szCs w:val="22"/>
        </w:rPr>
        <w:t>, Advocacy Competition Teams Faculty Committee, 2008 - 2018.</w:t>
      </w:r>
    </w:p>
    <w:p w14:paraId="56D35C00" w14:textId="77777777" w:rsidR="00D64010" w:rsidRDefault="00D64010" w:rsidP="00CF6E94">
      <w:pPr>
        <w:spacing w:before="240"/>
        <w:rPr>
          <w:b/>
          <w:u w:val="single"/>
        </w:rPr>
      </w:pPr>
    </w:p>
    <w:p w14:paraId="08606303" w14:textId="0FF22072" w:rsidR="00CF6E94" w:rsidRDefault="003D482A" w:rsidP="00CF6E94">
      <w:pPr>
        <w:spacing w:before="240"/>
        <w:rPr>
          <w:b/>
          <w:u w:val="single"/>
        </w:rPr>
      </w:pPr>
      <w:r w:rsidRPr="003D482A">
        <w:rPr>
          <w:b/>
          <w:u w:val="single"/>
        </w:rPr>
        <w:t>PUBLICATIONS</w:t>
      </w:r>
    </w:p>
    <w:p w14:paraId="67FA3B57" w14:textId="77777777" w:rsidR="00620F25" w:rsidRDefault="00620F25" w:rsidP="00620F25">
      <w:pPr>
        <w:tabs>
          <w:tab w:val="left" w:pos="-1440"/>
        </w:tabs>
        <w:autoSpaceDE/>
        <w:autoSpaceDN/>
        <w:adjustRightInd/>
        <w:contextualSpacing/>
        <w:rPr>
          <w:rFonts w:eastAsiaTheme="minorEastAsia"/>
          <w:i/>
          <w:iCs/>
          <w:color w:val="002060"/>
          <w:sz w:val="23"/>
          <w:szCs w:val="23"/>
        </w:rPr>
      </w:pPr>
    </w:p>
    <w:p w14:paraId="2E56DEA5" w14:textId="77777777" w:rsidR="000065E9" w:rsidRDefault="005062EA" w:rsidP="000065E9">
      <w:pPr>
        <w:rPr>
          <w:sz w:val="22"/>
          <w:szCs w:val="22"/>
        </w:rPr>
      </w:pPr>
      <w:r w:rsidRPr="00306834">
        <w:rPr>
          <w:smallCaps/>
          <w:sz w:val="22"/>
          <w:szCs w:val="22"/>
        </w:rPr>
        <w:t>Cases and Problems in Criminal Procedure:  The Police</w:t>
      </w:r>
      <w:r w:rsidRPr="00306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(with Myron Moskovitz and J. Amy Dillard) </w:t>
      </w:r>
      <w:r w:rsidRPr="00306834">
        <w:rPr>
          <w:sz w:val="22"/>
          <w:szCs w:val="22"/>
        </w:rPr>
        <w:t>(</w:t>
      </w:r>
      <w:r>
        <w:rPr>
          <w:sz w:val="22"/>
          <w:szCs w:val="22"/>
        </w:rPr>
        <w:t>Carolina Academic Press, 8</w:t>
      </w:r>
      <w:r w:rsidRPr="00306834">
        <w:rPr>
          <w:sz w:val="22"/>
          <w:szCs w:val="22"/>
        </w:rPr>
        <w:t>th ed.</w:t>
      </w:r>
      <w:r w:rsidR="000F43BC">
        <w:rPr>
          <w:sz w:val="22"/>
          <w:szCs w:val="22"/>
        </w:rPr>
        <w:t>)</w:t>
      </w:r>
      <w:r w:rsidRPr="00306834">
        <w:rPr>
          <w:sz w:val="22"/>
          <w:szCs w:val="22"/>
        </w:rPr>
        <w:t xml:space="preserve"> </w:t>
      </w:r>
      <w:r w:rsidR="000F43BC">
        <w:rPr>
          <w:sz w:val="22"/>
          <w:szCs w:val="22"/>
        </w:rPr>
        <w:t>(forthcoming 2025)</w:t>
      </w:r>
    </w:p>
    <w:p w14:paraId="46FD204D" w14:textId="2959B5A5" w:rsidR="005062EA" w:rsidRDefault="00FA5A51" w:rsidP="000065E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0065E9">
        <w:rPr>
          <w:sz w:val="22"/>
          <w:szCs w:val="22"/>
        </w:rPr>
        <w:t>reviously published edition (Carolina Academic Press</w:t>
      </w:r>
      <w:r>
        <w:rPr>
          <w:sz w:val="22"/>
          <w:szCs w:val="22"/>
        </w:rPr>
        <w:t>, 7th ed. 2019)</w:t>
      </w:r>
      <w:r w:rsidR="005062EA" w:rsidRPr="000065E9">
        <w:rPr>
          <w:sz w:val="22"/>
          <w:szCs w:val="22"/>
        </w:rPr>
        <w:t xml:space="preserve"> </w:t>
      </w:r>
    </w:p>
    <w:p w14:paraId="6034E701" w14:textId="77777777" w:rsidR="00FA5A51" w:rsidRPr="000065E9" w:rsidRDefault="00FA5A51" w:rsidP="00FA5A51">
      <w:pPr>
        <w:pStyle w:val="ListParagraph"/>
        <w:rPr>
          <w:sz w:val="22"/>
          <w:szCs w:val="22"/>
        </w:rPr>
      </w:pPr>
    </w:p>
    <w:p w14:paraId="15ACACDC" w14:textId="7E15F5BC" w:rsidR="00620F25" w:rsidRPr="00620F25" w:rsidRDefault="00F061EF" w:rsidP="00620F25">
      <w:pPr>
        <w:tabs>
          <w:tab w:val="left" w:pos="-1440"/>
        </w:tabs>
        <w:autoSpaceDE/>
        <w:autoSpaceDN/>
        <w:adjustRightInd/>
        <w:contextualSpacing/>
        <w:rPr>
          <w:rFonts w:eastAsiaTheme="minorEastAsia"/>
          <w:sz w:val="22"/>
          <w:szCs w:val="22"/>
        </w:rPr>
      </w:pPr>
      <w:r>
        <w:rPr>
          <w:rFonts w:eastAsiaTheme="minorEastAsia"/>
          <w:i/>
          <w:iCs/>
          <w:sz w:val="22"/>
          <w:szCs w:val="22"/>
        </w:rPr>
        <w:t xml:space="preserve">Is it </w:t>
      </w:r>
      <w:r w:rsidR="00620F25" w:rsidRPr="00620F25">
        <w:rPr>
          <w:rFonts w:eastAsiaTheme="minorEastAsia"/>
          <w:i/>
          <w:iCs/>
          <w:sz w:val="22"/>
          <w:szCs w:val="22"/>
        </w:rPr>
        <w:t xml:space="preserve">Science </w:t>
      </w:r>
      <w:r>
        <w:rPr>
          <w:rFonts w:eastAsiaTheme="minorEastAsia"/>
          <w:i/>
          <w:iCs/>
          <w:sz w:val="22"/>
          <w:szCs w:val="22"/>
        </w:rPr>
        <w:t xml:space="preserve">or </w:t>
      </w:r>
      <w:r w:rsidR="00620F25" w:rsidRPr="00620F25">
        <w:rPr>
          <w:rFonts w:eastAsiaTheme="minorEastAsia"/>
          <w:i/>
          <w:iCs/>
          <w:sz w:val="22"/>
          <w:szCs w:val="22"/>
        </w:rPr>
        <w:t>Storytime</w:t>
      </w:r>
      <w:r w:rsidR="00C520F9">
        <w:rPr>
          <w:rFonts w:eastAsiaTheme="minorEastAsia"/>
          <w:i/>
          <w:iCs/>
          <w:sz w:val="22"/>
          <w:szCs w:val="22"/>
        </w:rPr>
        <w:t>?</w:t>
      </w:r>
      <w:r w:rsidR="00620F25" w:rsidRPr="00620F25">
        <w:rPr>
          <w:rFonts w:eastAsiaTheme="minorEastAsia"/>
          <w:i/>
          <w:iCs/>
          <w:sz w:val="22"/>
          <w:szCs w:val="22"/>
        </w:rPr>
        <w:t xml:space="preserve"> Expert Testimony Evaluating Child Witness Credibility in Sexual Assault Cases</w:t>
      </w:r>
      <w:r w:rsidR="00620F25" w:rsidRPr="00620F25">
        <w:rPr>
          <w:rFonts w:eastAsiaTheme="minorEastAsia"/>
          <w:sz w:val="22"/>
          <w:szCs w:val="22"/>
        </w:rPr>
        <w:t xml:space="preserve">, 73 Am. U. L. Rev. </w:t>
      </w:r>
      <w:r w:rsidR="006C17D8">
        <w:rPr>
          <w:rFonts w:eastAsiaTheme="minorEastAsia"/>
          <w:sz w:val="22"/>
          <w:szCs w:val="22"/>
        </w:rPr>
        <w:t>1 (2024</w:t>
      </w:r>
      <w:r w:rsidR="00620F25" w:rsidRPr="00620F25">
        <w:rPr>
          <w:rFonts w:eastAsiaTheme="minorEastAsia"/>
          <w:sz w:val="22"/>
          <w:szCs w:val="22"/>
        </w:rPr>
        <w:t>) </w:t>
      </w:r>
    </w:p>
    <w:p w14:paraId="63D64E5C" w14:textId="35C5E82B" w:rsidR="003269BA" w:rsidRDefault="003269BA" w:rsidP="00D814F6">
      <w:pPr>
        <w:spacing w:before="240" w:after="240"/>
        <w:rPr>
          <w:sz w:val="22"/>
          <w:szCs w:val="22"/>
        </w:rPr>
      </w:pPr>
      <w:r w:rsidRPr="002E41F4">
        <w:rPr>
          <w:smallCaps/>
          <w:sz w:val="22"/>
          <w:szCs w:val="22"/>
        </w:rPr>
        <w:t xml:space="preserve">Criminal Law: Cases and Problems </w:t>
      </w:r>
      <w:r w:rsidR="00545489" w:rsidRPr="002E41F4">
        <w:rPr>
          <w:sz w:val="22"/>
          <w:szCs w:val="22"/>
        </w:rPr>
        <w:t xml:space="preserve">(with Myron Moskovitz and </w:t>
      </w:r>
      <w:r w:rsidRPr="002E41F4">
        <w:rPr>
          <w:sz w:val="22"/>
          <w:szCs w:val="22"/>
        </w:rPr>
        <w:t>J. Amy Dillard</w:t>
      </w:r>
      <w:r w:rsidR="00545489" w:rsidRPr="002E41F4">
        <w:rPr>
          <w:sz w:val="22"/>
          <w:szCs w:val="22"/>
        </w:rPr>
        <w:t>) (Carolina Academic Press, 8th ed. 202</w:t>
      </w:r>
      <w:r w:rsidR="00CA5C4B">
        <w:rPr>
          <w:sz w:val="22"/>
          <w:szCs w:val="22"/>
        </w:rPr>
        <w:t>3</w:t>
      </w:r>
      <w:r w:rsidR="00545489" w:rsidRPr="002E41F4">
        <w:rPr>
          <w:sz w:val="22"/>
          <w:szCs w:val="22"/>
        </w:rPr>
        <w:t xml:space="preserve">) </w:t>
      </w:r>
    </w:p>
    <w:p w14:paraId="76284A3B" w14:textId="3E081BA8" w:rsidR="00A71D8C" w:rsidRPr="00366CEA" w:rsidRDefault="00366CEA" w:rsidP="00D814F6">
      <w:pPr>
        <w:spacing w:before="240" w:after="240"/>
        <w:rPr>
          <w:sz w:val="22"/>
          <w:szCs w:val="22"/>
        </w:rPr>
      </w:pPr>
      <w:r w:rsidRPr="00366CEA">
        <w:rPr>
          <w:sz w:val="22"/>
          <w:szCs w:val="22"/>
        </w:rPr>
        <w:t xml:space="preserve">Expert Testimony Collective Wisdom, </w:t>
      </w:r>
      <w:r w:rsidR="00A71D8C" w:rsidRPr="00366CEA">
        <w:rPr>
          <w:i/>
          <w:iCs/>
          <w:sz w:val="22"/>
          <w:szCs w:val="22"/>
        </w:rPr>
        <w:t>Expert Testimony: Setting Narratives</w:t>
      </w:r>
      <w:r w:rsidRPr="00366CEA">
        <w:rPr>
          <w:sz w:val="22"/>
          <w:szCs w:val="22"/>
        </w:rPr>
        <w:t xml:space="preserve"> (NITA 2023)</w:t>
      </w:r>
    </w:p>
    <w:p w14:paraId="076073F0" w14:textId="77777777" w:rsidR="00A71516" w:rsidRDefault="0036214D" w:rsidP="00A71516">
      <w:pPr>
        <w:rPr>
          <w:sz w:val="22"/>
          <w:szCs w:val="22"/>
        </w:rPr>
      </w:pPr>
      <w:r w:rsidRPr="00306834">
        <w:rPr>
          <w:smallCaps/>
          <w:sz w:val="22"/>
          <w:szCs w:val="22"/>
        </w:rPr>
        <w:t>Addison v. Peyton: Case File and Teaching Guide</w:t>
      </w:r>
      <w:r w:rsidR="007F73C5">
        <w:rPr>
          <w:smallCaps/>
          <w:sz w:val="22"/>
          <w:szCs w:val="22"/>
        </w:rPr>
        <w:t xml:space="preserve"> </w:t>
      </w:r>
      <w:bookmarkStart w:id="0" w:name="_Hlk94863514"/>
      <w:r w:rsidR="007F73C5">
        <w:rPr>
          <w:sz w:val="22"/>
          <w:szCs w:val="22"/>
        </w:rPr>
        <w:t>(NITA, 3rd ed. 2022)</w:t>
      </w:r>
      <w:bookmarkEnd w:id="0"/>
      <w:r w:rsidR="006D507E">
        <w:rPr>
          <w:sz w:val="22"/>
          <w:szCs w:val="22"/>
        </w:rPr>
        <w:t xml:space="preserve"> </w:t>
      </w:r>
    </w:p>
    <w:p w14:paraId="1F52513C" w14:textId="6D5EEB83" w:rsidR="00A71516" w:rsidRPr="00FA5A51" w:rsidRDefault="006D507E" w:rsidP="00FA5A5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A5A51">
        <w:rPr>
          <w:sz w:val="22"/>
          <w:szCs w:val="22"/>
        </w:rPr>
        <w:t>previously published editions</w:t>
      </w:r>
      <w:r w:rsidR="00231800" w:rsidRPr="00FA5A51">
        <w:rPr>
          <w:sz w:val="22"/>
          <w:szCs w:val="22"/>
        </w:rPr>
        <w:t xml:space="preserve"> (</w:t>
      </w:r>
      <w:r w:rsidR="0036214D" w:rsidRPr="00FA5A51">
        <w:rPr>
          <w:sz w:val="22"/>
          <w:szCs w:val="22"/>
        </w:rPr>
        <w:t xml:space="preserve">NITA, 2nd ed. 2017) and </w:t>
      </w:r>
      <w:r w:rsidR="007F73C5" w:rsidRPr="00FA5A51">
        <w:rPr>
          <w:sz w:val="22"/>
          <w:szCs w:val="22"/>
        </w:rPr>
        <w:t>(NITA, 2012)</w:t>
      </w:r>
      <w:r w:rsidR="0036214D" w:rsidRPr="00FA5A51">
        <w:rPr>
          <w:sz w:val="22"/>
          <w:szCs w:val="22"/>
        </w:rPr>
        <w:t xml:space="preserve"> </w:t>
      </w:r>
    </w:p>
    <w:p w14:paraId="5D3E3C40" w14:textId="0547674B" w:rsidR="0036214D" w:rsidRPr="00A71516" w:rsidRDefault="0036214D" w:rsidP="00A71516">
      <w:pPr>
        <w:pStyle w:val="ListParagraph"/>
        <w:ind w:left="1080"/>
        <w:rPr>
          <w:sz w:val="22"/>
          <w:szCs w:val="22"/>
        </w:rPr>
      </w:pPr>
      <w:r w:rsidRPr="00A71516">
        <w:rPr>
          <w:sz w:val="22"/>
          <w:szCs w:val="22"/>
        </w:rPr>
        <w:t xml:space="preserve"> </w:t>
      </w:r>
    </w:p>
    <w:p w14:paraId="1C96AF65" w14:textId="77777777" w:rsidR="00FA5A51" w:rsidRDefault="0036214D" w:rsidP="00FA5A51">
      <w:pPr>
        <w:rPr>
          <w:sz w:val="22"/>
          <w:szCs w:val="22"/>
        </w:rPr>
      </w:pPr>
      <w:r w:rsidRPr="00306834">
        <w:rPr>
          <w:smallCaps/>
          <w:sz w:val="22"/>
          <w:szCs w:val="22"/>
        </w:rPr>
        <w:t>State v. Peyton: Case File and Teaching Guide</w:t>
      </w:r>
      <w:r w:rsidRPr="00306834">
        <w:rPr>
          <w:i/>
          <w:sz w:val="22"/>
          <w:szCs w:val="22"/>
        </w:rPr>
        <w:t xml:space="preserve"> </w:t>
      </w:r>
      <w:r w:rsidRPr="00306834">
        <w:rPr>
          <w:sz w:val="22"/>
          <w:szCs w:val="22"/>
        </w:rPr>
        <w:t>(</w:t>
      </w:r>
      <w:r w:rsidR="00AF3328">
        <w:rPr>
          <w:sz w:val="22"/>
          <w:szCs w:val="22"/>
        </w:rPr>
        <w:t>NITA, 3rd ed. 2022)</w:t>
      </w:r>
      <w:r w:rsidR="00231800">
        <w:rPr>
          <w:sz w:val="22"/>
          <w:szCs w:val="22"/>
        </w:rPr>
        <w:t xml:space="preserve"> </w:t>
      </w:r>
    </w:p>
    <w:p w14:paraId="379A5AB0" w14:textId="7E2427D9" w:rsidR="0036214D" w:rsidRPr="00FA5A51" w:rsidRDefault="00231800" w:rsidP="00FA5A5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A5A51">
        <w:rPr>
          <w:sz w:val="22"/>
          <w:szCs w:val="22"/>
        </w:rPr>
        <w:t xml:space="preserve">previously </w:t>
      </w:r>
      <w:r w:rsidR="009E6850" w:rsidRPr="00FA5A51">
        <w:rPr>
          <w:sz w:val="22"/>
          <w:szCs w:val="22"/>
        </w:rPr>
        <w:t>published editions</w:t>
      </w:r>
      <w:r w:rsidR="00D21F65" w:rsidRPr="00FA5A51">
        <w:rPr>
          <w:sz w:val="22"/>
          <w:szCs w:val="22"/>
        </w:rPr>
        <w:t xml:space="preserve"> </w:t>
      </w:r>
      <w:r w:rsidR="009E6850" w:rsidRPr="00FA5A51">
        <w:rPr>
          <w:sz w:val="22"/>
          <w:szCs w:val="22"/>
        </w:rPr>
        <w:t>(</w:t>
      </w:r>
      <w:r w:rsidR="0036214D" w:rsidRPr="00FA5A51">
        <w:rPr>
          <w:sz w:val="22"/>
          <w:szCs w:val="22"/>
        </w:rPr>
        <w:t>NITA, 2nd ed. 2016)</w:t>
      </w:r>
      <w:r w:rsidR="00C562B4" w:rsidRPr="00FA5A51">
        <w:rPr>
          <w:sz w:val="22"/>
          <w:szCs w:val="22"/>
        </w:rPr>
        <w:t xml:space="preserve"> and (NITA, 2010)</w:t>
      </w:r>
      <w:r w:rsidR="0036214D" w:rsidRPr="00FA5A51">
        <w:rPr>
          <w:sz w:val="22"/>
          <w:szCs w:val="22"/>
        </w:rPr>
        <w:t xml:space="preserve">  </w:t>
      </w:r>
    </w:p>
    <w:p w14:paraId="4F87180A" w14:textId="1A767645" w:rsidR="007366A8" w:rsidRPr="00AC34EF" w:rsidRDefault="00F26959" w:rsidP="007366A8">
      <w:pPr>
        <w:spacing w:before="240" w:after="24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Remote Advocacy: A Guide to Survive and Thrive, </w:t>
      </w:r>
      <w:r w:rsidR="007366A8">
        <w:rPr>
          <w:sz w:val="22"/>
          <w:szCs w:val="22"/>
        </w:rPr>
        <w:t>Adapting the Attorney-Client Interview for Remote Lawyering</w:t>
      </w:r>
      <w:r w:rsidR="00F62C41">
        <w:rPr>
          <w:sz w:val="22"/>
          <w:szCs w:val="22"/>
        </w:rPr>
        <w:t xml:space="preserve">, </w:t>
      </w:r>
      <w:r w:rsidR="00336B80">
        <w:rPr>
          <w:sz w:val="22"/>
          <w:szCs w:val="22"/>
        </w:rPr>
        <w:t xml:space="preserve">Chapter </w:t>
      </w:r>
      <w:r w:rsidR="00F62C41">
        <w:rPr>
          <w:sz w:val="22"/>
          <w:szCs w:val="22"/>
        </w:rPr>
        <w:t>4</w:t>
      </w:r>
      <w:r w:rsidR="00336B80">
        <w:rPr>
          <w:sz w:val="22"/>
          <w:szCs w:val="22"/>
        </w:rPr>
        <w:t xml:space="preserve"> </w:t>
      </w:r>
      <w:r w:rsidR="007366A8">
        <w:rPr>
          <w:smallCaps/>
          <w:sz w:val="22"/>
          <w:szCs w:val="22"/>
        </w:rPr>
        <w:t>(NITA, 2020)</w:t>
      </w:r>
    </w:p>
    <w:p w14:paraId="350F16B2" w14:textId="77777777" w:rsidR="00D64010" w:rsidRDefault="00D64010" w:rsidP="00A50E68">
      <w:pPr>
        <w:rPr>
          <w:smallCaps/>
          <w:sz w:val="22"/>
          <w:szCs w:val="22"/>
        </w:rPr>
      </w:pPr>
    </w:p>
    <w:p w14:paraId="0CDBEFF7" w14:textId="057D5ABF" w:rsidR="00A50E68" w:rsidRDefault="003D482A" w:rsidP="00A50E68">
      <w:pPr>
        <w:rPr>
          <w:sz w:val="22"/>
          <w:szCs w:val="22"/>
        </w:rPr>
      </w:pPr>
      <w:r w:rsidRPr="00306834">
        <w:rPr>
          <w:smallCaps/>
          <w:sz w:val="22"/>
          <w:szCs w:val="22"/>
        </w:rPr>
        <w:lastRenderedPageBreak/>
        <w:t>Expert Testimony:  A Guide for Expert Witnesses and the Lawyers Who Examine Th</w:t>
      </w:r>
      <w:r w:rsidR="002C02D0">
        <w:rPr>
          <w:smallCaps/>
          <w:sz w:val="22"/>
          <w:szCs w:val="22"/>
        </w:rPr>
        <w:t xml:space="preserve">em </w:t>
      </w:r>
      <w:r w:rsidR="00FE1D61">
        <w:rPr>
          <w:smallCaps/>
          <w:sz w:val="22"/>
          <w:szCs w:val="22"/>
        </w:rPr>
        <w:t>(</w:t>
      </w:r>
      <w:r w:rsidR="00FE1D61" w:rsidRPr="00336B80">
        <w:rPr>
          <w:sz w:val="22"/>
          <w:szCs w:val="22"/>
        </w:rPr>
        <w:t>with Steven Lubet</w:t>
      </w:r>
      <w:r w:rsidR="00FE1D61">
        <w:rPr>
          <w:smallCaps/>
          <w:sz w:val="22"/>
          <w:szCs w:val="22"/>
        </w:rPr>
        <w:t xml:space="preserve">) </w:t>
      </w:r>
      <w:r w:rsidRPr="00306834">
        <w:rPr>
          <w:sz w:val="22"/>
          <w:szCs w:val="22"/>
        </w:rPr>
        <w:t>(</w:t>
      </w:r>
      <w:r w:rsidR="005845E9">
        <w:rPr>
          <w:sz w:val="22"/>
          <w:szCs w:val="22"/>
        </w:rPr>
        <w:t xml:space="preserve">NITA, </w:t>
      </w:r>
      <w:r w:rsidRPr="00306834">
        <w:rPr>
          <w:sz w:val="22"/>
          <w:szCs w:val="22"/>
        </w:rPr>
        <w:t>4th ed. 2019)</w:t>
      </w:r>
      <w:r w:rsidR="009E6850">
        <w:rPr>
          <w:sz w:val="22"/>
          <w:szCs w:val="22"/>
        </w:rPr>
        <w:t xml:space="preserve"> </w:t>
      </w:r>
    </w:p>
    <w:p w14:paraId="79C592B4" w14:textId="2D84C56B" w:rsidR="00CF6E94" w:rsidRPr="00A50E68" w:rsidRDefault="009E6850" w:rsidP="00A50E6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50E68">
        <w:rPr>
          <w:sz w:val="22"/>
          <w:szCs w:val="22"/>
        </w:rPr>
        <w:t xml:space="preserve">previously published editions </w:t>
      </w:r>
      <w:r w:rsidR="002C02D0" w:rsidRPr="00A50E68">
        <w:rPr>
          <w:sz w:val="22"/>
          <w:szCs w:val="22"/>
        </w:rPr>
        <w:t xml:space="preserve">(NITA, 3rd ed. 2014) </w:t>
      </w:r>
      <w:r w:rsidR="00880CDD" w:rsidRPr="00A50E68">
        <w:rPr>
          <w:sz w:val="22"/>
          <w:szCs w:val="22"/>
        </w:rPr>
        <w:t xml:space="preserve">and </w:t>
      </w:r>
      <w:r w:rsidR="002C02D0" w:rsidRPr="00A50E68">
        <w:rPr>
          <w:sz w:val="22"/>
          <w:szCs w:val="22"/>
        </w:rPr>
        <w:t>(NITA, 2nd ed. 2009)</w:t>
      </w:r>
    </w:p>
    <w:p w14:paraId="14CF1A14" w14:textId="0F7F05B8" w:rsidR="00CF6E94" w:rsidRPr="00306834" w:rsidRDefault="003D482A" w:rsidP="00CF6E94">
      <w:pPr>
        <w:spacing w:before="240" w:after="240"/>
        <w:rPr>
          <w:sz w:val="22"/>
          <w:szCs w:val="22"/>
        </w:rPr>
      </w:pPr>
      <w:r w:rsidRPr="00306834">
        <w:rPr>
          <w:smallCaps/>
          <w:sz w:val="22"/>
          <w:szCs w:val="22"/>
        </w:rPr>
        <w:t>Stanton v. Armstrong: Case File and Teaching Guide</w:t>
      </w:r>
      <w:r w:rsidRPr="00306834">
        <w:rPr>
          <w:sz w:val="22"/>
          <w:szCs w:val="22"/>
        </w:rPr>
        <w:t xml:space="preserve"> </w:t>
      </w:r>
      <w:r w:rsidR="00FE1D61">
        <w:rPr>
          <w:sz w:val="22"/>
          <w:szCs w:val="22"/>
        </w:rPr>
        <w:t xml:space="preserve">(with </w:t>
      </w:r>
      <w:r w:rsidR="00FE1D61" w:rsidRPr="00FE1D61">
        <w:rPr>
          <w:sz w:val="22"/>
          <w:szCs w:val="22"/>
        </w:rPr>
        <w:t xml:space="preserve">Shailee </w:t>
      </w:r>
      <w:proofErr w:type="spellStart"/>
      <w:r w:rsidR="00FE1D61">
        <w:rPr>
          <w:sz w:val="22"/>
          <w:szCs w:val="22"/>
        </w:rPr>
        <w:t>D</w:t>
      </w:r>
      <w:r w:rsidR="00FE1D61" w:rsidRPr="00FE1D61">
        <w:rPr>
          <w:sz w:val="22"/>
          <w:szCs w:val="22"/>
        </w:rPr>
        <w:t>iwanji</w:t>
      </w:r>
      <w:proofErr w:type="spellEnd"/>
      <w:r w:rsidR="00FE1D61" w:rsidRPr="00FE1D61">
        <w:rPr>
          <w:sz w:val="22"/>
          <w:szCs w:val="22"/>
        </w:rPr>
        <w:t xml:space="preserve"> </w:t>
      </w:r>
      <w:r w:rsidR="00FE1D61">
        <w:rPr>
          <w:sz w:val="22"/>
          <w:szCs w:val="22"/>
        </w:rPr>
        <w:t>S</w:t>
      </w:r>
      <w:r w:rsidR="00FE1D61" w:rsidRPr="00FE1D61">
        <w:rPr>
          <w:sz w:val="22"/>
          <w:szCs w:val="22"/>
        </w:rPr>
        <w:t>harma</w:t>
      </w:r>
      <w:r w:rsidR="00FE1D61">
        <w:rPr>
          <w:smallCaps/>
          <w:sz w:val="22"/>
          <w:szCs w:val="22"/>
        </w:rPr>
        <w:t>) (</w:t>
      </w:r>
      <w:r w:rsidRPr="00306834">
        <w:rPr>
          <w:sz w:val="22"/>
          <w:szCs w:val="22"/>
        </w:rPr>
        <w:t>NITA</w:t>
      </w:r>
      <w:r w:rsidRPr="00306834">
        <w:rPr>
          <w:i/>
          <w:sz w:val="22"/>
          <w:szCs w:val="22"/>
        </w:rPr>
        <w:t xml:space="preserve">, </w:t>
      </w:r>
      <w:r w:rsidRPr="00306834">
        <w:rPr>
          <w:sz w:val="22"/>
          <w:szCs w:val="22"/>
        </w:rPr>
        <w:t>2016</w:t>
      </w:r>
      <w:r w:rsidRPr="00306834">
        <w:rPr>
          <w:i/>
          <w:sz w:val="22"/>
          <w:szCs w:val="22"/>
        </w:rPr>
        <w:t xml:space="preserve">) </w:t>
      </w:r>
    </w:p>
    <w:p w14:paraId="079202EE" w14:textId="170B1CCB" w:rsidR="00127E86" w:rsidRDefault="003D482A" w:rsidP="00CF6E94">
      <w:pPr>
        <w:spacing w:before="240" w:after="240"/>
        <w:rPr>
          <w:sz w:val="22"/>
          <w:szCs w:val="22"/>
        </w:rPr>
      </w:pPr>
      <w:r w:rsidRPr="00306834">
        <w:rPr>
          <w:smallCaps/>
          <w:sz w:val="22"/>
          <w:szCs w:val="22"/>
        </w:rPr>
        <w:t>State v. Sanchez: Case File and Teaching Guide</w:t>
      </w:r>
      <w:r w:rsidRPr="00306834">
        <w:rPr>
          <w:sz w:val="22"/>
          <w:szCs w:val="22"/>
        </w:rPr>
        <w:t xml:space="preserve"> (NITA,</w:t>
      </w:r>
      <w:r w:rsidR="00F90FD2" w:rsidRPr="00F90FD2">
        <w:rPr>
          <w:sz w:val="22"/>
          <w:szCs w:val="22"/>
        </w:rPr>
        <w:t xml:space="preserve"> </w:t>
      </w:r>
      <w:r w:rsidR="00F90FD2" w:rsidRPr="00306834">
        <w:rPr>
          <w:sz w:val="22"/>
          <w:szCs w:val="22"/>
        </w:rPr>
        <w:t>2nd ed. 2015)</w:t>
      </w:r>
      <w:r w:rsidR="00A159FC">
        <w:rPr>
          <w:sz w:val="22"/>
          <w:szCs w:val="22"/>
        </w:rPr>
        <w:t xml:space="preserve"> </w:t>
      </w:r>
      <w:r w:rsidR="009E6850">
        <w:rPr>
          <w:sz w:val="22"/>
          <w:szCs w:val="22"/>
        </w:rPr>
        <w:t>(</w:t>
      </w:r>
      <w:r w:rsidR="00485E2D">
        <w:rPr>
          <w:sz w:val="22"/>
          <w:szCs w:val="22"/>
        </w:rPr>
        <w:t xml:space="preserve">published </w:t>
      </w:r>
      <w:r w:rsidR="00D21F65">
        <w:rPr>
          <w:sz w:val="22"/>
          <w:szCs w:val="22"/>
        </w:rPr>
        <w:t xml:space="preserve">original </w:t>
      </w:r>
      <w:r w:rsidRPr="00306834">
        <w:rPr>
          <w:sz w:val="22"/>
          <w:szCs w:val="22"/>
        </w:rPr>
        <w:t>(NITA</w:t>
      </w:r>
      <w:r w:rsidR="00F90FD2">
        <w:rPr>
          <w:sz w:val="22"/>
          <w:szCs w:val="22"/>
        </w:rPr>
        <w:t xml:space="preserve">, 2007)) </w:t>
      </w:r>
      <w:r w:rsidRPr="00306834">
        <w:rPr>
          <w:sz w:val="22"/>
          <w:szCs w:val="22"/>
        </w:rPr>
        <w:t xml:space="preserve"> </w:t>
      </w:r>
    </w:p>
    <w:p w14:paraId="68283692" w14:textId="0DE1C095" w:rsidR="00CF6E94" w:rsidRPr="00306834" w:rsidRDefault="003F3A4E" w:rsidP="00CF6E94">
      <w:pPr>
        <w:spacing w:before="240" w:after="240"/>
        <w:rPr>
          <w:sz w:val="22"/>
          <w:szCs w:val="22"/>
        </w:rPr>
      </w:pPr>
      <w:r w:rsidRPr="0014642F">
        <w:rPr>
          <w:i/>
          <w:iCs/>
          <w:color w:val="000000"/>
          <w:sz w:val="22"/>
          <w:szCs w:val="22"/>
          <w:shd w:val="clear" w:color="auto" w:fill="FFFFFF"/>
        </w:rPr>
        <w:t>Reflections: The Honorable Irma S. Raker – Judge, Teacher, and Role Model</w:t>
      </w:r>
      <w:r w:rsidR="005B7773" w:rsidRPr="00A3303D">
        <w:rPr>
          <w:color w:val="000000"/>
          <w:sz w:val="22"/>
          <w:szCs w:val="22"/>
          <w:shd w:val="clear" w:color="auto" w:fill="FFFFFF"/>
        </w:rPr>
        <w:t>,</w:t>
      </w:r>
      <w:r w:rsidRPr="00A3303D">
        <w:rPr>
          <w:color w:val="000000"/>
          <w:sz w:val="22"/>
          <w:szCs w:val="22"/>
          <w:shd w:val="clear" w:color="auto" w:fill="FFFFFF"/>
        </w:rPr>
        <w:t xml:space="preserve"> </w:t>
      </w:r>
      <w:r w:rsidR="009C38F6">
        <w:rPr>
          <w:color w:val="000000"/>
          <w:sz w:val="22"/>
          <w:szCs w:val="22"/>
          <w:shd w:val="clear" w:color="auto" w:fill="FFFFFF"/>
        </w:rPr>
        <w:t xml:space="preserve">57 </w:t>
      </w:r>
      <w:r w:rsidRPr="00A3303D">
        <w:rPr>
          <w:color w:val="000000"/>
          <w:sz w:val="22"/>
          <w:szCs w:val="22"/>
          <w:shd w:val="clear" w:color="auto" w:fill="FFFFFF"/>
        </w:rPr>
        <w:t>Am</w:t>
      </w:r>
      <w:r w:rsidR="00DC113B" w:rsidRPr="00A3303D">
        <w:rPr>
          <w:color w:val="000000"/>
          <w:sz w:val="22"/>
          <w:szCs w:val="22"/>
          <w:shd w:val="clear" w:color="auto" w:fill="FFFFFF"/>
        </w:rPr>
        <w:t>. U. L.</w:t>
      </w:r>
      <w:r w:rsidRPr="00A3303D">
        <w:rPr>
          <w:color w:val="000000"/>
          <w:sz w:val="22"/>
          <w:szCs w:val="22"/>
          <w:shd w:val="clear" w:color="auto" w:fill="FFFFFF"/>
        </w:rPr>
        <w:t xml:space="preserve"> </w:t>
      </w:r>
      <w:r w:rsidR="00490D25" w:rsidRPr="00A3303D">
        <w:rPr>
          <w:color w:val="000000"/>
          <w:sz w:val="22"/>
          <w:szCs w:val="22"/>
          <w:shd w:val="clear" w:color="auto" w:fill="FFFFFF"/>
        </w:rPr>
        <w:t>Rev.</w:t>
      </w:r>
      <w:r w:rsidR="000A3481" w:rsidRPr="00A3303D">
        <w:rPr>
          <w:color w:val="000000"/>
          <w:sz w:val="22"/>
          <w:szCs w:val="22"/>
          <w:shd w:val="clear" w:color="auto" w:fill="FFFFFF"/>
        </w:rPr>
        <w:t xml:space="preserve"> </w:t>
      </w:r>
      <w:r w:rsidR="00EE4C3E">
        <w:rPr>
          <w:color w:val="000000"/>
          <w:sz w:val="22"/>
          <w:szCs w:val="22"/>
          <w:shd w:val="clear" w:color="auto" w:fill="FFFFFF"/>
        </w:rPr>
        <w:t xml:space="preserve">1563 </w:t>
      </w:r>
      <w:r w:rsidRPr="00A3303D">
        <w:rPr>
          <w:color w:val="000000"/>
          <w:sz w:val="22"/>
          <w:szCs w:val="22"/>
          <w:shd w:val="clear" w:color="auto" w:fill="FFFFFF"/>
        </w:rPr>
        <w:t>(Spring 2008)</w:t>
      </w:r>
      <w:r w:rsidR="00521639" w:rsidRPr="00A3303D">
        <w:rPr>
          <w:color w:val="000000"/>
          <w:sz w:val="22"/>
          <w:szCs w:val="22"/>
          <w:shd w:val="clear" w:color="auto" w:fill="FFFFFF"/>
        </w:rPr>
        <w:t xml:space="preserve"> (with David E. Aaronson and Anthony C. Morella)</w:t>
      </w:r>
      <w:r w:rsidR="003D482A" w:rsidRPr="00306834">
        <w:rPr>
          <w:sz w:val="22"/>
          <w:szCs w:val="22"/>
        </w:rPr>
        <w:t xml:space="preserve">  </w:t>
      </w:r>
    </w:p>
    <w:p w14:paraId="7E3D47A2" w14:textId="77777777" w:rsidR="00D64010" w:rsidRDefault="00D64010" w:rsidP="003D482A">
      <w:pPr>
        <w:tabs>
          <w:tab w:val="left" w:pos="-1440"/>
        </w:tabs>
        <w:spacing w:line="264" w:lineRule="auto"/>
        <w:ind w:left="720" w:hanging="720"/>
        <w:rPr>
          <w:b/>
          <w:u w:val="single"/>
        </w:rPr>
      </w:pPr>
    </w:p>
    <w:p w14:paraId="65B21E08" w14:textId="726A975A" w:rsidR="003D482A" w:rsidRPr="003D482A" w:rsidRDefault="003D482A" w:rsidP="003D482A">
      <w:pPr>
        <w:tabs>
          <w:tab w:val="left" w:pos="-1440"/>
        </w:tabs>
        <w:spacing w:line="264" w:lineRule="auto"/>
        <w:ind w:left="720" w:hanging="720"/>
        <w:rPr>
          <w:b/>
          <w:u w:val="single"/>
        </w:rPr>
      </w:pPr>
      <w:r w:rsidRPr="003D482A">
        <w:rPr>
          <w:b/>
          <w:u w:val="single"/>
        </w:rPr>
        <w:t>AWARDS</w:t>
      </w:r>
    </w:p>
    <w:p w14:paraId="2DD2AECE" w14:textId="77777777" w:rsidR="004E733E" w:rsidRDefault="004E733E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>
        <w:rPr>
          <w:sz w:val="22"/>
          <w:szCs w:val="22"/>
        </w:rPr>
        <w:t>Stetson Excellence in Teaching Award, 2024</w:t>
      </w:r>
    </w:p>
    <w:p w14:paraId="1A752B1C" w14:textId="1FD447C9" w:rsidR="005B3D1A" w:rsidRDefault="000A0C21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Script</w:t>
      </w:r>
      <w:r w:rsidR="00CE0E17">
        <w:rPr>
          <w:sz w:val="22"/>
          <w:szCs w:val="22"/>
        </w:rPr>
        <w:t>ie</w:t>
      </w:r>
      <w:proofErr w:type="spellEnd"/>
      <w:r w:rsidR="00CE0E17">
        <w:rPr>
          <w:sz w:val="22"/>
          <w:szCs w:val="22"/>
        </w:rPr>
        <w:t xml:space="preserve"> Award, </w:t>
      </w:r>
      <w:r w:rsidR="005B3D1A">
        <w:rPr>
          <w:sz w:val="22"/>
          <w:szCs w:val="22"/>
        </w:rPr>
        <w:t>Director and Coach of the Year</w:t>
      </w:r>
      <w:r>
        <w:rPr>
          <w:sz w:val="22"/>
          <w:szCs w:val="22"/>
        </w:rPr>
        <w:t xml:space="preserve"> (co-recipient)</w:t>
      </w:r>
      <w:r w:rsidR="005B3D1A">
        <w:rPr>
          <w:sz w:val="22"/>
          <w:szCs w:val="22"/>
        </w:rPr>
        <w:t xml:space="preserve"> </w:t>
      </w:r>
      <w:r w:rsidR="00CE0E17">
        <w:rPr>
          <w:sz w:val="22"/>
          <w:szCs w:val="22"/>
        </w:rPr>
        <w:t>(</w:t>
      </w:r>
      <w:r w:rsidR="00752149">
        <w:rPr>
          <w:sz w:val="22"/>
          <w:szCs w:val="22"/>
        </w:rPr>
        <w:t>20</w:t>
      </w:r>
      <w:r w:rsidR="004E733E">
        <w:rPr>
          <w:sz w:val="22"/>
          <w:szCs w:val="22"/>
        </w:rPr>
        <w:t>23 &amp; 2024</w:t>
      </w:r>
      <w:r w:rsidR="00CE0E17">
        <w:rPr>
          <w:sz w:val="22"/>
          <w:szCs w:val="22"/>
        </w:rPr>
        <w:t>)</w:t>
      </w:r>
    </w:p>
    <w:p w14:paraId="02DB2982" w14:textId="5C148668" w:rsidR="00072F47" w:rsidRDefault="00072F47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COVID-19 Innovation Award, Stetson </w:t>
      </w:r>
      <w:r w:rsidR="003E5851">
        <w:rPr>
          <w:sz w:val="22"/>
          <w:szCs w:val="22"/>
        </w:rPr>
        <w:t xml:space="preserve">University </w:t>
      </w:r>
      <w:r>
        <w:rPr>
          <w:sz w:val="22"/>
          <w:szCs w:val="22"/>
        </w:rPr>
        <w:t>Board of Trustees, 2021</w:t>
      </w:r>
    </w:p>
    <w:p w14:paraId="7D36F391" w14:textId="4AC857BF" w:rsidR="003D482A" w:rsidRPr="000B4198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Certificate of Commendation, Judge Advocate Division, United States Marine Corps, 2017</w:t>
      </w:r>
    </w:p>
    <w:p w14:paraId="402AF9A3" w14:textId="6DA6FA4A" w:rsidR="003D482A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A</w:t>
      </w:r>
      <w:r w:rsidR="00E94151">
        <w:rPr>
          <w:sz w:val="22"/>
          <w:szCs w:val="22"/>
        </w:rPr>
        <w:t xml:space="preserve">merican University, </w:t>
      </w:r>
      <w:r w:rsidRPr="000B4198">
        <w:rPr>
          <w:sz w:val="22"/>
          <w:szCs w:val="22"/>
        </w:rPr>
        <w:t xml:space="preserve">Outstanding Teaching </w:t>
      </w:r>
      <w:r w:rsidR="00E94151">
        <w:rPr>
          <w:sz w:val="22"/>
          <w:szCs w:val="22"/>
        </w:rPr>
        <w:t>Award</w:t>
      </w:r>
      <w:r w:rsidR="00EB1922">
        <w:rPr>
          <w:sz w:val="22"/>
          <w:szCs w:val="22"/>
        </w:rPr>
        <w:t>,</w:t>
      </w:r>
      <w:r w:rsidRPr="000B4198">
        <w:rPr>
          <w:sz w:val="22"/>
          <w:szCs w:val="22"/>
        </w:rPr>
        <w:t xml:space="preserve"> Full-time Term Appointment, 2017</w:t>
      </w:r>
    </w:p>
    <w:p w14:paraId="4BB7B4B6" w14:textId="77777777" w:rsidR="003D482A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AUWCL Creative Team Achievement Award, 2013</w:t>
      </w:r>
    </w:p>
    <w:p w14:paraId="619C836E" w14:textId="77777777" w:rsidR="003D482A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AUWCL Creative Proposal Award, 2012</w:t>
      </w:r>
    </w:p>
    <w:p w14:paraId="4C6B0095" w14:textId="77777777" w:rsidR="003D482A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AUWCL Faculty Leadership Award, 2011</w:t>
      </w:r>
    </w:p>
    <w:p w14:paraId="40022401" w14:textId="77777777" w:rsidR="003D482A" w:rsidRPr="000B4198" w:rsidRDefault="003D482A" w:rsidP="003D482A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0B4198">
        <w:rPr>
          <w:sz w:val="22"/>
          <w:szCs w:val="22"/>
        </w:rPr>
        <w:t>AUWCL Outstanding Individual Work Performance Award, 2009</w:t>
      </w:r>
    </w:p>
    <w:p w14:paraId="2D2C05F8" w14:textId="77777777" w:rsidR="003D482A" w:rsidRPr="0041058B" w:rsidRDefault="003D482A" w:rsidP="003D482A">
      <w:pPr>
        <w:pStyle w:val="a"/>
        <w:tabs>
          <w:tab w:val="left" w:pos="-1440"/>
        </w:tabs>
        <w:rPr>
          <w:sz w:val="22"/>
          <w:szCs w:val="22"/>
          <w:u w:val="single"/>
        </w:rPr>
      </w:pPr>
    </w:p>
    <w:p w14:paraId="10A3AE83" w14:textId="77777777" w:rsidR="00D64010" w:rsidRDefault="00D64010" w:rsidP="003D482A">
      <w:pPr>
        <w:pStyle w:val="a"/>
        <w:tabs>
          <w:tab w:val="left" w:pos="-1440"/>
        </w:tabs>
        <w:rPr>
          <w:b/>
          <w:u w:val="single"/>
        </w:rPr>
      </w:pPr>
    </w:p>
    <w:p w14:paraId="0CEDB923" w14:textId="76CC2490" w:rsidR="003D482A" w:rsidRPr="003D482A" w:rsidRDefault="007104A8" w:rsidP="003D482A">
      <w:pPr>
        <w:pStyle w:val="a"/>
        <w:tabs>
          <w:tab w:val="left" w:pos="-1440"/>
        </w:tabs>
        <w:rPr>
          <w:b/>
          <w:u w:val="single"/>
        </w:rPr>
      </w:pPr>
      <w:r>
        <w:rPr>
          <w:b/>
          <w:u w:val="single"/>
        </w:rPr>
        <w:t xml:space="preserve">SELECTED </w:t>
      </w:r>
      <w:r w:rsidR="003D482A" w:rsidRPr="003D482A">
        <w:rPr>
          <w:b/>
          <w:u w:val="single"/>
        </w:rPr>
        <w:t>PRESENTATIONS AND MEDIA APPEARANCES</w:t>
      </w:r>
    </w:p>
    <w:p w14:paraId="16E4367B" w14:textId="77777777" w:rsidR="003D482A" w:rsidRPr="008776D5" w:rsidRDefault="003D482A" w:rsidP="003D482A">
      <w:pPr>
        <w:pStyle w:val="a"/>
        <w:tabs>
          <w:tab w:val="left" w:pos="-1440"/>
        </w:tabs>
        <w:rPr>
          <w:b/>
        </w:rPr>
      </w:pPr>
    </w:p>
    <w:p w14:paraId="3E9E3680" w14:textId="2FD59D5C" w:rsidR="00645E00" w:rsidRPr="00645E00" w:rsidRDefault="00B71154" w:rsidP="00104888">
      <w:pPr>
        <w:rPr>
          <w:sz w:val="22"/>
          <w:szCs w:val="22"/>
        </w:rPr>
      </w:pPr>
      <w:r w:rsidRPr="0041058B">
        <w:rPr>
          <w:i/>
          <w:sz w:val="22"/>
          <w:szCs w:val="22"/>
        </w:rPr>
        <w:t xml:space="preserve">Presenter, </w:t>
      </w:r>
      <w:r w:rsidRPr="0041058B">
        <w:rPr>
          <w:sz w:val="22"/>
          <w:szCs w:val="22"/>
        </w:rPr>
        <w:t>Educating Advocates Conference, Stetson University College of Law</w:t>
      </w:r>
      <w:r>
        <w:rPr>
          <w:sz w:val="22"/>
          <w:szCs w:val="22"/>
        </w:rPr>
        <w:t xml:space="preserve"> (</w:t>
      </w:r>
      <w:r w:rsidRPr="0041058B">
        <w:rPr>
          <w:sz w:val="22"/>
          <w:szCs w:val="22"/>
        </w:rPr>
        <w:t xml:space="preserve">May 2015 </w:t>
      </w:r>
      <w:r>
        <w:rPr>
          <w:sz w:val="22"/>
          <w:szCs w:val="22"/>
        </w:rPr>
        <w:t>-</w:t>
      </w:r>
      <w:r w:rsidR="002D75EE">
        <w:rPr>
          <w:sz w:val="22"/>
          <w:szCs w:val="22"/>
        </w:rPr>
        <w:t xml:space="preserve"> </w:t>
      </w:r>
      <w:r w:rsidRPr="0041058B">
        <w:rPr>
          <w:sz w:val="22"/>
          <w:szCs w:val="22"/>
        </w:rPr>
        <w:t>2019</w:t>
      </w:r>
      <w:r>
        <w:rPr>
          <w:sz w:val="22"/>
          <w:szCs w:val="22"/>
        </w:rPr>
        <w:t>, 2021 - 202</w:t>
      </w:r>
      <w:r w:rsidR="00566F67">
        <w:rPr>
          <w:sz w:val="22"/>
          <w:szCs w:val="22"/>
        </w:rPr>
        <w:t>4</w:t>
      </w:r>
      <w:r>
        <w:rPr>
          <w:sz w:val="22"/>
          <w:szCs w:val="22"/>
        </w:rPr>
        <w:t xml:space="preserve"> annually). </w:t>
      </w:r>
      <w:r w:rsidRPr="004105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Selected </w:t>
      </w:r>
      <w:r w:rsidRPr="0041058B">
        <w:rPr>
          <w:sz w:val="22"/>
          <w:szCs w:val="22"/>
        </w:rPr>
        <w:t xml:space="preserve">topics </w:t>
      </w:r>
      <w:r>
        <w:rPr>
          <w:sz w:val="22"/>
          <w:szCs w:val="22"/>
        </w:rPr>
        <w:t>i</w:t>
      </w:r>
      <w:r w:rsidRPr="0041058B">
        <w:rPr>
          <w:sz w:val="22"/>
          <w:szCs w:val="22"/>
        </w:rPr>
        <w:t xml:space="preserve">ncluded </w:t>
      </w:r>
      <w:r w:rsidR="002305E5">
        <w:rPr>
          <w:sz w:val="22"/>
          <w:szCs w:val="22"/>
        </w:rPr>
        <w:t xml:space="preserve">“Challenges and Consequences,” </w:t>
      </w:r>
      <w:r w:rsidR="002D75EE">
        <w:rPr>
          <w:sz w:val="22"/>
          <w:szCs w:val="22"/>
        </w:rPr>
        <w:t>“</w:t>
      </w:r>
      <w:r w:rsidR="002D75EE" w:rsidRPr="00645E00">
        <w:rPr>
          <w:sz w:val="22"/>
          <w:szCs w:val="22"/>
        </w:rPr>
        <w:t>Unique Advocacy Competition Structure:  Challenging Tradition</w:t>
      </w:r>
      <w:r w:rsidR="00104888">
        <w:rPr>
          <w:sz w:val="22"/>
          <w:szCs w:val="22"/>
        </w:rPr>
        <w:t>,</w:t>
      </w:r>
      <w:r w:rsidR="002D75EE">
        <w:rPr>
          <w:sz w:val="22"/>
          <w:szCs w:val="22"/>
        </w:rPr>
        <w:t>”</w:t>
      </w:r>
      <w:r w:rsidR="002D75EE" w:rsidRPr="0041058B">
        <w:rPr>
          <w:sz w:val="22"/>
          <w:szCs w:val="22"/>
        </w:rPr>
        <w:t xml:space="preserve"> </w:t>
      </w:r>
      <w:r w:rsidRPr="0041058B">
        <w:rPr>
          <w:sz w:val="22"/>
          <w:szCs w:val="22"/>
        </w:rPr>
        <w:t>“</w:t>
      </w:r>
      <w:r>
        <w:rPr>
          <w:sz w:val="22"/>
          <w:szCs w:val="22"/>
        </w:rPr>
        <w:t xml:space="preserve">Writing and </w:t>
      </w:r>
      <w:r w:rsidRPr="0041058B">
        <w:rPr>
          <w:sz w:val="22"/>
          <w:szCs w:val="22"/>
        </w:rPr>
        <w:t>Argu</w:t>
      </w:r>
      <w:r>
        <w:rPr>
          <w:sz w:val="22"/>
          <w:szCs w:val="22"/>
        </w:rPr>
        <w:t>ing</w:t>
      </w:r>
      <w:r w:rsidRPr="0041058B">
        <w:rPr>
          <w:sz w:val="22"/>
          <w:szCs w:val="22"/>
        </w:rPr>
        <w:t xml:space="preserve"> Evidentiary Motions,” “Incorporating Advocacy Training into Doctrinal Courses,” “Training Advocacy Teachers,” “Foundational Components of a Successful Trial Advocacy Program,” “Brainstorming with Technology,” and “Advocacy Online” </w:t>
      </w:r>
      <w:r w:rsidR="00E3120A">
        <w:rPr>
          <w:sz w:val="22"/>
          <w:szCs w:val="22"/>
        </w:rPr>
        <w:t xml:space="preserve"> </w:t>
      </w:r>
    </w:p>
    <w:p w14:paraId="2A9F1657" w14:textId="77777777" w:rsidR="00AB6F81" w:rsidRDefault="00AB6F81" w:rsidP="00AB6F81">
      <w:pPr>
        <w:ind w:right="-158"/>
        <w:rPr>
          <w:i/>
          <w:iCs/>
          <w:sz w:val="22"/>
          <w:szCs w:val="22"/>
        </w:rPr>
      </w:pPr>
    </w:p>
    <w:p w14:paraId="028F5D3C" w14:textId="01A80C3C" w:rsidR="00AB6F81" w:rsidRDefault="00AB6F81" w:rsidP="00AB6F81">
      <w:pPr>
        <w:ind w:right="-158"/>
        <w:rPr>
          <w:sz w:val="22"/>
          <w:szCs w:val="22"/>
        </w:rPr>
      </w:pPr>
      <w:r w:rsidRPr="002761F7">
        <w:rPr>
          <w:i/>
          <w:iCs/>
          <w:sz w:val="22"/>
          <w:szCs w:val="22"/>
        </w:rPr>
        <w:t>Presenter</w:t>
      </w:r>
      <w:r>
        <w:rPr>
          <w:sz w:val="22"/>
          <w:szCs w:val="22"/>
        </w:rPr>
        <w:t xml:space="preserve">, Teaching Advocates Conference, Temple University College of Law (August 2021 </w:t>
      </w:r>
      <w:r w:rsidR="00C8799B">
        <w:rPr>
          <w:sz w:val="22"/>
          <w:szCs w:val="22"/>
        </w:rPr>
        <w:t>and 2023</w:t>
      </w:r>
      <w:r>
        <w:rPr>
          <w:sz w:val="22"/>
          <w:szCs w:val="22"/>
        </w:rPr>
        <w:t>)</w:t>
      </w:r>
      <w:r w:rsidR="00C8799B">
        <w:rPr>
          <w:sz w:val="22"/>
          <w:szCs w:val="22"/>
        </w:rPr>
        <w:t>.  Selected topics included “Rebuilding Together: Trial Advocacy Programs After COVID” and “Inspiring Authenticity”</w:t>
      </w:r>
    </w:p>
    <w:p w14:paraId="00E1E373" w14:textId="77777777" w:rsidR="00575AF0" w:rsidRDefault="00575AF0" w:rsidP="00575AF0">
      <w:pPr>
        <w:ind w:right="-158"/>
        <w:rPr>
          <w:i/>
          <w:sz w:val="22"/>
          <w:szCs w:val="22"/>
        </w:rPr>
      </w:pPr>
    </w:p>
    <w:p w14:paraId="3143218B" w14:textId="6EB40144" w:rsidR="002D3084" w:rsidRDefault="00836CCA" w:rsidP="00FB739D">
      <w:pPr>
        <w:pStyle w:val="Default"/>
        <w:rPr>
          <w:iCs/>
          <w:sz w:val="22"/>
          <w:szCs w:val="22"/>
        </w:rPr>
      </w:pPr>
      <w:r>
        <w:rPr>
          <w:i/>
          <w:sz w:val="22"/>
          <w:szCs w:val="22"/>
        </w:rPr>
        <w:t>Presenter</w:t>
      </w:r>
      <w:r w:rsidR="00145CAB">
        <w:rPr>
          <w:iCs/>
          <w:sz w:val="22"/>
          <w:szCs w:val="22"/>
        </w:rPr>
        <w:t xml:space="preserve">, </w:t>
      </w:r>
      <w:r w:rsidR="00FB739D" w:rsidRPr="00FB739D">
        <w:rPr>
          <w:sz w:val="22"/>
          <w:szCs w:val="22"/>
        </w:rPr>
        <w:t xml:space="preserve">“Teaching the Teachers: How to Make Practicing Litigators </w:t>
      </w:r>
      <w:r w:rsidR="00DE0547" w:rsidRPr="00FB739D">
        <w:rPr>
          <w:sz w:val="22"/>
          <w:szCs w:val="22"/>
        </w:rPr>
        <w:t>into</w:t>
      </w:r>
      <w:r w:rsidR="00FB739D" w:rsidRPr="00FB739D">
        <w:rPr>
          <w:sz w:val="22"/>
          <w:szCs w:val="22"/>
        </w:rPr>
        <w:t xml:space="preserve"> Effective Trial Advocacy Teachers”</w:t>
      </w:r>
      <w:r w:rsidR="00835806">
        <w:rPr>
          <w:iCs/>
          <w:sz w:val="22"/>
          <w:szCs w:val="22"/>
        </w:rPr>
        <w:t xml:space="preserve"> </w:t>
      </w:r>
      <w:r w:rsidR="00145CAB">
        <w:rPr>
          <w:iCs/>
          <w:sz w:val="22"/>
          <w:szCs w:val="22"/>
        </w:rPr>
        <w:t xml:space="preserve">Anderson </w:t>
      </w:r>
      <w:r w:rsidR="00E54AF0">
        <w:rPr>
          <w:iCs/>
          <w:sz w:val="22"/>
          <w:szCs w:val="22"/>
        </w:rPr>
        <w:t xml:space="preserve">Center for Professionalism and Advocacy, University </w:t>
      </w:r>
      <w:r w:rsidR="00DE0547">
        <w:rPr>
          <w:iCs/>
          <w:sz w:val="22"/>
          <w:szCs w:val="22"/>
        </w:rPr>
        <w:t>of Illinois College of Law</w:t>
      </w:r>
      <w:r w:rsidR="00835806">
        <w:rPr>
          <w:iCs/>
          <w:sz w:val="22"/>
          <w:szCs w:val="22"/>
        </w:rPr>
        <w:t xml:space="preserve"> (May 2023)</w:t>
      </w:r>
    </w:p>
    <w:p w14:paraId="01834E22" w14:textId="77777777" w:rsidR="00DE0547" w:rsidRPr="00145CAB" w:rsidRDefault="00DE0547" w:rsidP="00FB739D">
      <w:pPr>
        <w:pStyle w:val="Default"/>
        <w:rPr>
          <w:iCs/>
          <w:sz w:val="22"/>
          <w:szCs w:val="22"/>
        </w:rPr>
      </w:pPr>
    </w:p>
    <w:p w14:paraId="2CFBA404" w14:textId="7E45E1EB" w:rsidR="009C3A05" w:rsidRPr="009C3A05" w:rsidRDefault="00CC57C2" w:rsidP="0094227D">
      <w:pPr>
        <w:tabs>
          <w:tab w:val="left" w:pos="-1440"/>
        </w:tabs>
        <w:autoSpaceDE/>
        <w:autoSpaceDN/>
        <w:adjustRightInd/>
        <w:rPr>
          <w:rFonts w:eastAsiaTheme="minorEastAsia"/>
          <w:sz w:val="22"/>
          <w:szCs w:val="22"/>
        </w:rPr>
      </w:pPr>
      <w:r w:rsidRPr="009C3A05">
        <w:rPr>
          <w:i/>
          <w:sz w:val="22"/>
          <w:szCs w:val="22"/>
        </w:rPr>
        <w:t>Presenter</w:t>
      </w:r>
      <w:r w:rsidRPr="009C3A05">
        <w:rPr>
          <w:iCs/>
          <w:sz w:val="22"/>
          <w:szCs w:val="22"/>
        </w:rPr>
        <w:t>,</w:t>
      </w:r>
      <w:r w:rsidR="004A3405">
        <w:rPr>
          <w:iCs/>
          <w:sz w:val="22"/>
          <w:szCs w:val="22"/>
        </w:rPr>
        <w:t xml:space="preserve"> </w:t>
      </w:r>
      <w:r w:rsidR="009635D5">
        <w:rPr>
          <w:iCs/>
          <w:sz w:val="22"/>
          <w:szCs w:val="22"/>
        </w:rPr>
        <w:t xml:space="preserve">“The Honorable Michael G. Williamson Evidence Program,” </w:t>
      </w:r>
      <w:r w:rsidR="009C3A05" w:rsidRPr="009C3A05">
        <w:rPr>
          <w:rFonts w:eastAsiaTheme="minorEastAsia"/>
          <w:sz w:val="22"/>
          <w:szCs w:val="22"/>
        </w:rPr>
        <w:t>Alexander L. Paskay Memorial Bankruptcy Seminar, Tampa, Florida</w:t>
      </w:r>
      <w:r w:rsidR="009635D5">
        <w:rPr>
          <w:rFonts w:eastAsiaTheme="minorEastAsia"/>
          <w:sz w:val="22"/>
          <w:szCs w:val="22"/>
        </w:rPr>
        <w:t xml:space="preserve"> (January 2023)</w:t>
      </w:r>
    </w:p>
    <w:p w14:paraId="72C7935C" w14:textId="77777777" w:rsidR="00B1706A" w:rsidRDefault="00B1706A" w:rsidP="00B1706A">
      <w:pPr>
        <w:ind w:right="-158"/>
        <w:rPr>
          <w:i/>
          <w:iCs/>
          <w:sz w:val="22"/>
          <w:szCs w:val="22"/>
        </w:rPr>
      </w:pPr>
    </w:p>
    <w:p w14:paraId="691D5E2D" w14:textId="33C04944" w:rsidR="00B1706A" w:rsidRPr="00AA19D0" w:rsidRDefault="00B1706A" w:rsidP="00B1706A">
      <w:pPr>
        <w:ind w:right="-158"/>
        <w:rPr>
          <w:sz w:val="22"/>
          <w:szCs w:val="22"/>
        </w:rPr>
      </w:pPr>
      <w:r>
        <w:rPr>
          <w:i/>
          <w:iCs/>
          <w:sz w:val="22"/>
          <w:szCs w:val="22"/>
        </w:rPr>
        <w:t>Interviewee</w:t>
      </w:r>
      <w:r>
        <w:rPr>
          <w:sz w:val="22"/>
          <w:szCs w:val="22"/>
        </w:rPr>
        <w:t>, Unscripted Direct Podcast</w:t>
      </w:r>
      <w:r w:rsidRPr="00AA25BA">
        <w:t xml:space="preserve"> </w:t>
      </w:r>
      <w:hyperlink r:id="rId9" w:history="1">
        <w:r w:rsidRPr="00464F2B">
          <w:rPr>
            <w:rStyle w:val="Hyperlink"/>
            <w:sz w:val="22"/>
            <w:szCs w:val="22"/>
          </w:rPr>
          <w:t>https://www.unscripteddirect.com/</w:t>
        </w:r>
      </w:hyperlink>
      <w:r>
        <w:rPr>
          <w:sz w:val="22"/>
          <w:szCs w:val="22"/>
        </w:rPr>
        <w:t>, Hosted by UCLA Law and Berkeley Law, Episode 1 (August 2021) and periodic appearances in fall 2022</w:t>
      </w:r>
    </w:p>
    <w:p w14:paraId="22BEDA81" w14:textId="4CCFF130" w:rsidR="00CC57C2" w:rsidRPr="00CC57C2" w:rsidRDefault="00CC57C2" w:rsidP="00575AF0">
      <w:pPr>
        <w:ind w:right="-158"/>
        <w:rPr>
          <w:iCs/>
          <w:sz w:val="22"/>
          <w:szCs w:val="22"/>
        </w:rPr>
      </w:pPr>
    </w:p>
    <w:p w14:paraId="00F03E94" w14:textId="5AB667F4" w:rsidR="00575AF0" w:rsidRDefault="0058742B" w:rsidP="00575AF0">
      <w:pPr>
        <w:ind w:right="-158"/>
        <w:rPr>
          <w:sz w:val="22"/>
          <w:szCs w:val="22"/>
        </w:rPr>
      </w:pPr>
      <w:r>
        <w:rPr>
          <w:i/>
          <w:sz w:val="22"/>
          <w:szCs w:val="22"/>
        </w:rPr>
        <w:t>Faculty</w:t>
      </w:r>
      <w:r w:rsidR="00575AF0" w:rsidRPr="0041058B">
        <w:rPr>
          <w:i/>
          <w:sz w:val="22"/>
          <w:szCs w:val="22"/>
        </w:rPr>
        <w:t xml:space="preserve">, </w:t>
      </w:r>
      <w:r w:rsidR="00575AF0" w:rsidRPr="0041058B">
        <w:rPr>
          <w:sz w:val="22"/>
          <w:szCs w:val="22"/>
        </w:rPr>
        <w:t>Comparative Advocacy: Master Trial Advocacy Course, Stetson University College of Law at Oxford University, England</w:t>
      </w:r>
      <w:r w:rsidR="000617D4">
        <w:rPr>
          <w:sz w:val="22"/>
          <w:szCs w:val="22"/>
        </w:rPr>
        <w:t xml:space="preserve"> (annual two-week program) (July – August </w:t>
      </w:r>
      <w:r w:rsidR="00301D3C">
        <w:rPr>
          <w:sz w:val="22"/>
          <w:szCs w:val="22"/>
        </w:rPr>
        <w:t>2022</w:t>
      </w:r>
      <w:r>
        <w:rPr>
          <w:sz w:val="22"/>
          <w:szCs w:val="22"/>
        </w:rPr>
        <w:t xml:space="preserve"> (Program Director)</w:t>
      </w:r>
      <w:r w:rsidR="00301D3C">
        <w:rPr>
          <w:sz w:val="22"/>
          <w:szCs w:val="22"/>
        </w:rPr>
        <w:t xml:space="preserve">, </w:t>
      </w:r>
      <w:r w:rsidR="00575AF0" w:rsidRPr="0041058B">
        <w:rPr>
          <w:sz w:val="22"/>
          <w:szCs w:val="22"/>
        </w:rPr>
        <w:t>2017 and 2018</w:t>
      </w:r>
      <w:r w:rsidR="00575AF0">
        <w:rPr>
          <w:sz w:val="22"/>
          <w:szCs w:val="22"/>
        </w:rPr>
        <w:t>)</w:t>
      </w:r>
    </w:p>
    <w:p w14:paraId="76656768" w14:textId="77777777" w:rsidR="00645E00" w:rsidRDefault="00645E00" w:rsidP="00072F47">
      <w:pPr>
        <w:ind w:right="-158"/>
        <w:rPr>
          <w:i/>
          <w:iCs/>
          <w:sz w:val="22"/>
          <w:szCs w:val="22"/>
        </w:rPr>
      </w:pPr>
    </w:p>
    <w:p w14:paraId="7123BC63" w14:textId="23178202" w:rsidR="002761F7" w:rsidRDefault="002761F7" w:rsidP="002761F7">
      <w:pPr>
        <w:ind w:right="-158"/>
        <w:rPr>
          <w:sz w:val="22"/>
          <w:szCs w:val="22"/>
        </w:rPr>
      </w:pPr>
      <w:r w:rsidRPr="002761F7">
        <w:rPr>
          <w:i/>
          <w:iCs/>
          <w:sz w:val="22"/>
          <w:szCs w:val="22"/>
        </w:rPr>
        <w:t>Presenter</w:t>
      </w:r>
      <w:r>
        <w:rPr>
          <w:sz w:val="22"/>
          <w:szCs w:val="22"/>
        </w:rPr>
        <w:t xml:space="preserve">, </w:t>
      </w:r>
      <w:r w:rsidR="007104A8">
        <w:rPr>
          <w:sz w:val="22"/>
          <w:szCs w:val="22"/>
        </w:rPr>
        <w:t xml:space="preserve">“Cross-Examination Techniques,” </w:t>
      </w:r>
      <w:r>
        <w:rPr>
          <w:sz w:val="22"/>
          <w:szCs w:val="22"/>
        </w:rPr>
        <w:t xml:space="preserve">For Women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Women Trial Advocacy Tra</w:t>
      </w:r>
      <w:r w:rsidR="007104A8">
        <w:rPr>
          <w:sz w:val="22"/>
          <w:szCs w:val="22"/>
        </w:rPr>
        <w:t>i</w:t>
      </w:r>
      <w:r>
        <w:rPr>
          <w:sz w:val="22"/>
          <w:szCs w:val="22"/>
        </w:rPr>
        <w:t>ning (January 2021)</w:t>
      </w:r>
    </w:p>
    <w:p w14:paraId="48DED7D1" w14:textId="77777777" w:rsidR="004C7374" w:rsidRDefault="004C7374" w:rsidP="003D482A">
      <w:pPr>
        <w:rPr>
          <w:sz w:val="22"/>
          <w:szCs w:val="22"/>
        </w:rPr>
      </w:pPr>
    </w:p>
    <w:p w14:paraId="0C8FF960" w14:textId="77777777" w:rsidR="00D64010" w:rsidRDefault="00D64010" w:rsidP="004C7374">
      <w:pPr>
        <w:ind w:right="-158"/>
        <w:rPr>
          <w:i/>
          <w:iCs/>
          <w:sz w:val="22"/>
          <w:szCs w:val="22"/>
        </w:rPr>
      </w:pPr>
    </w:p>
    <w:p w14:paraId="280A5B5F" w14:textId="1EE6852E" w:rsidR="004C7374" w:rsidRDefault="004C7374" w:rsidP="004C7374">
      <w:pPr>
        <w:ind w:right="-158"/>
        <w:rPr>
          <w:sz w:val="22"/>
          <w:szCs w:val="22"/>
        </w:rPr>
      </w:pPr>
      <w:r w:rsidRPr="002761F7">
        <w:rPr>
          <w:i/>
          <w:iCs/>
          <w:sz w:val="22"/>
          <w:szCs w:val="22"/>
        </w:rPr>
        <w:lastRenderedPageBreak/>
        <w:t>Presenter</w:t>
      </w:r>
      <w:r>
        <w:rPr>
          <w:sz w:val="22"/>
          <w:szCs w:val="22"/>
        </w:rPr>
        <w:t>, “Advocacy Teaching Drills and Exercises,” Teaching Advocates Conference (August 2020)</w:t>
      </w:r>
    </w:p>
    <w:p w14:paraId="67EE05CE" w14:textId="77777777" w:rsidR="00D64010" w:rsidRDefault="00D64010" w:rsidP="00492279">
      <w:pPr>
        <w:ind w:right="-158"/>
        <w:rPr>
          <w:i/>
          <w:sz w:val="22"/>
          <w:szCs w:val="22"/>
        </w:rPr>
      </w:pPr>
    </w:p>
    <w:p w14:paraId="2441080C" w14:textId="12C9EF4D" w:rsidR="00492279" w:rsidRPr="0041058B" w:rsidRDefault="00492279" w:rsidP="00492279">
      <w:pPr>
        <w:ind w:right="-158"/>
        <w:rPr>
          <w:sz w:val="22"/>
          <w:szCs w:val="22"/>
        </w:rPr>
      </w:pPr>
      <w:r w:rsidRPr="0041058B">
        <w:rPr>
          <w:i/>
          <w:sz w:val="22"/>
          <w:szCs w:val="22"/>
        </w:rPr>
        <w:t>Presenter and Program Faculty,</w:t>
      </w:r>
      <w:r w:rsidRPr="0041058B">
        <w:rPr>
          <w:sz w:val="22"/>
          <w:szCs w:val="22"/>
        </w:rPr>
        <w:t xml:space="preserve"> NITA Trial Skills Course, </w:t>
      </w:r>
      <w:r>
        <w:rPr>
          <w:sz w:val="22"/>
          <w:szCs w:val="22"/>
        </w:rPr>
        <w:t xml:space="preserve">Georgetown Law Center, </w:t>
      </w:r>
      <w:r w:rsidRPr="0041058B">
        <w:rPr>
          <w:sz w:val="22"/>
          <w:szCs w:val="22"/>
        </w:rPr>
        <w:t>Washington, D</w:t>
      </w:r>
      <w:r>
        <w:rPr>
          <w:sz w:val="22"/>
          <w:szCs w:val="22"/>
        </w:rPr>
        <w:t>.</w:t>
      </w:r>
      <w:r w:rsidRPr="0041058B">
        <w:rPr>
          <w:sz w:val="22"/>
          <w:szCs w:val="22"/>
        </w:rPr>
        <w:t>C</w:t>
      </w:r>
      <w:r>
        <w:rPr>
          <w:sz w:val="22"/>
          <w:szCs w:val="22"/>
        </w:rPr>
        <w:t>. (</w:t>
      </w:r>
      <w:r w:rsidRPr="0041058B">
        <w:rPr>
          <w:sz w:val="22"/>
          <w:szCs w:val="22"/>
        </w:rPr>
        <w:t>June 2006, 2009, 2011, 2015 - 2019 annually</w:t>
      </w:r>
      <w:r>
        <w:rPr>
          <w:sz w:val="22"/>
          <w:szCs w:val="22"/>
        </w:rPr>
        <w:t>)</w:t>
      </w:r>
      <w:r w:rsidRPr="0041058B">
        <w:rPr>
          <w:sz w:val="22"/>
          <w:szCs w:val="22"/>
        </w:rPr>
        <w:t xml:space="preserve"> </w:t>
      </w:r>
    </w:p>
    <w:p w14:paraId="44F0CBB1" w14:textId="77777777" w:rsidR="003D482A" w:rsidRPr="0041058B" w:rsidRDefault="003D482A" w:rsidP="003D482A">
      <w:pPr>
        <w:rPr>
          <w:sz w:val="22"/>
          <w:szCs w:val="22"/>
        </w:rPr>
      </w:pPr>
    </w:p>
    <w:p w14:paraId="2A35B4C8" w14:textId="0C7815B4" w:rsidR="003D482A" w:rsidRPr="0041058B" w:rsidRDefault="003D482A" w:rsidP="00836E2E">
      <w:pPr>
        <w:ind w:right="-158"/>
        <w:rPr>
          <w:i/>
          <w:sz w:val="22"/>
          <w:szCs w:val="22"/>
        </w:rPr>
      </w:pPr>
      <w:r w:rsidRPr="0041058B">
        <w:rPr>
          <w:i/>
          <w:sz w:val="22"/>
          <w:szCs w:val="22"/>
        </w:rPr>
        <w:t xml:space="preserve">Presenter and Organizer, </w:t>
      </w:r>
      <w:r w:rsidRPr="0041058B">
        <w:rPr>
          <w:sz w:val="22"/>
          <w:szCs w:val="22"/>
        </w:rPr>
        <w:t xml:space="preserve">United States Marine Corps Judge Advocate Division, Advanced </w:t>
      </w:r>
      <w:r w:rsidR="001E2585">
        <w:rPr>
          <w:sz w:val="22"/>
          <w:szCs w:val="22"/>
        </w:rPr>
        <w:t xml:space="preserve">Trial </w:t>
      </w:r>
      <w:r w:rsidRPr="0041058B">
        <w:rPr>
          <w:sz w:val="22"/>
          <w:szCs w:val="22"/>
        </w:rPr>
        <w:t xml:space="preserve">Advocacy Training and Litigator of the Year Competition, </w:t>
      </w:r>
      <w:r>
        <w:rPr>
          <w:sz w:val="22"/>
          <w:szCs w:val="22"/>
        </w:rPr>
        <w:t>Washington D.C.</w:t>
      </w:r>
      <w:r w:rsidR="003E5851">
        <w:rPr>
          <w:sz w:val="22"/>
          <w:szCs w:val="22"/>
        </w:rPr>
        <w:t xml:space="preserve"> (</w:t>
      </w:r>
      <w:r w:rsidRPr="0041058B">
        <w:rPr>
          <w:sz w:val="22"/>
          <w:szCs w:val="22"/>
        </w:rPr>
        <w:t>September 2016 and September 201</w:t>
      </w:r>
      <w:r w:rsidR="00836E2E">
        <w:rPr>
          <w:sz w:val="22"/>
          <w:szCs w:val="22"/>
        </w:rPr>
        <w:t>7)</w:t>
      </w:r>
    </w:p>
    <w:p w14:paraId="729683AA" w14:textId="77777777" w:rsidR="003E5851" w:rsidRPr="0041058B" w:rsidRDefault="003E5851" w:rsidP="003D482A">
      <w:pPr>
        <w:ind w:right="-158"/>
        <w:rPr>
          <w:sz w:val="22"/>
          <w:szCs w:val="22"/>
        </w:rPr>
      </w:pPr>
    </w:p>
    <w:p w14:paraId="67AF7CEC" w14:textId="053496D7" w:rsidR="003D482A" w:rsidRPr="0041058B" w:rsidRDefault="003D482A" w:rsidP="003D482A">
      <w:pPr>
        <w:rPr>
          <w:sz w:val="22"/>
          <w:szCs w:val="22"/>
        </w:rPr>
      </w:pPr>
      <w:r w:rsidRPr="0041058B">
        <w:rPr>
          <w:i/>
          <w:sz w:val="22"/>
          <w:szCs w:val="22"/>
        </w:rPr>
        <w:t>Presenter</w:t>
      </w:r>
      <w:r w:rsidRPr="0041058B">
        <w:rPr>
          <w:sz w:val="22"/>
          <w:szCs w:val="22"/>
        </w:rPr>
        <w:t>, “Expert Witness Examinations” and “Testimony on Abuse and the Statement Validity Assess</w:t>
      </w:r>
      <w:r>
        <w:rPr>
          <w:sz w:val="22"/>
          <w:szCs w:val="22"/>
        </w:rPr>
        <w:t>ment</w:t>
      </w:r>
      <w:r w:rsidRPr="0041058B">
        <w:rPr>
          <w:sz w:val="22"/>
          <w:szCs w:val="22"/>
        </w:rPr>
        <w:t xml:space="preserve">,” </w:t>
      </w:r>
      <w:r>
        <w:rPr>
          <w:sz w:val="22"/>
          <w:szCs w:val="22"/>
        </w:rPr>
        <w:t xml:space="preserve">Public </w:t>
      </w:r>
      <w:r w:rsidRPr="0041058B">
        <w:rPr>
          <w:sz w:val="22"/>
          <w:szCs w:val="22"/>
        </w:rPr>
        <w:t>Defense Conference, Santiago, Chile</w:t>
      </w:r>
      <w:r w:rsidR="003E5851">
        <w:rPr>
          <w:sz w:val="22"/>
          <w:szCs w:val="22"/>
        </w:rPr>
        <w:t xml:space="preserve"> (</w:t>
      </w:r>
      <w:r w:rsidRPr="0041058B">
        <w:rPr>
          <w:sz w:val="22"/>
          <w:szCs w:val="22"/>
        </w:rPr>
        <w:t>August 2015</w:t>
      </w:r>
      <w:r w:rsidR="003E5851">
        <w:rPr>
          <w:sz w:val="22"/>
          <w:szCs w:val="22"/>
        </w:rPr>
        <w:t>)</w:t>
      </w:r>
      <w:r w:rsidRPr="0041058B">
        <w:rPr>
          <w:sz w:val="22"/>
          <w:szCs w:val="22"/>
        </w:rPr>
        <w:t xml:space="preserve">   </w:t>
      </w:r>
    </w:p>
    <w:p w14:paraId="525862F8" w14:textId="77777777" w:rsidR="00CF6E94" w:rsidRDefault="00CF6E94" w:rsidP="003D482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contextualSpacing/>
        <w:rPr>
          <w:i/>
          <w:sz w:val="22"/>
          <w:szCs w:val="22"/>
        </w:rPr>
      </w:pPr>
    </w:p>
    <w:p w14:paraId="23D999E4" w14:textId="77777777" w:rsidR="003D482A" w:rsidRPr="0041058B" w:rsidRDefault="003D482A" w:rsidP="003D482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contextualSpacing/>
        <w:rPr>
          <w:i/>
          <w:sz w:val="22"/>
          <w:szCs w:val="22"/>
        </w:rPr>
      </w:pPr>
      <w:r w:rsidRPr="0041058B">
        <w:rPr>
          <w:i/>
          <w:sz w:val="22"/>
          <w:szCs w:val="22"/>
        </w:rPr>
        <w:t>Commentator</w:t>
      </w:r>
      <w:r w:rsidRPr="0041058B">
        <w:rPr>
          <w:sz w:val="22"/>
          <w:szCs w:val="22"/>
        </w:rPr>
        <w:t xml:space="preserve">, </w:t>
      </w:r>
      <w:hyperlink r:id="rId10">
        <w:proofErr w:type="spellStart"/>
        <w:r w:rsidRPr="00091EDA">
          <w:rPr>
            <w:sz w:val="22"/>
            <w:szCs w:val="22"/>
          </w:rPr>
          <w:t>emol.Nacional</w:t>
        </w:r>
        <w:proofErr w:type="spellEnd"/>
        <w:r w:rsidRPr="00091EDA">
          <w:rPr>
            <w:sz w:val="22"/>
            <w:szCs w:val="22"/>
          </w:rPr>
          <w:t xml:space="preserve"> (Chilean News Website)</w:t>
        </w:r>
      </w:hyperlink>
      <w:hyperlink r:id="rId11" w:history="1">
        <w:r w:rsidRPr="0041058B">
          <w:rPr>
            <w:sz w:val="22"/>
            <w:szCs w:val="22"/>
          </w:rPr>
          <w:t>, "</w:t>
        </w:r>
        <w:proofErr w:type="spellStart"/>
        <w:r w:rsidRPr="0041058B">
          <w:rPr>
            <w:sz w:val="22"/>
            <w:szCs w:val="22"/>
          </w:rPr>
          <w:t>Experta</w:t>
        </w:r>
        <w:proofErr w:type="spellEnd"/>
        <w:r w:rsidRPr="0041058B">
          <w:rPr>
            <w:sz w:val="22"/>
            <w:szCs w:val="22"/>
          </w:rPr>
          <w:t xml:space="preserve"> de EE.UU. </w:t>
        </w:r>
        <w:proofErr w:type="spellStart"/>
        <w:r w:rsidRPr="0041058B">
          <w:rPr>
            <w:sz w:val="22"/>
            <w:szCs w:val="22"/>
          </w:rPr>
          <w:t>entrega</w:t>
        </w:r>
        <w:proofErr w:type="spellEnd"/>
        <w:r w:rsidRPr="0041058B">
          <w:rPr>
            <w:sz w:val="22"/>
            <w:szCs w:val="22"/>
          </w:rPr>
          <w:t xml:space="preserve"> 10 claves para </w:t>
        </w:r>
        <w:proofErr w:type="spellStart"/>
        <w:r w:rsidRPr="0041058B">
          <w:rPr>
            <w:sz w:val="22"/>
            <w:szCs w:val="22"/>
          </w:rPr>
          <w:t>evitar</w:t>
        </w:r>
        <w:proofErr w:type="spellEnd"/>
        <w:r w:rsidRPr="0041058B">
          <w:rPr>
            <w:sz w:val="22"/>
            <w:szCs w:val="22"/>
          </w:rPr>
          <w:t xml:space="preserve"> que </w:t>
        </w:r>
        <w:proofErr w:type="spellStart"/>
        <w:r w:rsidRPr="0041058B">
          <w:rPr>
            <w:sz w:val="22"/>
            <w:szCs w:val="22"/>
          </w:rPr>
          <w:t>testigos</w:t>
        </w:r>
        <w:proofErr w:type="spellEnd"/>
        <w:r w:rsidRPr="0041058B">
          <w:rPr>
            <w:sz w:val="22"/>
            <w:szCs w:val="22"/>
          </w:rPr>
          <w:t xml:space="preserve"> </w:t>
        </w:r>
        <w:proofErr w:type="spellStart"/>
        <w:r w:rsidRPr="0041058B">
          <w:rPr>
            <w:sz w:val="22"/>
            <w:szCs w:val="22"/>
          </w:rPr>
          <w:t>manden</w:t>
        </w:r>
        <w:proofErr w:type="spellEnd"/>
        <w:r w:rsidRPr="0041058B">
          <w:rPr>
            <w:sz w:val="22"/>
            <w:szCs w:val="22"/>
          </w:rPr>
          <w:t xml:space="preserve"> a la carcel a un </w:t>
        </w:r>
        <w:proofErr w:type="spellStart"/>
        <w:r w:rsidRPr="0041058B">
          <w:rPr>
            <w:sz w:val="22"/>
            <w:szCs w:val="22"/>
          </w:rPr>
          <w:t>inocente</w:t>
        </w:r>
        <w:proofErr w:type="spellEnd"/>
        <w:r w:rsidRPr="0041058B">
          <w:rPr>
            <w:sz w:val="22"/>
            <w:szCs w:val="22"/>
          </w:rPr>
          <w:t>" (</w:t>
        </w:r>
        <w:proofErr w:type="spellStart"/>
        <w:r w:rsidRPr="0041058B">
          <w:rPr>
            <w:sz w:val="22"/>
            <w:szCs w:val="22"/>
          </w:rPr>
          <w:t>Empresa</w:t>
        </w:r>
        <w:proofErr w:type="spellEnd"/>
        <w:r w:rsidRPr="0041058B">
          <w:rPr>
            <w:sz w:val="22"/>
            <w:szCs w:val="22"/>
          </w:rPr>
          <w:t xml:space="preserve"> El Mercurio S.A.P. July 26, 2015) (print interview) </w:t>
        </w:r>
      </w:hyperlink>
    </w:p>
    <w:p w14:paraId="6DF1727A" w14:textId="77777777" w:rsidR="003D482A" w:rsidRPr="0041058B" w:rsidRDefault="003D482A" w:rsidP="003D482A">
      <w:pPr>
        <w:rPr>
          <w:i/>
          <w:sz w:val="22"/>
          <w:szCs w:val="22"/>
        </w:rPr>
      </w:pPr>
    </w:p>
    <w:p w14:paraId="62C1AA6E" w14:textId="1CEA5A2F" w:rsidR="003D482A" w:rsidRPr="0041058B" w:rsidRDefault="003D482A" w:rsidP="003D482A">
      <w:pPr>
        <w:rPr>
          <w:sz w:val="22"/>
          <w:szCs w:val="22"/>
        </w:rPr>
      </w:pPr>
      <w:r w:rsidRPr="0041058B">
        <w:rPr>
          <w:i/>
          <w:sz w:val="22"/>
          <w:szCs w:val="22"/>
        </w:rPr>
        <w:t>Presenter</w:t>
      </w:r>
      <w:r w:rsidRPr="0041058B">
        <w:rPr>
          <w:sz w:val="22"/>
          <w:szCs w:val="22"/>
        </w:rPr>
        <w:t>, “Perception, Retention, and Recall” and “Scientific Evidence and Expert Testimony on Abuse,” Public Defense Conference, Santiago, Chile</w:t>
      </w:r>
      <w:r w:rsidR="003E5851">
        <w:rPr>
          <w:sz w:val="22"/>
          <w:szCs w:val="22"/>
        </w:rPr>
        <w:t xml:space="preserve"> (</w:t>
      </w:r>
      <w:r w:rsidRPr="0041058B">
        <w:rPr>
          <w:sz w:val="22"/>
          <w:szCs w:val="22"/>
        </w:rPr>
        <w:t>August 2014</w:t>
      </w:r>
      <w:r w:rsidR="003E5851">
        <w:rPr>
          <w:sz w:val="22"/>
          <w:szCs w:val="22"/>
        </w:rPr>
        <w:t>)</w:t>
      </w:r>
    </w:p>
    <w:p w14:paraId="3AB41E65" w14:textId="77777777" w:rsidR="003D482A" w:rsidRPr="0041058B" w:rsidRDefault="003D482A" w:rsidP="003D482A">
      <w:pPr>
        <w:rPr>
          <w:i/>
          <w:sz w:val="22"/>
          <w:szCs w:val="22"/>
        </w:rPr>
      </w:pPr>
    </w:p>
    <w:p w14:paraId="2AFED9C4" w14:textId="3C837304" w:rsidR="003D482A" w:rsidRPr="0041058B" w:rsidRDefault="003D482A" w:rsidP="003D482A">
      <w:pPr>
        <w:rPr>
          <w:sz w:val="22"/>
          <w:szCs w:val="22"/>
        </w:rPr>
      </w:pPr>
      <w:r w:rsidRPr="0041058B">
        <w:rPr>
          <w:i/>
          <w:sz w:val="22"/>
          <w:szCs w:val="22"/>
        </w:rPr>
        <w:t>Presenter</w:t>
      </w:r>
      <w:r w:rsidRPr="0041058B">
        <w:rPr>
          <w:sz w:val="22"/>
          <w:szCs w:val="22"/>
        </w:rPr>
        <w:t>, “Expert Witnesses: Coping with Cross Examination,” SEAK Expert Witness Conference, Cape Cod, MA</w:t>
      </w:r>
      <w:r w:rsidR="003E5851">
        <w:rPr>
          <w:sz w:val="22"/>
          <w:szCs w:val="22"/>
        </w:rPr>
        <w:t xml:space="preserve"> (</w:t>
      </w:r>
      <w:r w:rsidRPr="0041058B">
        <w:rPr>
          <w:sz w:val="22"/>
          <w:szCs w:val="22"/>
        </w:rPr>
        <w:t>August 2012</w:t>
      </w:r>
      <w:r w:rsidR="003E5851">
        <w:rPr>
          <w:sz w:val="22"/>
          <w:szCs w:val="22"/>
        </w:rPr>
        <w:t>)</w:t>
      </w:r>
    </w:p>
    <w:p w14:paraId="0DF4FC36" w14:textId="77777777" w:rsidR="003D482A" w:rsidRPr="0041058B" w:rsidRDefault="003D482A" w:rsidP="003D482A">
      <w:pPr>
        <w:rPr>
          <w:i/>
          <w:sz w:val="22"/>
          <w:szCs w:val="22"/>
        </w:rPr>
      </w:pPr>
    </w:p>
    <w:p w14:paraId="0A7C6C73" w14:textId="77777777" w:rsidR="003D482A" w:rsidRPr="0041058B" w:rsidRDefault="003D482A" w:rsidP="003D482A">
      <w:pPr>
        <w:rPr>
          <w:i/>
          <w:sz w:val="22"/>
          <w:szCs w:val="22"/>
        </w:rPr>
      </w:pPr>
      <w:r w:rsidRPr="0041058B">
        <w:rPr>
          <w:i/>
          <w:sz w:val="22"/>
          <w:szCs w:val="22"/>
        </w:rPr>
        <w:t>Commentator</w:t>
      </w:r>
      <w:r w:rsidRPr="0041058B">
        <w:rPr>
          <w:sz w:val="22"/>
          <w:szCs w:val="22"/>
        </w:rPr>
        <w:t>, FOX Morning News, “The Jena 6” (WTTG-FOX September 25, 2007) (television interview)</w:t>
      </w:r>
    </w:p>
    <w:p w14:paraId="6E07422F" w14:textId="77777777" w:rsidR="004E2089" w:rsidRDefault="004E2089" w:rsidP="003D482A">
      <w:pPr>
        <w:rPr>
          <w:i/>
          <w:sz w:val="22"/>
          <w:szCs w:val="22"/>
        </w:rPr>
      </w:pPr>
    </w:p>
    <w:p w14:paraId="02229E9C" w14:textId="77777777" w:rsidR="00A54DFD" w:rsidRDefault="003D482A" w:rsidP="00870256">
      <w:pPr>
        <w:rPr>
          <w:sz w:val="22"/>
          <w:szCs w:val="22"/>
        </w:rPr>
      </w:pPr>
      <w:r w:rsidRPr="0041058B">
        <w:rPr>
          <w:i/>
          <w:sz w:val="22"/>
          <w:szCs w:val="22"/>
        </w:rPr>
        <w:t>Commentator</w:t>
      </w:r>
      <w:r w:rsidRPr="0041058B">
        <w:rPr>
          <w:sz w:val="22"/>
          <w:szCs w:val="22"/>
        </w:rPr>
        <w:t>, Russia Today, “People v. Hans Reiser” (TV-Novosti June 11, 2007) (television interview)</w:t>
      </w:r>
    </w:p>
    <w:p w14:paraId="7D5FBA86" w14:textId="052B7670" w:rsidR="005024A1" w:rsidRDefault="005024A1" w:rsidP="00870256">
      <w:pPr>
        <w:rPr>
          <w:b/>
          <w:sz w:val="28"/>
          <w:szCs w:val="28"/>
          <w:u w:val="single"/>
        </w:rPr>
      </w:pPr>
    </w:p>
    <w:p w14:paraId="099F16CF" w14:textId="77777777" w:rsidR="00D64010" w:rsidRDefault="00D64010" w:rsidP="003E5851">
      <w:pPr>
        <w:spacing w:after="240"/>
        <w:rPr>
          <w:b/>
          <w:sz w:val="28"/>
          <w:szCs w:val="28"/>
          <w:u w:val="single"/>
        </w:rPr>
      </w:pPr>
    </w:p>
    <w:p w14:paraId="04C694C2" w14:textId="283B6504" w:rsidR="003E5851" w:rsidRPr="00455840" w:rsidRDefault="003E5851" w:rsidP="003E5851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</w:t>
      </w:r>
      <w:r w:rsidRPr="00455840">
        <w:rPr>
          <w:b/>
          <w:sz w:val="28"/>
          <w:szCs w:val="28"/>
          <w:u w:val="single"/>
        </w:rPr>
        <w:t>DUCATION</w:t>
      </w:r>
    </w:p>
    <w:p w14:paraId="514590EB" w14:textId="77777777" w:rsidR="003E5851" w:rsidRPr="0041058B" w:rsidRDefault="003E5851" w:rsidP="003E5851">
      <w:pPr>
        <w:spacing w:before="160" w:line="264" w:lineRule="auto"/>
      </w:pPr>
      <w:r w:rsidRPr="0041058B">
        <w:rPr>
          <w:b/>
        </w:rPr>
        <w:t>ANTONIN SCALIA S</w:t>
      </w:r>
      <w:r>
        <w:rPr>
          <w:b/>
        </w:rPr>
        <w:t>CHOOL OF LAW,</w:t>
      </w:r>
      <w:r w:rsidRPr="0041058B">
        <w:rPr>
          <w:b/>
        </w:rPr>
        <w:t xml:space="preserve"> GEORGE MASON UNIVERSITY</w:t>
      </w:r>
      <w:r w:rsidRPr="0041058B">
        <w:t>,</w:t>
      </w:r>
      <w:r w:rsidRPr="0041058B">
        <w:rPr>
          <w:b/>
        </w:rPr>
        <w:t xml:space="preserve"> </w:t>
      </w:r>
      <w:r w:rsidRPr="0041058B">
        <w:t>Arlington, VA</w:t>
      </w:r>
    </w:p>
    <w:p w14:paraId="74D57B48" w14:textId="77777777" w:rsidR="003E5851" w:rsidRPr="00E0135E" w:rsidRDefault="003E5851" w:rsidP="003E5851">
      <w:pPr>
        <w:spacing w:line="264" w:lineRule="auto"/>
        <w:rPr>
          <w:sz w:val="22"/>
          <w:szCs w:val="22"/>
        </w:rPr>
      </w:pPr>
      <w:r w:rsidRPr="00E0135E">
        <w:rPr>
          <w:sz w:val="22"/>
          <w:szCs w:val="22"/>
        </w:rPr>
        <w:t>Juris Doctor, 1995</w:t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  <w:r w:rsidRPr="00E0135E">
        <w:rPr>
          <w:sz w:val="22"/>
          <w:szCs w:val="22"/>
        </w:rPr>
        <w:tab/>
      </w:r>
    </w:p>
    <w:p w14:paraId="3CE77949" w14:textId="77777777" w:rsidR="003E5851" w:rsidRPr="00DB01D4" w:rsidRDefault="003E5851" w:rsidP="003E5851">
      <w:pPr>
        <w:spacing w:line="264" w:lineRule="auto"/>
        <w:rPr>
          <w:sz w:val="20"/>
          <w:szCs w:val="20"/>
        </w:rPr>
      </w:pPr>
      <w:r>
        <w:rPr>
          <w:i/>
          <w:sz w:val="22"/>
          <w:szCs w:val="22"/>
        </w:rPr>
        <w:t xml:space="preserve">      </w:t>
      </w:r>
      <w:r w:rsidRPr="00E0135E">
        <w:rPr>
          <w:i/>
          <w:sz w:val="22"/>
          <w:szCs w:val="22"/>
        </w:rPr>
        <w:t>Editor-In-Chief</w:t>
      </w:r>
      <w:r w:rsidRPr="00E0135E">
        <w:rPr>
          <w:sz w:val="22"/>
          <w:szCs w:val="22"/>
        </w:rPr>
        <w:t xml:space="preserve">, </w:t>
      </w:r>
      <w:r w:rsidRPr="00E0135E">
        <w:rPr>
          <w:sz w:val="22"/>
          <w:szCs w:val="22"/>
          <w:u w:val="single"/>
        </w:rPr>
        <w:t>George Mason University Civil Rights Law Journal</w:t>
      </w:r>
      <w:r w:rsidRPr="00E0135E">
        <w:rPr>
          <w:sz w:val="22"/>
          <w:szCs w:val="22"/>
        </w:rPr>
        <w:t xml:space="preserve">, 1994 </w:t>
      </w:r>
      <w:r>
        <w:rPr>
          <w:sz w:val="22"/>
          <w:szCs w:val="22"/>
        </w:rPr>
        <w:t>- 19</w:t>
      </w:r>
      <w:r w:rsidRPr="00E0135E">
        <w:rPr>
          <w:sz w:val="22"/>
          <w:szCs w:val="22"/>
        </w:rPr>
        <w:t>95</w:t>
      </w:r>
      <w:r>
        <w:rPr>
          <w:sz w:val="22"/>
          <w:szCs w:val="22"/>
        </w:rPr>
        <w:br/>
      </w:r>
    </w:p>
    <w:p w14:paraId="1724B060" w14:textId="77777777" w:rsidR="003E5851" w:rsidRPr="0041058B" w:rsidRDefault="003E5851" w:rsidP="003E5851">
      <w:pPr>
        <w:spacing w:line="264" w:lineRule="auto"/>
      </w:pPr>
      <w:r w:rsidRPr="0041058B">
        <w:rPr>
          <w:b/>
        </w:rPr>
        <w:t>VIRGINIA POLYTECHNIC INSTITUTE AND STATE UNIVERSITY</w:t>
      </w:r>
      <w:r w:rsidRPr="0041058B">
        <w:t>, Blacksburg, VA</w:t>
      </w:r>
    </w:p>
    <w:p w14:paraId="758F17F5" w14:textId="77777777" w:rsidR="003E5851" w:rsidRDefault="003E5851" w:rsidP="003E5851">
      <w:pPr>
        <w:tabs>
          <w:tab w:val="left" w:pos="-1440"/>
        </w:tabs>
        <w:spacing w:line="264" w:lineRule="auto"/>
        <w:ind w:left="720" w:hanging="720"/>
        <w:rPr>
          <w:b/>
          <w:sz w:val="16"/>
          <w:szCs w:val="16"/>
        </w:rPr>
      </w:pPr>
      <w:r w:rsidRPr="00E0135E">
        <w:rPr>
          <w:sz w:val="22"/>
          <w:szCs w:val="22"/>
        </w:rPr>
        <w:t>Bachelor of Science, Marketing Management, 1991</w:t>
      </w:r>
    </w:p>
    <w:p w14:paraId="0D96FDFB" w14:textId="77777777" w:rsidR="003E5851" w:rsidRDefault="003E5851" w:rsidP="003E5851">
      <w:pPr>
        <w:pStyle w:val="a"/>
        <w:tabs>
          <w:tab w:val="left" w:pos="-1440"/>
        </w:tabs>
        <w:spacing w:line="264" w:lineRule="auto"/>
        <w:ind w:left="684" w:firstLine="0"/>
        <w:rPr>
          <w:sz w:val="22"/>
          <w:szCs w:val="22"/>
        </w:rPr>
      </w:pPr>
    </w:p>
    <w:p w14:paraId="6305F670" w14:textId="77777777" w:rsidR="00D64010" w:rsidRDefault="00D64010" w:rsidP="003E5851">
      <w:pPr>
        <w:tabs>
          <w:tab w:val="left" w:pos="2160"/>
        </w:tabs>
        <w:spacing w:after="240"/>
        <w:rPr>
          <w:b/>
          <w:sz w:val="28"/>
          <w:szCs w:val="28"/>
          <w:u w:val="single"/>
        </w:rPr>
      </w:pPr>
    </w:p>
    <w:p w14:paraId="749A2FEA" w14:textId="373ABA33" w:rsidR="003E5851" w:rsidRPr="00455840" w:rsidRDefault="003E5851" w:rsidP="003E5851">
      <w:pPr>
        <w:tabs>
          <w:tab w:val="left" w:pos="2160"/>
        </w:tabs>
        <w:spacing w:after="240"/>
        <w:rPr>
          <w:b/>
          <w:i/>
          <w:sz w:val="28"/>
          <w:szCs w:val="28"/>
        </w:rPr>
      </w:pPr>
      <w:r w:rsidRPr="00455840">
        <w:rPr>
          <w:b/>
          <w:sz w:val="28"/>
          <w:szCs w:val="28"/>
          <w:u w:val="single"/>
        </w:rPr>
        <w:t>PROFESSIONAL MEMBERSHIPS AND TRAINING</w:t>
      </w:r>
    </w:p>
    <w:p w14:paraId="5A2D2AE1" w14:textId="77777777" w:rsidR="003E5851" w:rsidRPr="00F61CF8" w:rsidRDefault="003E5851" w:rsidP="003E5851">
      <w:pPr>
        <w:rPr>
          <w:sz w:val="22"/>
        </w:rPr>
      </w:pPr>
      <w:r>
        <w:rPr>
          <w:i/>
          <w:sz w:val="22"/>
        </w:rPr>
        <w:t>Member</w:t>
      </w:r>
      <w:r>
        <w:rPr>
          <w:sz w:val="22"/>
        </w:rPr>
        <w:t>, United States Supreme Court Bar, 2006</w:t>
      </w:r>
    </w:p>
    <w:p w14:paraId="11D2D1C8" w14:textId="77777777" w:rsidR="003E5851" w:rsidRDefault="003E5851" w:rsidP="003E5851">
      <w:pPr>
        <w:rPr>
          <w:sz w:val="22"/>
        </w:rPr>
      </w:pPr>
      <w:r w:rsidRPr="00A65DE2">
        <w:rPr>
          <w:i/>
          <w:sz w:val="22"/>
        </w:rPr>
        <w:t>Member</w:t>
      </w:r>
      <w:r w:rsidRPr="00A65DE2">
        <w:rPr>
          <w:sz w:val="22"/>
        </w:rPr>
        <w:t>, Virginia State Bar</w:t>
      </w:r>
      <w:r>
        <w:rPr>
          <w:sz w:val="22"/>
        </w:rPr>
        <w:t>, 1995</w:t>
      </w:r>
    </w:p>
    <w:p w14:paraId="5FC6A98A" w14:textId="77777777" w:rsidR="003E5851" w:rsidRPr="00A65DE2" w:rsidRDefault="003E5851" w:rsidP="003E5851">
      <w:pPr>
        <w:rPr>
          <w:sz w:val="22"/>
        </w:rPr>
      </w:pPr>
      <w:r w:rsidRPr="00A65DE2">
        <w:rPr>
          <w:i/>
          <w:sz w:val="22"/>
        </w:rPr>
        <w:t>Member</w:t>
      </w:r>
      <w:r w:rsidRPr="00A65DE2">
        <w:rPr>
          <w:sz w:val="22"/>
        </w:rPr>
        <w:t>, Federal District Court for the Western District of Virginia</w:t>
      </w:r>
      <w:r>
        <w:rPr>
          <w:sz w:val="22"/>
        </w:rPr>
        <w:t>, 2000</w:t>
      </w:r>
      <w:r w:rsidRPr="00A65DE2">
        <w:rPr>
          <w:sz w:val="22"/>
        </w:rPr>
        <w:t xml:space="preserve"> </w:t>
      </w:r>
    </w:p>
    <w:p w14:paraId="636302B3" w14:textId="77777777" w:rsidR="003E5851" w:rsidRPr="00A65DE2" w:rsidRDefault="003E5851" w:rsidP="003E5851">
      <w:pPr>
        <w:rPr>
          <w:sz w:val="22"/>
        </w:rPr>
      </w:pPr>
      <w:r w:rsidRPr="00A65DE2">
        <w:rPr>
          <w:i/>
          <w:sz w:val="22"/>
        </w:rPr>
        <w:t>Member</w:t>
      </w:r>
      <w:r w:rsidRPr="00A65DE2">
        <w:rPr>
          <w:sz w:val="22"/>
        </w:rPr>
        <w:t>, Federal District Court for the Eastern District of Virginia</w:t>
      </w:r>
      <w:r>
        <w:rPr>
          <w:sz w:val="22"/>
        </w:rPr>
        <w:t>, 2000</w:t>
      </w:r>
    </w:p>
    <w:p w14:paraId="686B789F" w14:textId="77777777" w:rsidR="003E5851" w:rsidRPr="00A65DE2" w:rsidRDefault="003E5851" w:rsidP="003E5851">
      <w:pPr>
        <w:rPr>
          <w:sz w:val="22"/>
        </w:rPr>
      </w:pPr>
      <w:r w:rsidRPr="00BE3628">
        <w:rPr>
          <w:i/>
          <w:sz w:val="22"/>
        </w:rPr>
        <w:t>Participant</w:t>
      </w:r>
      <w:r w:rsidRPr="00A65DE2">
        <w:rPr>
          <w:sz w:val="22"/>
        </w:rPr>
        <w:t>,</w:t>
      </w:r>
      <w:r>
        <w:rPr>
          <w:sz w:val="22"/>
        </w:rPr>
        <w:t xml:space="preserve"> </w:t>
      </w:r>
      <w:r w:rsidRPr="00A65DE2">
        <w:rPr>
          <w:sz w:val="22"/>
        </w:rPr>
        <w:t>FDR Conference Course, Federal Employment Law, Washington, D</w:t>
      </w:r>
      <w:r>
        <w:rPr>
          <w:sz w:val="22"/>
        </w:rPr>
        <w:t>.</w:t>
      </w:r>
      <w:r w:rsidRPr="00A65DE2">
        <w:rPr>
          <w:sz w:val="22"/>
        </w:rPr>
        <w:t>C</w:t>
      </w:r>
      <w:r>
        <w:rPr>
          <w:sz w:val="22"/>
        </w:rPr>
        <w:t>.</w:t>
      </w:r>
      <w:r w:rsidRPr="00A65DE2">
        <w:rPr>
          <w:sz w:val="22"/>
        </w:rPr>
        <w:t>, March 2004</w:t>
      </w:r>
    </w:p>
    <w:p w14:paraId="7DFF65AB" w14:textId="77777777" w:rsidR="003E5851" w:rsidRDefault="003E5851" w:rsidP="003E5851">
      <w:pPr>
        <w:rPr>
          <w:sz w:val="22"/>
        </w:rPr>
      </w:pPr>
      <w:r>
        <w:rPr>
          <w:i/>
          <w:sz w:val="22"/>
        </w:rPr>
        <w:t>Participant</w:t>
      </w:r>
      <w:r w:rsidRPr="00A65DE2">
        <w:rPr>
          <w:sz w:val="22"/>
        </w:rPr>
        <w:t>,</w:t>
      </w:r>
      <w:r>
        <w:rPr>
          <w:sz w:val="22"/>
        </w:rPr>
        <w:t xml:space="preserve"> </w:t>
      </w:r>
      <w:r w:rsidRPr="00A65DE2">
        <w:rPr>
          <w:sz w:val="22"/>
        </w:rPr>
        <w:t xml:space="preserve">FMI Conference Course, Labor Arbitration, Seattle, WA, August 2002 </w:t>
      </w:r>
    </w:p>
    <w:p w14:paraId="49EC3F44" w14:textId="77777777" w:rsidR="003E5851" w:rsidRDefault="003E5851" w:rsidP="003E5851">
      <w:pPr>
        <w:rPr>
          <w:i/>
          <w:sz w:val="22"/>
        </w:rPr>
      </w:pPr>
      <w:r w:rsidRPr="00A65DE2">
        <w:rPr>
          <w:i/>
          <w:sz w:val="22"/>
        </w:rPr>
        <w:t>Member</w:t>
      </w:r>
      <w:r w:rsidRPr="00A65DE2">
        <w:rPr>
          <w:sz w:val="22"/>
        </w:rPr>
        <w:t>,</w:t>
      </w:r>
      <w:r w:rsidRPr="00A65DE2">
        <w:rPr>
          <w:i/>
          <w:sz w:val="22"/>
        </w:rPr>
        <w:t xml:space="preserve"> </w:t>
      </w:r>
      <w:r w:rsidRPr="00A65DE2">
        <w:rPr>
          <w:sz w:val="22"/>
        </w:rPr>
        <w:t>Virginia State Bar Disciplinary Committee, 4</w:t>
      </w:r>
      <w:r w:rsidRPr="00A65DE2">
        <w:rPr>
          <w:sz w:val="22"/>
          <w:vertAlign w:val="superscript"/>
        </w:rPr>
        <w:t>th</w:t>
      </w:r>
      <w:r w:rsidRPr="00A65DE2">
        <w:rPr>
          <w:sz w:val="22"/>
        </w:rPr>
        <w:t xml:space="preserve"> District, June 1999 </w:t>
      </w:r>
      <w:r>
        <w:rPr>
          <w:sz w:val="22"/>
        </w:rPr>
        <w:t>-</w:t>
      </w:r>
      <w:r w:rsidRPr="00A65DE2">
        <w:rPr>
          <w:sz w:val="22"/>
        </w:rPr>
        <w:t xml:space="preserve"> March 2002</w:t>
      </w:r>
      <w:r w:rsidRPr="00A65DE2">
        <w:rPr>
          <w:i/>
          <w:sz w:val="22"/>
        </w:rPr>
        <w:t xml:space="preserve"> </w:t>
      </w:r>
    </w:p>
    <w:p w14:paraId="0743EE25" w14:textId="77777777" w:rsidR="003E5851" w:rsidRDefault="003E5851" w:rsidP="003E5851">
      <w:pPr>
        <w:rPr>
          <w:i/>
          <w:sz w:val="22"/>
        </w:rPr>
      </w:pPr>
    </w:p>
    <w:p w14:paraId="749C38C9" w14:textId="77777777" w:rsidR="00D64010" w:rsidRDefault="00D64010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1DA6F03" w14:textId="4FCC8878" w:rsidR="00166CEC" w:rsidRPr="007104A8" w:rsidRDefault="00166CEC" w:rsidP="008C69D4">
      <w:pPr>
        <w:pStyle w:val="a"/>
        <w:tabs>
          <w:tab w:val="left" w:pos="-1440"/>
        </w:tabs>
        <w:spacing w:after="240" w:line="264" w:lineRule="auto"/>
        <w:rPr>
          <w:b/>
          <w:sz w:val="28"/>
          <w:szCs w:val="28"/>
        </w:rPr>
      </w:pPr>
      <w:r w:rsidRPr="007104A8">
        <w:rPr>
          <w:b/>
          <w:sz w:val="28"/>
          <w:szCs w:val="28"/>
          <w:u w:val="single"/>
        </w:rPr>
        <w:lastRenderedPageBreak/>
        <w:t>LEGAL PRACTICE EXPERIENCE</w:t>
      </w:r>
    </w:p>
    <w:p w14:paraId="23E19CA2" w14:textId="77777777" w:rsidR="00E81A3B" w:rsidRPr="0041058B" w:rsidRDefault="00E81A3B" w:rsidP="0081029B">
      <w:pPr>
        <w:spacing w:before="160"/>
        <w:ind w:left="-43"/>
      </w:pPr>
      <w:r w:rsidRPr="0041058B">
        <w:rPr>
          <w:b/>
        </w:rPr>
        <w:t>UNITED STATES DEPARTMENT OF COMMERCE</w:t>
      </w:r>
      <w:r w:rsidRPr="0041058B">
        <w:t>,</w:t>
      </w:r>
      <w:r w:rsidRPr="0041058B">
        <w:rPr>
          <w:b/>
        </w:rPr>
        <w:t xml:space="preserve"> </w:t>
      </w:r>
      <w:r w:rsidRPr="0041058B">
        <w:t>Washington, D</w:t>
      </w:r>
      <w:r w:rsidR="0041058B">
        <w:t>.</w:t>
      </w:r>
      <w:r w:rsidRPr="0041058B">
        <w:t>C</w:t>
      </w:r>
      <w:r w:rsidR="0041058B">
        <w:t>.</w:t>
      </w:r>
    </w:p>
    <w:p w14:paraId="2142C4D3" w14:textId="77777777" w:rsidR="00E81A3B" w:rsidRPr="00265ECF" w:rsidRDefault="00E81A3B" w:rsidP="00E81A3B">
      <w:pPr>
        <w:ind w:left="-43"/>
        <w:rPr>
          <w:sz w:val="22"/>
          <w:szCs w:val="22"/>
        </w:rPr>
      </w:pPr>
      <w:r w:rsidRPr="00265ECF">
        <w:rPr>
          <w:i/>
          <w:sz w:val="22"/>
          <w:szCs w:val="22"/>
        </w:rPr>
        <w:t>Attorney</w:t>
      </w:r>
      <w:r w:rsidRPr="00265ECF">
        <w:rPr>
          <w:b/>
          <w:sz w:val="22"/>
          <w:szCs w:val="22"/>
        </w:rPr>
        <w:t xml:space="preserve">, </w:t>
      </w:r>
      <w:r w:rsidRPr="00265ECF">
        <w:rPr>
          <w:sz w:val="22"/>
          <w:szCs w:val="22"/>
        </w:rPr>
        <w:t>Em</w:t>
      </w:r>
      <w:r w:rsidR="00D6369F">
        <w:rPr>
          <w:sz w:val="22"/>
          <w:szCs w:val="22"/>
        </w:rPr>
        <w:t>ployment and Labor Law Division</w:t>
      </w:r>
      <w:r w:rsidRPr="00265ECF">
        <w:rPr>
          <w:sz w:val="22"/>
          <w:szCs w:val="22"/>
        </w:rPr>
        <w:t xml:space="preserve"> </w:t>
      </w:r>
    </w:p>
    <w:p w14:paraId="1985A18E" w14:textId="77777777" w:rsidR="00E81A3B" w:rsidRPr="00166CEC" w:rsidRDefault="00E81A3B" w:rsidP="00D14A6C">
      <w:pPr>
        <w:spacing w:after="120"/>
        <w:ind w:left="-43"/>
        <w:rPr>
          <w:b/>
          <w:sz w:val="16"/>
          <w:szCs w:val="16"/>
          <w:vertAlign w:val="subscript"/>
        </w:rPr>
      </w:pPr>
      <w:r w:rsidRPr="00265ECF">
        <w:rPr>
          <w:sz w:val="22"/>
          <w:szCs w:val="22"/>
        </w:rPr>
        <w:t>December 2001</w:t>
      </w:r>
      <w:r w:rsidR="001A0630">
        <w:rPr>
          <w:sz w:val="22"/>
          <w:szCs w:val="22"/>
        </w:rPr>
        <w:t xml:space="preserve"> </w:t>
      </w:r>
      <w:r w:rsidR="00C04EB7">
        <w:rPr>
          <w:sz w:val="22"/>
          <w:szCs w:val="22"/>
        </w:rPr>
        <w:t>-</w:t>
      </w:r>
      <w:r w:rsidR="001A0630">
        <w:rPr>
          <w:sz w:val="22"/>
          <w:szCs w:val="22"/>
        </w:rPr>
        <w:t xml:space="preserve"> </w:t>
      </w:r>
      <w:r w:rsidRPr="00265ECF">
        <w:rPr>
          <w:sz w:val="22"/>
          <w:szCs w:val="22"/>
        </w:rPr>
        <w:t>May 2003; January</w:t>
      </w:r>
      <w:r w:rsidR="001A0630">
        <w:rPr>
          <w:sz w:val="22"/>
          <w:szCs w:val="22"/>
        </w:rPr>
        <w:t xml:space="preserve"> </w:t>
      </w:r>
      <w:r w:rsidR="00C04EB7">
        <w:rPr>
          <w:sz w:val="22"/>
          <w:szCs w:val="22"/>
        </w:rPr>
        <w:t>-</w:t>
      </w:r>
      <w:r w:rsidR="001A0630">
        <w:rPr>
          <w:sz w:val="22"/>
          <w:szCs w:val="22"/>
        </w:rPr>
        <w:t xml:space="preserve"> </w:t>
      </w:r>
      <w:r w:rsidRPr="00265ECF">
        <w:rPr>
          <w:sz w:val="22"/>
          <w:szCs w:val="22"/>
        </w:rPr>
        <w:t>August 2004</w:t>
      </w:r>
    </w:p>
    <w:p w14:paraId="36938254" w14:textId="77777777" w:rsidR="00E1457B" w:rsidRDefault="00E81A3B" w:rsidP="00B723D2">
      <w:pPr>
        <w:pStyle w:val="a"/>
        <w:numPr>
          <w:ilvl w:val="0"/>
          <w:numId w:val="1"/>
        </w:numPr>
        <w:tabs>
          <w:tab w:val="clear" w:pos="684"/>
          <w:tab w:val="left" w:pos="-1476"/>
          <w:tab w:val="left" w:pos="-756"/>
          <w:tab w:val="left" w:pos="-36"/>
          <w:tab w:val="num" w:pos="450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ind w:left="450" w:hanging="450"/>
        <w:rPr>
          <w:sz w:val="22"/>
          <w:szCs w:val="22"/>
        </w:rPr>
      </w:pPr>
      <w:r w:rsidRPr="00265ECF">
        <w:rPr>
          <w:sz w:val="22"/>
          <w:szCs w:val="22"/>
        </w:rPr>
        <w:t>Represented the U.S. Department of Commerce (Agency) before t</w:t>
      </w:r>
      <w:r w:rsidR="00B723D2">
        <w:rPr>
          <w:sz w:val="22"/>
          <w:szCs w:val="22"/>
        </w:rPr>
        <w:t xml:space="preserve">he Equal Employment Opportunity </w:t>
      </w:r>
      <w:r w:rsidRPr="00265ECF">
        <w:rPr>
          <w:sz w:val="22"/>
          <w:szCs w:val="22"/>
        </w:rPr>
        <w:t>Commission (EEOC) on alleged violations of Title VII of the Civil Rights Act (Title VII), the Age Discrimination in Employment Act (ADEA), and the Rehabilitation Act.</w:t>
      </w:r>
    </w:p>
    <w:p w14:paraId="53FB9DC4" w14:textId="77777777" w:rsidR="00E81A3B" w:rsidRPr="00E1457B" w:rsidRDefault="00E81A3B" w:rsidP="00B723D2">
      <w:pPr>
        <w:pStyle w:val="a"/>
        <w:numPr>
          <w:ilvl w:val="0"/>
          <w:numId w:val="1"/>
        </w:numPr>
        <w:tabs>
          <w:tab w:val="clear" w:pos="684"/>
          <w:tab w:val="left" w:pos="-1476"/>
          <w:tab w:val="left" w:pos="-756"/>
          <w:tab w:val="left" w:pos="-36"/>
          <w:tab w:val="num" w:pos="450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ind w:left="450" w:hanging="450"/>
        <w:rPr>
          <w:sz w:val="22"/>
          <w:szCs w:val="22"/>
        </w:rPr>
      </w:pPr>
      <w:r w:rsidRPr="00E1457B">
        <w:rPr>
          <w:sz w:val="22"/>
          <w:szCs w:val="22"/>
        </w:rPr>
        <w:t>Represented the Agency, in conjunction with the U.S. Department of Justice, in federal district court in</w:t>
      </w:r>
      <w:r w:rsidR="00C04EB7" w:rsidRPr="00E1457B">
        <w:rPr>
          <w:sz w:val="22"/>
          <w:szCs w:val="22"/>
        </w:rPr>
        <w:t xml:space="preserve"> </w:t>
      </w:r>
      <w:r w:rsidRPr="00E1457B">
        <w:rPr>
          <w:sz w:val="22"/>
          <w:szCs w:val="22"/>
        </w:rPr>
        <w:t xml:space="preserve">actions on alleged violations of the Fair Labor Standards Act (FLSA), Title VII, and ADEA.  </w:t>
      </w:r>
    </w:p>
    <w:p w14:paraId="76E04C74" w14:textId="77777777" w:rsidR="00FA0CBD" w:rsidRPr="00265ECF" w:rsidRDefault="00E81A3B" w:rsidP="00FA0CBD">
      <w:pPr>
        <w:pStyle w:val="a"/>
        <w:tabs>
          <w:tab w:val="left" w:pos="-1476"/>
          <w:tab w:val="left" w:pos="-756"/>
          <w:tab w:val="left" w:pos="-36"/>
          <w:tab w:val="num" w:pos="450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ind w:left="684" w:hanging="677"/>
        <w:rPr>
          <w:sz w:val="22"/>
          <w:szCs w:val="22"/>
        </w:rPr>
      </w:pPr>
      <w:r w:rsidRPr="00265ECF">
        <w:rPr>
          <w:sz w:val="22"/>
          <w:szCs w:val="22"/>
        </w:rPr>
        <w:sym w:font="Symbol" w:char="F0A8"/>
      </w:r>
      <w:r w:rsidRPr="00265ECF">
        <w:rPr>
          <w:sz w:val="22"/>
          <w:szCs w:val="22"/>
        </w:rPr>
        <w:tab/>
        <w:t>Represented the Agency before the Federal Labor Relations Authority on Unfair Labor Practices</w:t>
      </w:r>
      <w:r w:rsidR="00FA0CBD">
        <w:rPr>
          <w:sz w:val="22"/>
          <w:szCs w:val="22"/>
        </w:rPr>
        <w:t xml:space="preserve"> and</w:t>
      </w:r>
    </w:p>
    <w:p w14:paraId="15E1FFB2" w14:textId="77777777" w:rsidR="00E81A3B" w:rsidRDefault="00E81A3B" w:rsidP="00FA0CBD">
      <w:pPr>
        <w:pStyle w:val="a"/>
        <w:tabs>
          <w:tab w:val="left" w:pos="-1476"/>
          <w:tab w:val="left" w:pos="-756"/>
          <w:tab w:val="left" w:pos="-36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ind w:left="450" w:firstLine="0"/>
        <w:rPr>
          <w:sz w:val="22"/>
          <w:szCs w:val="22"/>
        </w:rPr>
      </w:pPr>
      <w:r w:rsidRPr="00265ECF">
        <w:rPr>
          <w:sz w:val="22"/>
          <w:szCs w:val="22"/>
        </w:rPr>
        <w:t>Merit Systems Protection Board on alleged violations of Agency/Union Collective Bargaining Agreements and Labor-Management Regulations.</w:t>
      </w:r>
    </w:p>
    <w:p w14:paraId="1A1B0564" w14:textId="5F0EF8EA" w:rsidR="00B86E8C" w:rsidRPr="007411E0" w:rsidRDefault="007104A8" w:rsidP="00B723D2">
      <w:pPr>
        <w:pStyle w:val="a"/>
        <w:numPr>
          <w:ilvl w:val="0"/>
          <w:numId w:val="1"/>
        </w:numPr>
        <w:tabs>
          <w:tab w:val="clear" w:pos="684"/>
          <w:tab w:val="left" w:pos="-1476"/>
          <w:tab w:val="left" w:pos="-756"/>
          <w:tab w:val="left" w:pos="-36"/>
          <w:tab w:val="num" w:pos="450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ind w:left="450" w:hanging="450"/>
        <w:rPr>
          <w:b/>
          <w:sz w:val="22"/>
          <w:szCs w:val="22"/>
        </w:rPr>
      </w:pPr>
      <w:r>
        <w:rPr>
          <w:sz w:val="22"/>
          <w:szCs w:val="22"/>
        </w:rPr>
        <w:t xml:space="preserve">Conducted </w:t>
      </w:r>
      <w:r w:rsidR="00C04EB7" w:rsidRPr="00A33404">
        <w:rPr>
          <w:sz w:val="22"/>
          <w:szCs w:val="22"/>
        </w:rPr>
        <w:t>formal training</w:t>
      </w:r>
      <w:r w:rsidR="00930030">
        <w:rPr>
          <w:sz w:val="22"/>
          <w:szCs w:val="22"/>
        </w:rPr>
        <w:t>s</w:t>
      </w:r>
      <w:r w:rsidR="00C04EB7" w:rsidRPr="00A33404">
        <w:rPr>
          <w:sz w:val="22"/>
          <w:szCs w:val="22"/>
        </w:rPr>
        <w:t xml:space="preserve"> on </w:t>
      </w:r>
      <w:r w:rsidR="00930030">
        <w:rPr>
          <w:sz w:val="22"/>
          <w:szCs w:val="22"/>
        </w:rPr>
        <w:t>o</w:t>
      </w:r>
      <w:r w:rsidR="00C04EB7" w:rsidRPr="00A33404">
        <w:rPr>
          <w:sz w:val="22"/>
          <w:szCs w:val="22"/>
        </w:rPr>
        <w:t xml:space="preserve">ffice dispute resolution and proactive prevention </w:t>
      </w:r>
      <w:r w:rsidR="00B61009">
        <w:rPr>
          <w:sz w:val="22"/>
          <w:szCs w:val="22"/>
        </w:rPr>
        <w:t xml:space="preserve">of </w:t>
      </w:r>
      <w:r w:rsidR="00C04EB7" w:rsidRPr="00A33404">
        <w:rPr>
          <w:sz w:val="22"/>
          <w:szCs w:val="22"/>
        </w:rPr>
        <w:t>workplace harassment.</w:t>
      </w:r>
    </w:p>
    <w:p w14:paraId="19AA89DF" w14:textId="77777777" w:rsidR="007411E0" w:rsidRPr="00190497" w:rsidRDefault="007411E0" w:rsidP="00CD0DDC">
      <w:pPr>
        <w:pStyle w:val="a"/>
        <w:tabs>
          <w:tab w:val="left" w:pos="-1476"/>
          <w:tab w:val="left" w:pos="-756"/>
          <w:tab w:val="left" w:pos="-36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</w:tabs>
        <w:spacing w:line="264" w:lineRule="auto"/>
        <w:rPr>
          <w:b/>
          <w:sz w:val="22"/>
          <w:szCs w:val="22"/>
        </w:rPr>
      </w:pPr>
    </w:p>
    <w:p w14:paraId="2541662A" w14:textId="77777777" w:rsidR="00B1706A" w:rsidRDefault="00B1706A" w:rsidP="00D14A6C">
      <w:pPr>
        <w:spacing w:line="264" w:lineRule="auto"/>
        <w:ind w:left="-43"/>
        <w:rPr>
          <w:b/>
        </w:rPr>
      </w:pPr>
    </w:p>
    <w:p w14:paraId="3E7800DC" w14:textId="6C376C44" w:rsidR="00E81A3B" w:rsidRPr="0041058B" w:rsidRDefault="00E81A3B" w:rsidP="00D14A6C">
      <w:pPr>
        <w:spacing w:line="264" w:lineRule="auto"/>
        <w:ind w:left="-43"/>
      </w:pPr>
      <w:r w:rsidRPr="0041058B">
        <w:rPr>
          <w:b/>
        </w:rPr>
        <w:t>LAY, IPPOLITO &amp; DILLARD, PLLC</w:t>
      </w:r>
      <w:r w:rsidRPr="0041058B">
        <w:t>, Alexandria, VA</w:t>
      </w:r>
    </w:p>
    <w:p w14:paraId="1CC5D164" w14:textId="77777777" w:rsidR="00E81A3B" w:rsidRPr="00265ECF" w:rsidRDefault="00E81A3B" w:rsidP="00D14A6C">
      <w:pPr>
        <w:spacing w:after="120" w:line="264" w:lineRule="auto"/>
        <w:ind w:left="-43"/>
        <w:rPr>
          <w:sz w:val="22"/>
          <w:szCs w:val="22"/>
        </w:rPr>
      </w:pPr>
      <w:r w:rsidRPr="00265ECF">
        <w:rPr>
          <w:i/>
          <w:sz w:val="22"/>
          <w:szCs w:val="22"/>
        </w:rPr>
        <w:t xml:space="preserve">Partner, </w:t>
      </w:r>
      <w:r w:rsidRPr="00265ECF">
        <w:rPr>
          <w:sz w:val="22"/>
          <w:szCs w:val="22"/>
        </w:rPr>
        <w:t>May 2003</w:t>
      </w:r>
      <w:r w:rsidR="001A0630">
        <w:rPr>
          <w:sz w:val="22"/>
          <w:szCs w:val="22"/>
        </w:rPr>
        <w:t xml:space="preserve"> </w:t>
      </w:r>
      <w:r w:rsidR="00C04EB7">
        <w:rPr>
          <w:sz w:val="22"/>
          <w:szCs w:val="22"/>
        </w:rPr>
        <w:t>-</w:t>
      </w:r>
      <w:r w:rsidR="001A0630">
        <w:rPr>
          <w:sz w:val="22"/>
          <w:szCs w:val="22"/>
        </w:rPr>
        <w:t xml:space="preserve"> </w:t>
      </w:r>
      <w:r w:rsidRPr="00265ECF">
        <w:rPr>
          <w:sz w:val="22"/>
          <w:szCs w:val="22"/>
        </w:rPr>
        <w:t>January 2004</w:t>
      </w:r>
    </w:p>
    <w:p w14:paraId="6BFE9828" w14:textId="77777777" w:rsidR="00E81A3B" w:rsidRPr="00265ECF" w:rsidRDefault="00C0531C" w:rsidP="00B723D2">
      <w:pPr>
        <w:numPr>
          <w:ilvl w:val="0"/>
          <w:numId w:val="1"/>
        </w:numPr>
        <w:tabs>
          <w:tab w:val="clear" w:pos="684"/>
        </w:tabs>
        <w:spacing w:line="264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t>Represented</w:t>
      </w:r>
      <w:r w:rsidR="00E81A3B" w:rsidRPr="00265ECF">
        <w:rPr>
          <w:sz w:val="22"/>
          <w:szCs w:val="22"/>
        </w:rPr>
        <w:t xml:space="preserve"> criminal defendants</w:t>
      </w:r>
      <w:r w:rsidR="001A0630">
        <w:rPr>
          <w:sz w:val="22"/>
          <w:szCs w:val="22"/>
        </w:rPr>
        <w:t xml:space="preserve"> on federal felony charges</w:t>
      </w:r>
      <w:r w:rsidR="00E81A3B" w:rsidRPr="00265ECF">
        <w:rPr>
          <w:sz w:val="22"/>
          <w:szCs w:val="22"/>
        </w:rPr>
        <w:t xml:space="preserve"> in all stages of litigation.</w:t>
      </w:r>
    </w:p>
    <w:p w14:paraId="21202487" w14:textId="77777777" w:rsidR="00E81A3B" w:rsidRPr="00265ECF" w:rsidRDefault="00E81A3B" w:rsidP="00B723D2">
      <w:pPr>
        <w:numPr>
          <w:ilvl w:val="0"/>
          <w:numId w:val="1"/>
        </w:numPr>
        <w:tabs>
          <w:tab w:val="clear" w:pos="684"/>
        </w:tabs>
        <w:spacing w:line="264" w:lineRule="auto"/>
        <w:ind w:left="450" w:hanging="450"/>
        <w:rPr>
          <w:sz w:val="22"/>
          <w:szCs w:val="22"/>
        </w:rPr>
      </w:pPr>
      <w:r w:rsidRPr="00265ECF">
        <w:rPr>
          <w:sz w:val="22"/>
          <w:szCs w:val="22"/>
        </w:rPr>
        <w:t>Litigated cases regarding easements, covenants, homeowners’ association contracts, and zoning.</w:t>
      </w:r>
    </w:p>
    <w:p w14:paraId="75F5CF0D" w14:textId="5600BC63" w:rsidR="00E81A3B" w:rsidRPr="000317CB" w:rsidRDefault="00E81A3B" w:rsidP="00AB70CD">
      <w:pPr>
        <w:numPr>
          <w:ilvl w:val="0"/>
          <w:numId w:val="1"/>
        </w:numPr>
        <w:tabs>
          <w:tab w:val="clear" w:pos="684"/>
        </w:tabs>
        <w:spacing w:line="264" w:lineRule="auto"/>
        <w:ind w:left="450" w:hanging="450"/>
        <w:rPr>
          <w:sz w:val="22"/>
          <w:szCs w:val="22"/>
        </w:rPr>
      </w:pPr>
      <w:r w:rsidRPr="000317CB">
        <w:rPr>
          <w:sz w:val="22"/>
          <w:szCs w:val="22"/>
        </w:rPr>
        <w:t>Drafted wills, trusts</w:t>
      </w:r>
      <w:r w:rsidR="00930030" w:rsidRPr="000317CB">
        <w:rPr>
          <w:sz w:val="22"/>
          <w:szCs w:val="22"/>
        </w:rPr>
        <w:t>,</w:t>
      </w:r>
      <w:r w:rsidRPr="000317CB">
        <w:rPr>
          <w:sz w:val="22"/>
          <w:szCs w:val="22"/>
        </w:rPr>
        <w:t xml:space="preserve"> and </w:t>
      </w:r>
      <w:r w:rsidR="000317CB">
        <w:rPr>
          <w:sz w:val="22"/>
          <w:szCs w:val="22"/>
        </w:rPr>
        <w:t>a</w:t>
      </w:r>
      <w:r w:rsidRPr="000317CB">
        <w:rPr>
          <w:sz w:val="22"/>
          <w:szCs w:val="22"/>
        </w:rPr>
        <w:t>dministered descendants’ estates, including formal estate accounting.</w:t>
      </w:r>
    </w:p>
    <w:p w14:paraId="72150BFF" w14:textId="77777777" w:rsidR="00B86E8C" w:rsidRPr="00190497" w:rsidRDefault="00B86E8C" w:rsidP="00E81A3B">
      <w:pPr>
        <w:tabs>
          <w:tab w:val="left" w:pos="-1440"/>
        </w:tabs>
        <w:spacing w:line="264" w:lineRule="auto"/>
        <w:ind w:left="8640" w:hanging="8640"/>
        <w:rPr>
          <w:b/>
          <w:sz w:val="22"/>
          <w:szCs w:val="22"/>
        </w:rPr>
      </w:pPr>
    </w:p>
    <w:p w14:paraId="2C7A3398" w14:textId="5413BE22" w:rsidR="00E81A3B" w:rsidRPr="0041058B" w:rsidRDefault="00E81A3B" w:rsidP="00E81A3B">
      <w:pPr>
        <w:tabs>
          <w:tab w:val="left" w:pos="-1440"/>
        </w:tabs>
        <w:spacing w:line="264" w:lineRule="auto"/>
        <w:ind w:left="8640" w:hanging="8640"/>
      </w:pPr>
      <w:r w:rsidRPr="0041058B">
        <w:rPr>
          <w:b/>
        </w:rPr>
        <w:t>ZWERDLING, PAUL, LEIBIG, KAHN</w:t>
      </w:r>
      <w:r w:rsidR="001A0630" w:rsidRPr="0041058B">
        <w:rPr>
          <w:b/>
        </w:rPr>
        <w:t>, THOMPSON,</w:t>
      </w:r>
      <w:r w:rsidRPr="0041058B">
        <w:rPr>
          <w:b/>
        </w:rPr>
        <w:t xml:space="preserve"> &amp; WOLLY, P.C.</w:t>
      </w:r>
      <w:r w:rsidRPr="0041058B">
        <w:t>, Washington, D</w:t>
      </w:r>
      <w:r w:rsidR="0041058B">
        <w:t>.</w:t>
      </w:r>
      <w:r w:rsidRPr="0041058B">
        <w:t>C</w:t>
      </w:r>
      <w:r w:rsidR="0041058B">
        <w:t>.</w:t>
      </w:r>
      <w:r w:rsidRPr="0041058B">
        <w:tab/>
      </w:r>
    </w:p>
    <w:p w14:paraId="671A0EBB" w14:textId="77777777" w:rsidR="00E81A3B" w:rsidRPr="00265ECF" w:rsidRDefault="00E81A3B" w:rsidP="00D14A6C">
      <w:pPr>
        <w:tabs>
          <w:tab w:val="left" w:pos="-1440"/>
        </w:tabs>
        <w:spacing w:after="120" w:line="264" w:lineRule="auto"/>
        <w:ind w:left="5040" w:hanging="5040"/>
        <w:rPr>
          <w:sz w:val="22"/>
          <w:szCs w:val="22"/>
        </w:rPr>
      </w:pPr>
      <w:r w:rsidRPr="00265ECF">
        <w:rPr>
          <w:i/>
          <w:sz w:val="22"/>
          <w:szCs w:val="22"/>
        </w:rPr>
        <w:t xml:space="preserve">Attorney, </w:t>
      </w:r>
      <w:r w:rsidRPr="00265ECF">
        <w:rPr>
          <w:sz w:val="22"/>
          <w:szCs w:val="22"/>
        </w:rPr>
        <w:t>July 2000</w:t>
      </w:r>
      <w:r w:rsidR="00B20924">
        <w:rPr>
          <w:sz w:val="22"/>
          <w:szCs w:val="22"/>
        </w:rPr>
        <w:t xml:space="preserve"> </w:t>
      </w:r>
      <w:r w:rsidR="00C04EB7">
        <w:rPr>
          <w:sz w:val="22"/>
          <w:szCs w:val="22"/>
        </w:rPr>
        <w:t>-</w:t>
      </w:r>
      <w:r w:rsidR="00B20924">
        <w:rPr>
          <w:sz w:val="22"/>
          <w:szCs w:val="22"/>
        </w:rPr>
        <w:t xml:space="preserve"> </w:t>
      </w:r>
      <w:r w:rsidRPr="00265ECF">
        <w:rPr>
          <w:sz w:val="22"/>
          <w:szCs w:val="22"/>
        </w:rPr>
        <w:t>November 2001</w:t>
      </w:r>
      <w:r w:rsidRPr="00265ECF">
        <w:rPr>
          <w:i/>
          <w:sz w:val="22"/>
          <w:szCs w:val="22"/>
        </w:rPr>
        <w:tab/>
      </w:r>
      <w:r w:rsidRPr="00265ECF">
        <w:rPr>
          <w:sz w:val="22"/>
          <w:szCs w:val="22"/>
        </w:rPr>
        <w:tab/>
      </w:r>
    </w:p>
    <w:p w14:paraId="6DB404D5" w14:textId="77777777" w:rsidR="00E81A3B" w:rsidRPr="00265ECF" w:rsidRDefault="00E81A3B" w:rsidP="00B723D2">
      <w:pPr>
        <w:pStyle w:val="a"/>
        <w:tabs>
          <w:tab w:val="left" w:pos="-1440"/>
        </w:tabs>
        <w:spacing w:line="264" w:lineRule="auto"/>
        <w:ind w:left="450" w:hanging="450"/>
        <w:rPr>
          <w:sz w:val="22"/>
          <w:szCs w:val="22"/>
        </w:rPr>
      </w:pPr>
      <w:r w:rsidRPr="00265ECF">
        <w:rPr>
          <w:sz w:val="22"/>
          <w:szCs w:val="22"/>
        </w:rPr>
        <w:sym w:font="Symbol" w:char="F0A8"/>
      </w:r>
      <w:r w:rsidRPr="00265ECF">
        <w:rPr>
          <w:sz w:val="22"/>
          <w:szCs w:val="22"/>
        </w:rPr>
        <w:tab/>
        <w:t>Represented plaintiffs in federal litigation involving alleged violations of Title VII and the FLSA.</w:t>
      </w:r>
    </w:p>
    <w:p w14:paraId="2E2A449C" w14:textId="77777777" w:rsidR="00E81A3B" w:rsidRPr="00265ECF" w:rsidRDefault="00E81A3B" w:rsidP="00B723D2">
      <w:pPr>
        <w:pStyle w:val="a"/>
        <w:tabs>
          <w:tab w:val="left" w:pos="-1440"/>
        </w:tabs>
        <w:spacing w:line="264" w:lineRule="auto"/>
        <w:ind w:left="450" w:hanging="450"/>
        <w:rPr>
          <w:sz w:val="22"/>
          <w:szCs w:val="22"/>
        </w:rPr>
      </w:pPr>
      <w:r w:rsidRPr="00265ECF">
        <w:rPr>
          <w:sz w:val="22"/>
          <w:szCs w:val="22"/>
        </w:rPr>
        <w:sym w:font="Symbol" w:char="F0A8"/>
      </w:r>
      <w:r w:rsidRPr="00265ECF">
        <w:rPr>
          <w:sz w:val="22"/>
          <w:szCs w:val="22"/>
        </w:rPr>
        <w:tab/>
        <w:t xml:space="preserve">Negotiated and drafted </w:t>
      </w:r>
      <w:r w:rsidR="007E2838">
        <w:rPr>
          <w:sz w:val="22"/>
          <w:szCs w:val="22"/>
        </w:rPr>
        <w:t>collective bargaining agreements</w:t>
      </w:r>
      <w:r w:rsidRPr="00265ECF">
        <w:rPr>
          <w:sz w:val="22"/>
          <w:szCs w:val="22"/>
        </w:rPr>
        <w:t xml:space="preserve"> on behalf of labor unions.</w:t>
      </w:r>
    </w:p>
    <w:p w14:paraId="2696D76F" w14:textId="504F220A" w:rsidR="00E81A3B" w:rsidRPr="00FA0CBD" w:rsidRDefault="00E81A3B" w:rsidP="00FA0CBD">
      <w:pPr>
        <w:pStyle w:val="a"/>
        <w:tabs>
          <w:tab w:val="left" w:pos="-1440"/>
        </w:tabs>
        <w:spacing w:line="264" w:lineRule="auto"/>
        <w:ind w:left="450" w:hanging="450"/>
        <w:rPr>
          <w:b/>
          <w:sz w:val="22"/>
          <w:szCs w:val="22"/>
        </w:rPr>
      </w:pPr>
      <w:r w:rsidRPr="00265ECF">
        <w:rPr>
          <w:sz w:val="22"/>
          <w:szCs w:val="22"/>
        </w:rPr>
        <w:sym w:font="Symbol" w:char="F0A8"/>
      </w:r>
      <w:r w:rsidRPr="00265ECF">
        <w:rPr>
          <w:sz w:val="22"/>
          <w:szCs w:val="22"/>
        </w:rPr>
        <w:tab/>
        <w:t xml:space="preserve">Represented International Union of Police Associations, AFL-CIO, members </w:t>
      </w:r>
      <w:r w:rsidR="007E2838">
        <w:rPr>
          <w:sz w:val="22"/>
          <w:szCs w:val="22"/>
        </w:rPr>
        <w:t xml:space="preserve">charged with criminal offenses and </w:t>
      </w:r>
      <w:r w:rsidRPr="00265ECF">
        <w:rPr>
          <w:sz w:val="22"/>
          <w:szCs w:val="22"/>
        </w:rPr>
        <w:t xml:space="preserve">in arbitrations, civil service commission hearings, and before county </w:t>
      </w:r>
      <w:r w:rsidR="00AE26F8">
        <w:rPr>
          <w:sz w:val="22"/>
          <w:szCs w:val="22"/>
        </w:rPr>
        <w:t>disciplinary panels.</w:t>
      </w:r>
      <w:r w:rsidRPr="00265ECF">
        <w:rPr>
          <w:sz w:val="22"/>
          <w:szCs w:val="22"/>
        </w:rPr>
        <w:t xml:space="preserve"> </w:t>
      </w:r>
      <w:r w:rsidRPr="007E2838">
        <w:rPr>
          <w:sz w:val="22"/>
          <w:szCs w:val="22"/>
        </w:rPr>
        <w:t xml:space="preserve"> </w:t>
      </w:r>
    </w:p>
    <w:p w14:paraId="03D39119" w14:textId="77777777" w:rsidR="00DA681A" w:rsidRDefault="00DA681A" w:rsidP="00E81A3B">
      <w:pPr>
        <w:spacing w:line="264" w:lineRule="auto"/>
        <w:rPr>
          <w:b/>
          <w:sz w:val="22"/>
          <w:szCs w:val="22"/>
        </w:rPr>
      </w:pPr>
    </w:p>
    <w:p w14:paraId="66722267" w14:textId="77777777" w:rsidR="00E81A3B" w:rsidRPr="0041058B" w:rsidRDefault="00E81A3B" w:rsidP="00E81A3B">
      <w:pPr>
        <w:spacing w:line="264" w:lineRule="auto"/>
        <w:rPr>
          <w:b/>
        </w:rPr>
      </w:pPr>
      <w:r w:rsidRPr="0041058B">
        <w:rPr>
          <w:b/>
        </w:rPr>
        <w:t>OFFICE OF THE PUBLIC DEFENDER</w:t>
      </w:r>
      <w:r w:rsidRPr="0041058B">
        <w:t>, Alexandria, VA</w:t>
      </w:r>
      <w:r w:rsidRPr="0041058B">
        <w:tab/>
      </w:r>
      <w:r w:rsidRPr="0041058B">
        <w:tab/>
      </w:r>
    </w:p>
    <w:p w14:paraId="439EBDB5" w14:textId="77777777" w:rsidR="00E81A3B" w:rsidRPr="00265ECF" w:rsidRDefault="00E81A3B" w:rsidP="00E1457B">
      <w:pPr>
        <w:spacing w:after="120" w:line="264" w:lineRule="auto"/>
        <w:rPr>
          <w:i/>
          <w:sz w:val="22"/>
          <w:szCs w:val="22"/>
        </w:rPr>
      </w:pPr>
      <w:r w:rsidRPr="00265ECF">
        <w:rPr>
          <w:i/>
          <w:sz w:val="22"/>
          <w:szCs w:val="22"/>
        </w:rPr>
        <w:t>Assistant Public Defender</w:t>
      </w:r>
      <w:r w:rsidRPr="00265ECF">
        <w:rPr>
          <w:sz w:val="22"/>
          <w:szCs w:val="22"/>
        </w:rPr>
        <w:t>, October 1995</w:t>
      </w:r>
      <w:r w:rsidR="00B20924">
        <w:rPr>
          <w:sz w:val="22"/>
          <w:szCs w:val="22"/>
        </w:rPr>
        <w:t xml:space="preserve"> </w:t>
      </w:r>
      <w:r w:rsidR="00C04EB7">
        <w:rPr>
          <w:sz w:val="22"/>
          <w:szCs w:val="22"/>
        </w:rPr>
        <w:t>-</w:t>
      </w:r>
      <w:r w:rsidR="00B20924">
        <w:rPr>
          <w:sz w:val="22"/>
          <w:szCs w:val="22"/>
        </w:rPr>
        <w:t xml:space="preserve"> </w:t>
      </w:r>
      <w:r w:rsidRPr="00265ECF">
        <w:rPr>
          <w:sz w:val="22"/>
          <w:szCs w:val="22"/>
        </w:rPr>
        <w:t>July 2000</w:t>
      </w:r>
    </w:p>
    <w:p w14:paraId="3BE09EFF" w14:textId="77777777" w:rsidR="00E81A3B" w:rsidRPr="00265ECF" w:rsidRDefault="00E81A3B" w:rsidP="00B723D2">
      <w:pPr>
        <w:pStyle w:val="a"/>
        <w:numPr>
          <w:ilvl w:val="0"/>
          <w:numId w:val="1"/>
        </w:numPr>
        <w:tabs>
          <w:tab w:val="clear" w:pos="684"/>
          <w:tab w:val="left" w:pos="-1440"/>
          <w:tab w:val="num" w:pos="450"/>
        </w:tabs>
        <w:spacing w:line="264" w:lineRule="auto"/>
        <w:ind w:left="677" w:hanging="587"/>
        <w:rPr>
          <w:sz w:val="22"/>
          <w:szCs w:val="22"/>
        </w:rPr>
      </w:pPr>
      <w:r w:rsidRPr="00265ECF">
        <w:rPr>
          <w:sz w:val="22"/>
          <w:szCs w:val="22"/>
        </w:rPr>
        <w:t>Maintained a felony caseload of approximately seventy (70) clients in all s</w:t>
      </w:r>
      <w:r w:rsidR="008E442C">
        <w:rPr>
          <w:sz w:val="22"/>
          <w:szCs w:val="22"/>
        </w:rPr>
        <w:t>tages of litigation.</w:t>
      </w:r>
      <w:r w:rsidRPr="00265ECF">
        <w:rPr>
          <w:sz w:val="22"/>
          <w:szCs w:val="22"/>
        </w:rPr>
        <w:t xml:space="preserve">  </w:t>
      </w:r>
    </w:p>
    <w:p w14:paraId="33407919" w14:textId="77777777" w:rsidR="00E81A3B" w:rsidRPr="00B723D2" w:rsidRDefault="00E81A3B" w:rsidP="00B723D2">
      <w:pPr>
        <w:pStyle w:val="a"/>
        <w:numPr>
          <w:ilvl w:val="0"/>
          <w:numId w:val="1"/>
        </w:numPr>
        <w:tabs>
          <w:tab w:val="clear" w:pos="684"/>
          <w:tab w:val="left" w:pos="-1440"/>
          <w:tab w:val="num" w:pos="450"/>
        </w:tabs>
        <w:spacing w:line="264" w:lineRule="auto"/>
        <w:ind w:left="450" w:hanging="353"/>
        <w:rPr>
          <w:sz w:val="22"/>
          <w:szCs w:val="22"/>
        </w:rPr>
      </w:pPr>
      <w:r w:rsidRPr="0079674C">
        <w:rPr>
          <w:sz w:val="22"/>
          <w:szCs w:val="22"/>
        </w:rPr>
        <w:t xml:space="preserve">Argued evidentiary pre-trial motions on scientific evidence and expert qualification, constitutional </w:t>
      </w:r>
      <w:r w:rsidRPr="00B723D2">
        <w:rPr>
          <w:sz w:val="22"/>
          <w:szCs w:val="22"/>
        </w:rPr>
        <w:t xml:space="preserve">violations, and other complex evidentiary </w:t>
      </w:r>
      <w:r w:rsidR="007E2838">
        <w:rPr>
          <w:sz w:val="22"/>
          <w:szCs w:val="22"/>
        </w:rPr>
        <w:t>issues</w:t>
      </w:r>
      <w:r w:rsidRPr="00B723D2">
        <w:rPr>
          <w:sz w:val="22"/>
          <w:szCs w:val="22"/>
        </w:rPr>
        <w:t xml:space="preserve">.  </w:t>
      </w:r>
    </w:p>
    <w:p w14:paraId="4B729377" w14:textId="77777777" w:rsidR="007E2838" w:rsidRPr="007E2838" w:rsidRDefault="00E81A3B" w:rsidP="007E2838">
      <w:pPr>
        <w:pStyle w:val="a"/>
        <w:numPr>
          <w:ilvl w:val="0"/>
          <w:numId w:val="1"/>
        </w:numPr>
        <w:tabs>
          <w:tab w:val="clear" w:pos="684"/>
          <w:tab w:val="left" w:pos="-1440"/>
          <w:tab w:val="num" w:pos="450"/>
        </w:tabs>
        <w:spacing w:line="264" w:lineRule="auto"/>
        <w:ind w:left="450" w:hanging="353"/>
        <w:rPr>
          <w:sz w:val="22"/>
          <w:szCs w:val="22"/>
        </w:rPr>
      </w:pPr>
      <w:r w:rsidRPr="00265ECF">
        <w:rPr>
          <w:sz w:val="22"/>
          <w:szCs w:val="22"/>
        </w:rPr>
        <w:t xml:space="preserve">Tried numerous bench and jury trials and presented specialized sentencing arguments supported by </w:t>
      </w:r>
      <w:r w:rsidR="008E442C">
        <w:rPr>
          <w:sz w:val="22"/>
          <w:szCs w:val="22"/>
        </w:rPr>
        <w:t xml:space="preserve">scientific evidence and </w:t>
      </w:r>
      <w:r w:rsidRPr="00265ECF">
        <w:rPr>
          <w:sz w:val="22"/>
          <w:szCs w:val="22"/>
        </w:rPr>
        <w:t xml:space="preserve">expert testimony.  </w:t>
      </w:r>
    </w:p>
    <w:p w14:paraId="05901ED7" w14:textId="77777777" w:rsidR="007E2838" w:rsidRDefault="007E2838" w:rsidP="007E2838">
      <w:pPr>
        <w:pStyle w:val="a"/>
        <w:numPr>
          <w:ilvl w:val="0"/>
          <w:numId w:val="1"/>
        </w:numPr>
        <w:tabs>
          <w:tab w:val="clear" w:pos="684"/>
          <w:tab w:val="left" w:pos="-1440"/>
          <w:tab w:val="num" w:pos="450"/>
        </w:tabs>
        <w:spacing w:line="264" w:lineRule="auto"/>
        <w:ind w:left="450" w:hanging="353"/>
        <w:rPr>
          <w:sz w:val="22"/>
          <w:szCs w:val="22"/>
        </w:rPr>
      </w:pPr>
      <w:r w:rsidRPr="00265ECF">
        <w:rPr>
          <w:sz w:val="22"/>
          <w:szCs w:val="22"/>
        </w:rPr>
        <w:t>Drafted petitions for appeal and appellate briefs and made oral arguments t</w:t>
      </w:r>
      <w:r>
        <w:rPr>
          <w:sz w:val="22"/>
          <w:szCs w:val="22"/>
        </w:rPr>
        <w:t>o the Virginia Court of Appeals</w:t>
      </w:r>
      <w:r w:rsidRPr="00265ECF">
        <w:rPr>
          <w:sz w:val="22"/>
          <w:szCs w:val="22"/>
        </w:rPr>
        <w:t>.</w:t>
      </w:r>
    </w:p>
    <w:p w14:paraId="494EAABF" w14:textId="030FD6C5" w:rsidR="003E5851" w:rsidRDefault="003E5851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</w:p>
    <w:sectPr w:rsidR="003E5851" w:rsidSect="00073808">
      <w:footerReference w:type="default" r:id="rId12"/>
      <w:pgSz w:w="12240" w:h="15840"/>
      <w:pgMar w:top="1008" w:right="1080" w:bottom="864" w:left="122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31F8" w14:textId="77777777" w:rsidR="00073808" w:rsidRDefault="00073808" w:rsidP="00C0156F">
      <w:r>
        <w:separator/>
      </w:r>
    </w:p>
  </w:endnote>
  <w:endnote w:type="continuationSeparator" w:id="0">
    <w:p w14:paraId="05EEB1FC" w14:textId="77777777" w:rsidR="00073808" w:rsidRDefault="00073808" w:rsidP="00C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A30F" w14:textId="77777777" w:rsidR="007216D8" w:rsidRDefault="007216D8">
    <w:pPr>
      <w:pStyle w:val="Footer"/>
      <w:rPr>
        <w:b/>
      </w:rPr>
    </w:pPr>
  </w:p>
  <w:p w14:paraId="5E586D49" w14:textId="77777777" w:rsidR="007216D8" w:rsidRPr="007216D8" w:rsidRDefault="007216D8">
    <w:pPr>
      <w:pStyle w:val="Footer"/>
      <w:rPr>
        <w:b/>
      </w:rPr>
    </w:pPr>
    <w:r w:rsidRPr="007216D8">
      <w:rPr>
        <w:b/>
      </w:rPr>
      <w:t>Elizabeth Boals</w:t>
    </w:r>
    <w:r w:rsidRPr="007216D8">
      <w:rPr>
        <w:b/>
        <w:color w:val="4F81BD" w:themeColor="accent1"/>
      </w:rPr>
      <w:br/>
    </w:r>
    <w:r w:rsidRPr="007216D8">
      <w:rPr>
        <w:rFonts w:eastAsiaTheme="majorEastAsia"/>
        <w:b/>
        <w:sz w:val="20"/>
        <w:szCs w:val="20"/>
      </w:rPr>
      <w:t xml:space="preserve">pg. </w:t>
    </w:r>
    <w:r w:rsidRPr="007216D8">
      <w:rPr>
        <w:rFonts w:eastAsiaTheme="minorEastAsia"/>
        <w:b/>
        <w:sz w:val="20"/>
        <w:szCs w:val="20"/>
      </w:rPr>
      <w:fldChar w:fldCharType="begin"/>
    </w:r>
    <w:r w:rsidRPr="007216D8">
      <w:rPr>
        <w:b/>
        <w:sz w:val="20"/>
        <w:szCs w:val="20"/>
      </w:rPr>
      <w:instrText xml:space="preserve"> PAGE    \* MERGEFORMAT </w:instrText>
    </w:r>
    <w:r w:rsidRPr="007216D8">
      <w:rPr>
        <w:rFonts w:eastAsiaTheme="minorEastAsia"/>
        <w:b/>
        <w:sz w:val="20"/>
        <w:szCs w:val="20"/>
      </w:rPr>
      <w:fldChar w:fldCharType="separate"/>
    </w:r>
    <w:r w:rsidR="00957BD2" w:rsidRPr="00957BD2">
      <w:rPr>
        <w:rFonts w:eastAsiaTheme="majorEastAsia"/>
        <w:b/>
        <w:noProof/>
        <w:sz w:val="20"/>
        <w:szCs w:val="20"/>
      </w:rPr>
      <w:t>5</w:t>
    </w:r>
    <w:r w:rsidRPr="007216D8">
      <w:rPr>
        <w:rFonts w:eastAsiaTheme="majorEastAsia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4B40" w14:textId="77777777" w:rsidR="00073808" w:rsidRDefault="00073808" w:rsidP="00C0156F">
      <w:r>
        <w:separator/>
      </w:r>
    </w:p>
  </w:footnote>
  <w:footnote w:type="continuationSeparator" w:id="0">
    <w:p w14:paraId="7E829572" w14:textId="77777777" w:rsidR="00073808" w:rsidRDefault="00073808" w:rsidP="00C0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8F2"/>
    <w:multiLevelType w:val="hybridMultilevel"/>
    <w:tmpl w:val="26A61242"/>
    <w:lvl w:ilvl="0" w:tplc="FFFFFFFF">
      <w:start w:val="303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227"/>
    <w:multiLevelType w:val="multilevel"/>
    <w:tmpl w:val="8D2E9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6E16"/>
    <w:multiLevelType w:val="hybridMultilevel"/>
    <w:tmpl w:val="68785B2E"/>
    <w:lvl w:ilvl="0" w:tplc="FFFFFFFF">
      <w:start w:val="303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696C"/>
    <w:multiLevelType w:val="multilevel"/>
    <w:tmpl w:val="5112707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363B3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color w:val="363B3B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color w:val="363B3B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5B615C"/>
    <w:multiLevelType w:val="hybridMultilevel"/>
    <w:tmpl w:val="2AF8F2FA"/>
    <w:lvl w:ilvl="0" w:tplc="FFFFFFFF">
      <w:start w:val="303"/>
      <w:numFmt w:val="bullet"/>
      <w:lvlText w:val="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835"/>
    <w:multiLevelType w:val="hybridMultilevel"/>
    <w:tmpl w:val="91E204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1E67"/>
    <w:multiLevelType w:val="hybridMultilevel"/>
    <w:tmpl w:val="1CBE1566"/>
    <w:lvl w:ilvl="0" w:tplc="FFFFFFFF">
      <w:start w:val="303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580"/>
    <w:multiLevelType w:val="hybridMultilevel"/>
    <w:tmpl w:val="CFAEC422"/>
    <w:lvl w:ilvl="0" w:tplc="83FCD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53D4A"/>
    <w:multiLevelType w:val="hybridMultilevel"/>
    <w:tmpl w:val="971A299C"/>
    <w:lvl w:ilvl="0" w:tplc="FFFFFFFF">
      <w:start w:val="303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5DFF"/>
    <w:multiLevelType w:val="hybridMultilevel"/>
    <w:tmpl w:val="57C6C9CC"/>
    <w:lvl w:ilvl="0" w:tplc="FFFFFFFF">
      <w:start w:val="303"/>
      <w:numFmt w:val="bullet"/>
      <w:lvlText w:val=""/>
      <w:lvlJc w:val="left"/>
      <w:pPr>
        <w:ind w:left="345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10" w15:restartNumberingAfterBreak="0">
    <w:nsid w:val="545D4163"/>
    <w:multiLevelType w:val="multilevel"/>
    <w:tmpl w:val="8004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76ED1"/>
    <w:multiLevelType w:val="hybridMultilevel"/>
    <w:tmpl w:val="9A2E858C"/>
    <w:lvl w:ilvl="0" w:tplc="7472DE84">
      <w:start w:val="303"/>
      <w:numFmt w:val="bullet"/>
      <w:lvlText w:val=""/>
      <w:lvlJc w:val="center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3514E"/>
    <w:multiLevelType w:val="hybridMultilevel"/>
    <w:tmpl w:val="9F6458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62F80"/>
    <w:multiLevelType w:val="hybridMultilevel"/>
    <w:tmpl w:val="0FF44340"/>
    <w:lvl w:ilvl="0" w:tplc="7472DE84">
      <w:start w:val="303"/>
      <w:numFmt w:val="bullet"/>
      <w:lvlText w:val=""/>
      <w:lvlJc w:val="center"/>
      <w:pPr>
        <w:ind w:left="10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691632F4"/>
    <w:multiLevelType w:val="hybridMultilevel"/>
    <w:tmpl w:val="E5BAC232"/>
    <w:lvl w:ilvl="0" w:tplc="FFCCE1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0688B"/>
    <w:multiLevelType w:val="hybridMultilevel"/>
    <w:tmpl w:val="441A2608"/>
    <w:lvl w:ilvl="0" w:tplc="F0D27170">
      <w:numFmt w:val="bullet"/>
      <w:lvlText w:val=""/>
      <w:lvlJc w:val="left"/>
      <w:pPr>
        <w:tabs>
          <w:tab w:val="num" w:pos="729"/>
        </w:tabs>
        <w:ind w:left="729" w:hanging="76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6" w15:restartNumberingAfterBreak="0">
    <w:nsid w:val="6E5B5E60"/>
    <w:multiLevelType w:val="hybridMultilevel"/>
    <w:tmpl w:val="AE5C9352"/>
    <w:lvl w:ilvl="0" w:tplc="FFFFFFFF">
      <w:start w:val="303"/>
      <w:numFmt w:val="bullet"/>
      <w:lvlText w:val=""/>
      <w:lvlJc w:val="left"/>
      <w:pPr>
        <w:tabs>
          <w:tab w:val="num" w:pos="684"/>
        </w:tabs>
        <w:ind w:left="684" w:hanging="72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7" w15:restartNumberingAfterBreak="0">
    <w:nsid w:val="73CF187B"/>
    <w:multiLevelType w:val="hybridMultilevel"/>
    <w:tmpl w:val="9CFCE490"/>
    <w:lvl w:ilvl="0" w:tplc="7472DE84">
      <w:start w:val="303"/>
      <w:numFmt w:val="bullet"/>
      <w:lvlText w:val=""/>
      <w:lvlJc w:val="center"/>
      <w:pPr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611887">
    <w:abstractNumId w:val="16"/>
  </w:num>
  <w:num w:numId="2" w16cid:durableId="2007052588">
    <w:abstractNumId w:val="15"/>
  </w:num>
  <w:num w:numId="3" w16cid:durableId="1414206920">
    <w:abstractNumId w:val="4"/>
  </w:num>
  <w:num w:numId="4" w16cid:durableId="1054307381">
    <w:abstractNumId w:val="0"/>
  </w:num>
  <w:num w:numId="5" w16cid:durableId="1043601591">
    <w:abstractNumId w:val="2"/>
  </w:num>
  <w:num w:numId="6" w16cid:durableId="1599021122">
    <w:abstractNumId w:val="9"/>
  </w:num>
  <w:num w:numId="7" w16cid:durableId="700738598">
    <w:abstractNumId w:val="17"/>
  </w:num>
  <w:num w:numId="8" w16cid:durableId="2138793076">
    <w:abstractNumId w:val="11"/>
  </w:num>
  <w:num w:numId="9" w16cid:durableId="2139107445">
    <w:abstractNumId w:val="13"/>
  </w:num>
  <w:num w:numId="10" w16cid:durableId="599144760">
    <w:abstractNumId w:val="4"/>
  </w:num>
  <w:num w:numId="11" w16cid:durableId="1742485982">
    <w:abstractNumId w:val="8"/>
  </w:num>
  <w:num w:numId="12" w16cid:durableId="1773012850">
    <w:abstractNumId w:val="3"/>
  </w:num>
  <w:num w:numId="13" w16cid:durableId="1581016220">
    <w:abstractNumId w:val="10"/>
  </w:num>
  <w:num w:numId="14" w16cid:durableId="1798596227">
    <w:abstractNumId w:val="6"/>
  </w:num>
  <w:num w:numId="15" w16cid:durableId="263540365">
    <w:abstractNumId w:val="5"/>
  </w:num>
  <w:num w:numId="16" w16cid:durableId="1262448021">
    <w:abstractNumId w:val="12"/>
  </w:num>
  <w:num w:numId="17" w16cid:durableId="933706245">
    <w:abstractNumId w:val="1"/>
  </w:num>
  <w:num w:numId="18" w16cid:durableId="1194265393">
    <w:abstractNumId w:val="14"/>
  </w:num>
  <w:num w:numId="19" w16cid:durableId="153966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3B"/>
    <w:rsid w:val="000065E9"/>
    <w:rsid w:val="00011988"/>
    <w:rsid w:val="000317CB"/>
    <w:rsid w:val="00032AE6"/>
    <w:rsid w:val="00044E43"/>
    <w:rsid w:val="00052CD3"/>
    <w:rsid w:val="00060E7F"/>
    <w:rsid w:val="000617D4"/>
    <w:rsid w:val="00063D1E"/>
    <w:rsid w:val="00072F47"/>
    <w:rsid w:val="00073808"/>
    <w:rsid w:val="00076F61"/>
    <w:rsid w:val="00091EDA"/>
    <w:rsid w:val="000A0C21"/>
    <w:rsid w:val="000A3481"/>
    <w:rsid w:val="000A7720"/>
    <w:rsid w:val="000B4198"/>
    <w:rsid w:val="000E0FA0"/>
    <w:rsid w:val="000F43BC"/>
    <w:rsid w:val="00103F9C"/>
    <w:rsid w:val="00104888"/>
    <w:rsid w:val="00111AB0"/>
    <w:rsid w:val="00127E86"/>
    <w:rsid w:val="00140E8D"/>
    <w:rsid w:val="00145CAB"/>
    <w:rsid w:val="00145E00"/>
    <w:rsid w:val="0014642F"/>
    <w:rsid w:val="00146CC3"/>
    <w:rsid w:val="00166CEC"/>
    <w:rsid w:val="00177EE2"/>
    <w:rsid w:val="00190497"/>
    <w:rsid w:val="0019771B"/>
    <w:rsid w:val="001A0630"/>
    <w:rsid w:val="001A2EF2"/>
    <w:rsid w:val="001C19F5"/>
    <w:rsid w:val="001E2585"/>
    <w:rsid w:val="001F6315"/>
    <w:rsid w:val="00207ABF"/>
    <w:rsid w:val="00212A27"/>
    <w:rsid w:val="00213A38"/>
    <w:rsid w:val="00220F12"/>
    <w:rsid w:val="002226AF"/>
    <w:rsid w:val="002305E5"/>
    <w:rsid w:val="00231800"/>
    <w:rsid w:val="0023339D"/>
    <w:rsid w:val="00235AFA"/>
    <w:rsid w:val="002640EB"/>
    <w:rsid w:val="00265ECF"/>
    <w:rsid w:val="00274868"/>
    <w:rsid w:val="00274D63"/>
    <w:rsid w:val="002754E1"/>
    <w:rsid w:val="002761F7"/>
    <w:rsid w:val="00285CA4"/>
    <w:rsid w:val="00297FAD"/>
    <w:rsid w:val="002B12B9"/>
    <w:rsid w:val="002B4443"/>
    <w:rsid w:val="002B58E3"/>
    <w:rsid w:val="002C0141"/>
    <w:rsid w:val="002C02D0"/>
    <w:rsid w:val="002C0D12"/>
    <w:rsid w:val="002D3084"/>
    <w:rsid w:val="002D6A03"/>
    <w:rsid w:val="002D75EE"/>
    <w:rsid w:val="002E41F4"/>
    <w:rsid w:val="002E52A4"/>
    <w:rsid w:val="002F1205"/>
    <w:rsid w:val="00301D3C"/>
    <w:rsid w:val="00306834"/>
    <w:rsid w:val="00311573"/>
    <w:rsid w:val="003121A9"/>
    <w:rsid w:val="00314AC7"/>
    <w:rsid w:val="003269BA"/>
    <w:rsid w:val="00326D69"/>
    <w:rsid w:val="00336B80"/>
    <w:rsid w:val="00342A4C"/>
    <w:rsid w:val="003458CF"/>
    <w:rsid w:val="003564E1"/>
    <w:rsid w:val="00361424"/>
    <w:rsid w:val="003620AF"/>
    <w:rsid w:val="0036214D"/>
    <w:rsid w:val="003659C9"/>
    <w:rsid w:val="00366CEA"/>
    <w:rsid w:val="003757FC"/>
    <w:rsid w:val="0037590A"/>
    <w:rsid w:val="00390E1F"/>
    <w:rsid w:val="00394AD1"/>
    <w:rsid w:val="003A68EA"/>
    <w:rsid w:val="003B7CAB"/>
    <w:rsid w:val="003D482A"/>
    <w:rsid w:val="003E5851"/>
    <w:rsid w:val="003E58E4"/>
    <w:rsid w:val="003F10E7"/>
    <w:rsid w:val="003F3A4E"/>
    <w:rsid w:val="003F5EFA"/>
    <w:rsid w:val="0041058B"/>
    <w:rsid w:val="00417299"/>
    <w:rsid w:val="00431BCD"/>
    <w:rsid w:val="00435F78"/>
    <w:rsid w:val="00453CC3"/>
    <w:rsid w:val="00453DEB"/>
    <w:rsid w:val="00455840"/>
    <w:rsid w:val="0046037E"/>
    <w:rsid w:val="00471554"/>
    <w:rsid w:val="00476F17"/>
    <w:rsid w:val="00485E2D"/>
    <w:rsid w:val="00490D25"/>
    <w:rsid w:val="00492279"/>
    <w:rsid w:val="00495F1B"/>
    <w:rsid w:val="004A3405"/>
    <w:rsid w:val="004A541F"/>
    <w:rsid w:val="004C33CF"/>
    <w:rsid w:val="004C4388"/>
    <w:rsid w:val="004C7342"/>
    <w:rsid w:val="004C7374"/>
    <w:rsid w:val="004D2B0D"/>
    <w:rsid w:val="004D4AFC"/>
    <w:rsid w:val="004E2089"/>
    <w:rsid w:val="004E3396"/>
    <w:rsid w:val="004E733E"/>
    <w:rsid w:val="004F5F00"/>
    <w:rsid w:val="004F7543"/>
    <w:rsid w:val="005024A1"/>
    <w:rsid w:val="005062EA"/>
    <w:rsid w:val="00516983"/>
    <w:rsid w:val="00516EDF"/>
    <w:rsid w:val="00521639"/>
    <w:rsid w:val="005360CD"/>
    <w:rsid w:val="005364D5"/>
    <w:rsid w:val="00544E16"/>
    <w:rsid w:val="00545489"/>
    <w:rsid w:val="0054649E"/>
    <w:rsid w:val="00562F11"/>
    <w:rsid w:val="00566F67"/>
    <w:rsid w:val="005718B3"/>
    <w:rsid w:val="005728EE"/>
    <w:rsid w:val="00575AF0"/>
    <w:rsid w:val="005845E9"/>
    <w:rsid w:val="00586411"/>
    <w:rsid w:val="0058742B"/>
    <w:rsid w:val="005967D6"/>
    <w:rsid w:val="005B3D1A"/>
    <w:rsid w:val="005B3D93"/>
    <w:rsid w:val="005B474B"/>
    <w:rsid w:val="005B7773"/>
    <w:rsid w:val="005C22AE"/>
    <w:rsid w:val="005F3B3F"/>
    <w:rsid w:val="00611BFF"/>
    <w:rsid w:val="006175A9"/>
    <w:rsid w:val="0061762B"/>
    <w:rsid w:val="00620F25"/>
    <w:rsid w:val="00632303"/>
    <w:rsid w:val="00644C0C"/>
    <w:rsid w:val="00645B4A"/>
    <w:rsid w:val="00645E00"/>
    <w:rsid w:val="006754EC"/>
    <w:rsid w:val="00693599"/>
    <w:rsid w:val="006966CA"/>
    <w:rsid w:val="00696C47"/>
    <w:rsid w:val="00697B0C"/>
    <w:rsid w:val="006B1B3F"/>
    <w:rsid w:val="006C17D8"/>
    <w:rsid w:val="006C6715"/>
    <w:rsid w:val="006C716D"/>
    <w:rsid w:val="006D507E"/>
    <w:rsid w:val="006F4E5E"/>
    <w:rsid w:val="00700453"/>
    <w:rsid w:val="0070235D"/>
    <w:rsid w:val="007104A8"/>
    <w:rsid w:val="007216D8"/>
    <w:rsid w:val="00733702"/>
    <w:rsid w:val="007366A8"/>
    <w:rsid w:val="007411E0"/>
    <w:rsid w:val="00752149"/>
    <w:rsid w:val="00752E22"/>
    <w:rsid w:val="00755B04"/>
    <w:rsid w:val="00757721"/>
    <w:rsid w:val="0077547E"/>
    <w:rsid w:val="00777BEB"/>
    <w:rsid w:val="0079674C"/>
    <w:rsid w:val="007C6754"/>
    <w:rsid w:val="007D146F"/>
    <w:rsid w:val="007D239D"/>
    <w:rsid w:val="007E2838"/>
    <w:rsid w:val="007E4EF9"/>
    <w:rsid w:val="007F2F50"/>
    <w:rsid w:val="007F73C5"/>
    <w:rsid w:val="0080657B"/>
    <w:rsid w:val="0081029B"/>
    <w:rsid w:val="00815C78"/>
    <w:rsid w:val="00831819"/>
    <w:rsid w:val="00835806"/>
    <w:rsid w:val="0083685A"/>
    <w:rsid w:val="00836CCA"/>
    <w:rsid w:val="00836E2E"/>
    <w:rsid w:val="00843D4F"/>
    <w:rsid w:val="008521A8"/>
    <w:rsid w:val="00857FA0"/>
    <w:rsid w:val="00864678"/>
    <w:rsid w:val="008649ED"/>
    <w:rsid w:val="008701AB"/>
    <w:rsid w:val="00870256"/>
    <w:rsid w:val="008776D5"/>
    <w:rsid w:val="00880CDD"/>
    <w:rsid w:val="008936E6"/>
    <w:rsid w:val="008C0A92"/>
    <w:rsid w:val="008C69D4"/>
    <w:rsid w:val="008D01E6"/>
    <w:rsid w:val="008D5F52"/>
    <w:rsid w:val="008E442C"/>
    <w:rsid w:val="008F2B67"/>
    <w:rsid w:val="008F5869"/>
    <w:rsid w:val="008F7536"/>
    <w:rsid w:val="00900557"/>
    <w:rsid w:val="009023A1"/>
    <w:rsid w:val="00921734"/>
    <w:rsid w:val="00922770"/>
    <w:rsid w:val="0092280D"/>
    <w:rsid w:val="00930030"/>
    <w:rsid w:val="009302B1"/>
    <w:rsid w:val="0093442B"/>
    <w:rsid w:val="00935D95"/>
    <w:rsid w:val="00936A61"/>
    <w:rsid w:val="0094227D"/>
    <w:rsid w:val="00957076"/>
    <w:rsid w:val="00957BD2"/>
    <w:rsid w:val="009635D5"/>
    <w:rsid w:val="009706BF"/>
    <w:rsid w:val="00971A01"/>
    <w:rsid w:val="00974B17"/>
    <w:rsid w:val="00981FF6"/>
    <w:rsid w:val="009A3E0B"/>
    <w:rsid w:val="009B2C70"/>
    <w:rsid w:val="009B2E36"/>
    <w:rsid w:val="009C38F6"/>
    <w:rsid w:val="009C3A05"/>
    <w:rsid w:val="009E1F27"/>
    <w:rsid w:val="009E362F"/>
    <w:rsid w:val="009E4C61"/>
    <w:rsid w:val="009E531A"/>
    <w:rsid w:val="009E6850"/>
    <w:rsid w:val="00A004E7"/>
    <w:rsid w:val="00A03E35"/>
    <w:rsid w:val="00A159FC"/>
    <w:rsid w:val="00A22A22"/>
    <w:rsid w:val="00A22D6E"/>
    <w:rsid w:val="00A3303D"/>
    <w:rsid w:val="00A33404"/>
    <w:rsid w:val="00A50E68"/>
    <w:rsid w:val="00A54DFD"/>
    <w:rsid w:val="00A64C2B"/>
    <w:rsid w:val="00A71516"/>
    <w:rsid w:val="00A71A96"/>
    <w:rsid w:val="00A71D8C"/>
    <w:rsid w:val="00A90DCE"/>
    <w:rsid w:val="00AA19D0"/>
    <w:rsid w:val="00AA25BA"/>
    <w:rsid w:val="00AB6F81"/>
    <w:rsid w:val="00AC34EF"/>
    <w:rsid w:val="00AD7A9F"/>
    <w:rsid w:val="00AE1245"/>
    <w:rsid w:val="00AE26F8"/>
    <w:rsid w:val="00AF3328"/>
    <w:rsid w:val="00AF5C63"/>
    <w:rsid w:val="00AF6612"/>
    <w:rsid w:val="00B1706A"/>
    <w:rsid w:val="00B20924"/>
    <w:rsid w:val="00B308A4"/>
    <w:rsid w:val="00B45213"/>
    <w:rsid w:val="00B4770F"/>
    <w:rsid w:val="00B52C1E"/>
    <w:rsid w:val="00B61009"/>
    <w:rsid w:val="00B64977"/>
    <w:rsid w:val="00B71154"/>
    <w:rsid w:val="00B723D2"/>
    <w:rsid w:val="00B72FF3"/>
    <w:rsid w:val="00B8227C"/>
    <w:rsid w:val="00B86E8C"/>
    <w:rsid w:val="00B9026E"/>
    <w:rsid w:val="00B94EEA"/>
    <w:rsid w:val="00B96876"/>
    <w:rsid w:val="00BD57A5"/>
    <w:rsid w:val="00BE102F"/>
    <w:rsid w:val="00BE147B"/>
    <w:rsid w:val="00BE3628"/>
    <w:rsid w:val="00BE4512"/>
    <w:rsid w:val="00BE705E"/>
    <w:rsid w:val="00C00BD1"/>
    <w:rsid w:val="00C0156F"/>
    <w:rsid w:val="00C0292F"/>
    <w:rsid w:val="00C0311D"/>
    <w:rsid w:val="00C04EB7"/>
    <w:rsid w:val="00C0531C"/>
    <w:rsid w:val="00C06678"/>
    <w:rsid w:val="00C14D26"/>
    <w:rsid w:val="00C520F9"/>
    <w:rsid w:val="00C562B4"/>
    <w:rsid w:val="00C8799B"/>
    <w:rsid w:val="00CA5C4B"/>
    <w:rsid w:val="00CA6F8F"/>
    <w:rsid w:val="00CC57C2"/>
    <w:rsid w:val="00CD0DDC"/>
    <w:rsid w:val="00CE03AF"/>
    <w:rsid w:val="00CE0E17"/>
    <w:rsid w:val="00CE347A"/>
    <w:rsid w:val="00CF6E94"/>
    <w:rsid w:val="00D07C30"/>
    <w:rsid w:val="00D131BD"/>
    <w:rsid w:val="00D135AE"/>
    <w:rsid w:val="00D14A6C"/>
    <w:rsid w:val="00D2042B"/>
    <w:rsid w:val="00D2171C"/>
    <w:rsid w:val="00D21F65"/>
    <w:rsid w:val="00D46A7C"/>
    <w:rsid w:val="00D500D1"/>
    <w:rsid w:val="00D6369F"/>
    <w:rsid w:val="00D64010"/>
    <w:rsid w:val="00D814F6"/>
    <w:rsid w:val="00D965DF"/>
    <w:rsid w:val="00D97E52"/>
    <w:rsid w:val="00DA681A"/>
    <w:rsid w:val="00DB01D4"/>
    <w:rsid w:val="00DC113B"/>
    <w:rsid w:val="00DC2770"/>
    <w:rsid w:val="00DD4D03"/>
    <w:rsid w:val="00DE0547"/>
    <w:rsid w:val="00DE4467"/>
    <w:rsid w:val="00DE4607"/>
    <w:rsid w:val="00DE62AE"/>
    <w:rsid w:val="00E1457B"/>
    <w:rsid w:val="00E17B6F"/>
    <w:rsid w:val="00E223F2"/>
    <w:rsid w:val="00E26CAB"/>
    <w:rsid w:val="00E3120A"/>
    <w:rsid w:val="00E328BE"/>
    <w:rsid w:val="00E3293D"/>
    <w:rsid w:val="00E338A7"/>
    <w:rsid w:val="00E465AC"/>
    <w:rsid w:val="00E54AF0"/>
    <w:rsid w:val="00E54CF6"/>
    <w:rsid w:val="00E66D9A"/>
    <w:rsid w:val="00E81A3B"/>
    <w:rsid w:val="00E85733"/>
    <w:rsid w:val="00E85E25"/>
    <w:rsid w:val="00E90AC0"/>
    <w:rsid w:val="00E94151"/>
    <w:rsid w:val="00EB1922"/>
    <w:rsid w:val="00EB632B"/>
    <w:rsid w:val="00ED149D"/>
    <w:rsid w:val="00ED1603"/>
    <w:rsid w:val="00EE2B6B"/>
    <w:rsid w:val="00EE4C3E"/>
    <w:rsid w:val="00EF0FD7"/>
    <w:rsid w:val="00EF3A9D"/>
    <w:rsid w:val="00F000C0"/>
    <w:rsid w:val="00F01682"/>
    <w:rsid w:val="00F05E5F"/>
    <w:rsid w:val="00F061EF"/>
    <w:rsid w:val="00F07AAF"/>
    <w:rsid w:val="00F10559"/>
    <w:rsid w:val="00F12B1A"/>
    <w:rsid w:val="00F26959"/>
    <w:rsid w:val="00F33D1B"/>
    <w:rsid w:val="00F36A14"/>
    <w:rsid w:val="00F36AC4"/>
    <w:rsid w:val="00F4512B"/>
    <w:rsid w:val="00F536D8"/>
    <w:rsid w:val="00F61CDE"/>
    <w:rsid w:val="00F62C41"/>
    <w:rsid w:val="00F868BF"/>
    <w:rsid w:val="00F90FD2"/>
    <w:rsid w:val="00F97E90"/>
    <w:rsid w:val="00FA0CBD"/>
    <w:rsid w:val="00FA5858"/>
    <w:rsid w:val="00FA5A51"/>
    <w:rsid w:val="00FB0902"/>
    <w:rsid w:val="00FB739D"/>
    <w:rsid w:val="00FC4D6A"/>
    <w:rsid w:val="00FC6F33"/>
    <w:rsid w:val="00FC70D6"/>
    <w:rsid w:val="00FD1D38"/>
    <w:rsid w:val="00FE1D61"/>
    <w:rsid w:val="00FE32F7"/>
    <w:rsid w:val="00FE769C"/>
    <w:rsid w:val="00FF22E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A6A1"/>
  <w15:docId w15:val="{E2F9E3D6-F14E-4434-8073-DE6B8DC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81A3B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1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56F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5772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72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34EF"/>
    <w:rPr>
      <w:color w:val="605E5C"/>
      <w:shd w:val="clear" w:color="auto" w:fill="E1DFDD"/>
    </w:rPr>
  </w:style>
  <w:style w:type="paragraph" w:customStyle="1" w:styleId="Default">
    <w:name w:val="Default"/>
    <w:rsid w:val="00FB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oals@law.stetso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ol.com/noticias/Nacional/2015/07/26/737694/Experta-de-EEUU-entrega-claves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mol.com/noticias/Nacional/2015/07/26/737694/Experta-de-EEUU-entrega-clav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cripteddirec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48C7E-44DB-4961-A495-DFFF54D10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3DD44-450F-47B1-BCA0-08BBE955A2C7}"/>
</file>

<file path=customXml/itemProps3.xml><?xml version="1.0" encoding="utf-8"?>
<ds:datastoreItem xmlns:ds="http://schemas.openxmlformats.org/officeDocument/2006/customXml" ds:itemID="{364AE6B0-423A-4951-9E5C-27FA5089890D}"/>
</file>

<file path=customXml/itemProps4.xml><?xml version="1.0" encoding="utf-8"?>
<ds:datastoreItem xmlns:ds="http://schemas.openxmlformats.org/officeDocument/2006/customXml" ds:itemID="{F13620AF-9D83-44A6-8A76-51E5E3DB6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 of Law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ippolito</dc:creator>
  <cp:lastModifiedBy>Elizabeth Boals</cp:lastModifiedBy>
  <cp:revision>2</cp:revision>
  <cp:lastPrinted>2019-08-08T14:08:00Z</cp:lastPrinted>
  <dcterms:created xsi:type="dcterms:W3CDTF">2024-07-03T20:32:00Z</dcterms:created>
  <dcterms:modified xsi:type="dcterms:W3CDTF">2024-07-03T20:32:00Z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1631509438</vt:i4>
  </property>
  <property fmtid="{D5CDD505-2E9C-101B-9397-08002B2CF9AE}" pid="3" name="_NewReviewCycle">
    <vt:lpwstr/>
  </property>
  <property fmtid="{D5CDD505-2E9C-101B-9397-08002B2CF9AE}" pid="4" name="_EmailSubject">
    <vt:lpwstr>Annual Report</vt:lpwstr>
  </property>
  <property fmtid="{D5CDD505-2E9C-101B-9397-08002B2CF9AE}" pid="5" name="_AuthorEmail">
    <vt:lpwstr>eboals@law.stetson.edu</vt:lpwstr>
  </property>
  <property fmtid="{D5CDD505-2E9C-101B-9397-08002B2CF9AE}" pid="6" name="_AuthorEmailDisplayName">
    <vt:lpwstr>Elizabeth Boals</vt:lpwstr>
  </property>
  <property fmtid="{D5CDD505-2E9C-101B-9397-08002B2CF9AE}" pid="7" name="ContentTypeId">
    <vt:lpwstr>0x010100403D7015402FBD45B1863A53005BC2DD</vt:lpwstr>
  </property>
</Properties>
</file>