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76E60" w14:textId="77777777" w:rsidR="00E83429" w:rsidRPr="006E642E" w:rsidRDefault="00E83429"/>
    <w:p w14:paraId="6C2C252F" w14:textId="77777777" w:rsidR="00F204E7" w:rsidRPr="006E642E" w:rsidRDefault="00F204E7" w:rsidP="00F204E7"/>
    <w:p w14:paraId="7808AFC5" w14:textId="05682895" w:rsidR="00814B98" w:rsidRPr="002133E8" w:rsidRDefault="00814B98" w:rsidP="00814B98">
      <w:pPr>
        <w:jc w:val="right"/>
        <w:rPr>
          <w:b/>
          <w:bCs/>
          <w:sz w:val="26"/>
          <w:szCs w:val="26"/>
          <w:u w:val="single"/>
        </w:rPr>
      </w:pPr>
      <w:r w:rsidRPr="002133E8">
        <w:rPr>
          <w:sz w:val="26"/>
          <w:szCs w:val="26"/>
        </w:rPr>
        <w:t>Team: 125</w:t>
      </w:r>
    </w:p>
    <w:p w14:paraId="004C0A03" w14:textId="77777777" w:rsidR="00814B98" w:rsidRPr="002133E8" w:rsidRDefault="00814B98" w:rsidP="00007AAA">
      <w:pPr>
        <w:jc w:val="center"/>
        <w:rPr>
          <w:sz w:val="26"/>
          <w:szCs w:val="26"/>
        </w:rPr>
      </w:pPr>
      <w:r w:rsidRPr="002133E8">
        <w:rPr>
          <w:sz w:val="26"/>
          <w:szCs w:val="26"/>
        </w:rPr>
        <w:t>Case No. 2024-CR-319</w:t>
      </w:r>
    </w:p>
    <w:p w14:paraId="0028C8B8" w14:textId="77777777" w:rsidR="00814B98" w:rsidRPr="002133E8" w:rsidRDefault="00814B98" w:rsidP="00814B98">
      <w:pPr>
        <w:pBdr>
          <w:bottom w:val="single" w:sz="4" w:space="4" w:color="000000"/>
        </w:pBdr>
        <w:rPr>
          <w:sz w:val="26"/>
          <w:szCs w:val="26"/>
        </w:rPr>
      </w:pPr>
    </w:p>
    <w:p w14:paraId="37A8F417" w14:textId="77777777" w:rsidR="00814B98" w:rsidRPr="002133E8" w:rsidRDefault="00814B98" w:rsidP="00375B4D">
      <w:pPr>
        <w:jc w:val="center"/>
        <w:rPr>
          <w:sz w:val="26"/>
          <w:szCs w:val="26"/>
        </w:rPr>
      </w:pPr>
    </w:p>
    <w:p w14:paraId="67A8F5E0" w14:textId="77777777" w:rsidR="00814B98" w:rsidRPr="002133E8" w:rsidRDefault="00814B98" w:rsidP="00375B4D">
      <w:pPr>
        <w:jc w:val="center"/>
        <w:rPr>
          <w:sz w:val="26"/>
          <w:szCs w:val="26"/>
        </w:rPr>
      </w:pPr>
      <w:r w:rsidRPr="002133E8">
        <w:rPr>
          <w:sz w:val="26"/>
          <w:szCs w:val="26"/>
        </w:rPr>
        <w:t>IN THE</w:t>
      </w:r>
    </w:p>
    <w:p w14:paraId="57ED7D4C" w14:textId="01311509" w:rsidR="00814B98" w:rsidRPr="002133E8" w:rsidRDefault="00814B98" w:rsidP="00375B4D">
      <w:pPr>
        <w:jc w:val="center"/>
        <w:rPr>
          <w:sz w:val="26"/>
          <w:szCs w:val="26"/>
        </w:rPr>
      </w:pPr>
      <w:r w:rsidRPr="002133E8">
        <w:rPr>
          <w:sz w:val="26"/>
          <w:szCs w:val="26"/>
        </w:rPr>
        <w:t>SUPERIOR COURT OF THE STATE OF STETSON</w:t>
      </w:r>
    </w:p>
    <w:p w14:paraId="4CECAE2A" w14:textId="77777777" w:rsidR="00814B98" w:rsidRPr="002133E8" w:rsidRDefault="00814B98" w:rsidP="00375B4D">
      <w:pPr>
        <w:pBdr>
          <w:bottom w:val="single" w:sz="4" w:space="4" w:color="000000"/>
        </w:pBdr>
        <w:jc w:val="center"/>
        <w:rPr>
          <w:sz w:val="26"/>
          <w:szCs w:val="26"/>
        </w:rPr>
      </w:pPr>
      <w:r w:rsidRPr="002133E8">
        <w:rPr>
          <w:sz w:val="26"/>
          <w:szCs w:val="26"/>
        </w:rPr>
        <w:t>PINELLA COUNTY JUDICIAL DISTRICT</w:t>
      </w:r>
    </w:p>
    <w:p w14:paraId="2EE26E21" w14:textId="77777777" w:rsidR="00814B98" w:rsidRPr="002133E8" w:rsidRDefault="00814B98" w:rsidP="00375B4D">
      <w:pPr>
        <w:pBdr>
          <w:bottom w:val="single" w:sz="4" w:space="4" w:color="000000"/>
        </w:pBdr>
        <w:jc w:val="center"/>
        <w:rPr>
          <w:sz w:val="26"/>
          <w:szCs w:val="26"/>
        </w:rPr>
      </w:pPr>
    </w:p>
    <w:p w14:paraId="3FA7BEE8" w14:textId="77777777" w:rsidR="00814B98" w:rsidRPr="002133E8" w:rsidRDefault="00814B98" w:rsidP="00375B4D">
      <w:pPr>
        <w:jc w:val="center"/>
        <w:rPr>
          <w:sz w:val="26"/>
          <w:szCs w:val="26"/>
        </w:rPr>
      </w:pPr>
    </w:p>
    <w:p w14:paraId="215398BC" w14:textId="77777777" w:rsidR="00814B98" w:rsidRPr="002133E8" w:rsidRDefault="00814B98" w:rsidP="00375B4D">
      <w:pPr>
        <w:jc w:val="center"/>
        <w:rPr>
          <w:sz w:val="26"/>
          <w:szCs w:val="26"/>
        </w:rPr>
      </w:pPr>
      <w:r w:rsidRPr="002133E8">
        <w:rPr>
          <w:sz w:val="26"/>
          <w:szCs w:val="26"/>
        </w:rPr>
        <w:t>STATE OF STETSON,</w:t>
      </w:r>
    </w:p>
    <w:p w14:paraId="1F171E98" w14:textId="77777777" w:rsidR="00814B98" w:rsidRPr="002133E8" w:rsidRDefault="00814B98" w:rsidP="00E15657">
      <w:pPr>
        <w:ind w:left="7200" w:firstLine="720"/>
        <w:jc w:val="right"/>
        <w:rPr>
          <w:sz w:val="26"/>
          <w:szCs w:val="26"/>
        </w:rPr>
      </w:pPr>
      <w:r w:rsidRPr="002133E8">
        <w:rPr>
          <w:i/>
          <w:iCs/>
          <w:sz w:val="26"/>
          <w:szCs w:val="26"/>
        </w:rPr>
        <w:t>Prosecution,</w:t>
      </w:r>
    </w:p>
    <w:p w14:paraId="54FD6CD5" w14:textId="77777777" w:rsidR="00814B98" w:rsidRPr="002133E8" w:rsidRDefault="00814B98" w:rsidP="00375B4D">
      <w:pPr>
        <w:jc w:val="center"/>
        <w:rPr>
          <w:sz w:val="26"/>
          <w:szCs w:val="26"/>
        </w:rPr>
      </w:pPr>
      <w:r w:rsidRPr="002133E8">
        <w:rPr>
          <w:sz w:val="26"/>
          <w:szCs w:val="26"/>
        </w:rPr>
        <w:t>vs.</w:t>
      </w:r>
    </w:p>
    <w:p w14:paraId="19450963" w14:textId="77777777" w:rsidR="00814B98" w:rsidRPr="002133E8" w:rsidRDefault="00814B98" w:rsidP="00375B4D">
      <w:pPr>
        <w:jc w:val="center"/>
        <w:rPr>
          <w:sz w:val="26"/>
          <w:szCs w:val="26"/>
        </w:rPr>
      </w:pPr>
    </w:p>
    <w:p w14:paraId="0885E4EC" w14:textId="77777777" w:rsidR="00814B98" w:rsidRPr="002133E8" w:rsidRDefault="00814B98" w:rsidP="00375B4D">
      <w:pPr>
        <w:jc w:val="center"/>
        <w:rPr>
          <w:sz w:val="26"/>
          <w:szCs w:val="26"/>
        </w:rPr>
      </w:pPr>
      <w:r w:rsidRPr="002133E8">
        <w:rPr>
          <w:sz w:val="26"/>
          <w:szCs w:val="26"/>
        </w:rPr>
        <w:t>JAY CAMERON,</w:t>
      </w:r>
    </w:p>
    <w:p w14:paraId="13ABEFEE" w14:textId="77777777" w:rsidR="00814B98" w:rsidRPr="002133E8" w:rsidRDefault="00814B98" w:rsidP="00E15657">
      <w:pPr>
        <w:ind w:left="7920"/>
        <w:jc w:val="right"/>
        <w:rPr>
          <w:sz w:val="26"/>
          <w:szCs w:val="26"/>
        </w:rPr>
      </w:pPr>
      <w:r w:rsidRPr="002133E8">
        <w:rPr>
          <w:i/>
          <w:iCs/>
          <w:sz w:val="26"/>
          <w:szCs w:val="26"/>
        </w:rPr>
        <w:t>Defendant</w:t>
      </w:r>
      <w:r w:rsidRPr="002133E8">
        <w:rPr>
          <w:sz w:val="26"/>
          <w:szCs w:val="26"/>
        </w:rPr>
        <w:t>.</w:t>
      </w:r>
    </w:p>
    <w:p w14:paraId="462027CC" w14:textId="77777777" w:rsidR="00814B98" w:rsidRPr="002133E8" w:rsidRDefault="00814B98" w:rsidP="00375B4D">
      <w:pPr>
        <w:pBdr>
          <w:bottom w:val="single" w:sz="4" w:space="4" w:color="000000"/>
        </w:pBdr>
        <w:jc w:val="center"/>
        <w:rPr>
          <w:sz w:val="26"/>
          <w:szCs w:val="26"/>
        </w:rPr>
      </w:pPr>
    </w:p>
    <w:p w14:paraId="5AA388A3" w14:textId="77777777" w:rsidR="00814B98" w:rsidRPr="002133E8" w:rsidRDefault="00814B98" w:rsidP="00375B4D">
      <w:pPr>
        <w:jc w:val="center"/>
        <w:rPr>
          <w:b/>
          <w:bCs/>
          <w:sz w:val="26"/>
          <w:szCs w:val="26"/>
        </w:rPr>
      </w:pPr>
    </w:p>
    <w:p w14:paraId="4EBDB2A6" w14:textId="725F179A" w:rsidR="00814B98" w:rsidRPr="002133E8" w:rsidRDefault="00E15657" w:rsidP="00375B4D">
      <w:pPr>
        <w:jc w:val="center"/>
        <w:rPr>
          <w:sz w:val="26"/>
          <w:szCs w:val="26"/>
        </w:rPr>
      </w:pPr>
      <w:r>
        <w:rPr>
          <w:b/>
          <w:bCs/>
          <w:sz w:val="26"/>
          <w:szCs w:val="26"/>
        </w:rPr>
        <w:t>PROSECUTION</w:t>
      </w:r>
      <w:r w:rsidR="00814B98" w:rsidRPr="002133E8">
        <w:rPr>
          <w:b/>
          <w:bCs/>
          <w:sz w:val="26"/>
          <w:szCs w:val="26"/>
        </w:rPr>
        <w:t>’S MEMORANDUM OF LAW</w:t>
      </w:r>
    </w:p>
    <w:p w14:paraId="5E7B778C" w14:textId="67CE5901" w:rsidR="00814B98" w:rsidRPr="002133E8" w:rsidRDefault="00814B98" w:rsidP="00375B4D">
      <w:pPr>
        <w:jc w:val="center"/>
        <w:rPr>
          <w:b/>
          <w:bCs/>
          <w:sz w:val="26"/>
          <w:szCs w:val="26"/>
        </w:rPr>
        <w:sectPr w:rsidR="00814B98" w:rsidRPr="002133E8" w:rsidSect="00814B98">
          <w:headerReference w:type="default" r:id="rId8"/>
          <w:footerReference w:type="even" r:id="rId9"/>
          <w:footerReference w:type="default" r:id="rId10"/>
          <w:pgSz w:w="12240" w:h="15840"/>
          <w:pgMar w:top="1440" w:right="1440" w:bottom="1440" w:left="1440" w:header="720" w:footer="720" w:gutter="0"/>
          <w:cols w:space="720"/>
          <w:titlePg/>
          <w:docGrid w:linePitch="360"/>
        </w:sectPr>
      </w:pPr>
      <w:r w:rsidRPr="002133E8">
        <w:rPr>
          <w:b/>
          <w:bCs/>
          <w:sz w:val="26"/>
          <w:szCs w:val="26"/>
        </w:rPr>
        <w:t xml:space="preserve">IN </w:t>
      </w:r>
      <w:r w:rsidR="00E15657">
        <w:rPr>
          <w:b/>
          <w:bCs/>
          <w:sz w:val="26"/>
          <w:szCs w:val="26"/>
        </w:rPr>
        <w:t>OPPOSITION TO</w:t>
      </w:r>
      <w:r w:rsidRPr="002133E8">
        <w:rPr>
          <w:b/>
          <w:bCs/>
          <w:sz w:val="26"/>
          <w:szCs w:val="26"/>
        </w:rPr>
        <w:t xml:space="preserve"> </w:t>
      </w:r>
      <w:r>
        <w:rPr>
          <w:b/>
          <w:bCs/>
          <w:sz w:val="26"/>
          <w:szCs w:val="26"/>
        </w:rPr>
        <w:t xml:space="preserve">DEFENDANT’S </w:t>
      </w:r>
      <w:r w:rsidRPr="002133E8">
        <w:rPr>
          <w:b/>
          <w:bCs/>
          <w:sz w:val="26"/>
          <w:szCs w:val="26"/>
        </w:rPr>
        <w:t>MOTION TO DISMIS</w:t>
      </w:r>
      <w:r w:rsidR="00E15657">
        <w:rPr>
          <w:b/>
          <w:bCs/>
          <w:sz w:val="26"/>
          <w:szCs w:val="26"/>
        </w:rPr>
        <w:t>S</w:t>
      </w:r>
    </w:p>
    <w:p w14:paraId="74C8438F" w14:textId="72EF0893" w:rsidR="00157C5C" w:rsidRPr="00B050CE" w:rsidRDefault="00157C5C" w:rsidP="00814B98">
      <w:pPr>
        <w:rPr>
          <w:rFonts w:ascii="Script MT Bold" w:hAnsi="Script MT Bold"/>
        </w:rPr>
      </w:pPr>
    </w:p>
    <w:p w14:paraId="0156FC8C" w14:textId="5FEE721C" w:rsidR="00A41C29" w:rsidRPr="003B001D" w:rsidRDefault="00FB302A" w:rsidP="00017F02">
      <w:pPr>
        <w:jc w:val="center"/>
        <w:rPr>
          <w:b/>
          <w:bCs/>
          <w:sz w:val="26"/>
          <w:szCs w:val="26"/>
        </w:rPr>
      </w:pPr>
      <w:r w:rsidRPr="003B001D">
        <w:rPr>
          <w:b/>
          <w:bCs/>
          <w:sz w:val="26"/>
          <w:szCs w:val="26"/>
        </w:rPr>
        <w:t>TABLE OF CONT</w:t>
      </w:r>
      <w:r w:rsidR="006066FD" w:rsidRPr="003B001D">
        <w:rPr>
          <w:b/>
          <w:bCs/>
          <w:sz w:val="26"/>
          <w:szCs w:val="26"/>
        </w:rPr>
        <w:t>ENTS</w:t>
      </w:r>
    </w:p>
    <w:p w14:paraId="102F1F8A" w14:textId="386650D0" w:rsidR="00C25D58" w:rsidRPr="003B001D" w:rsidRDefault="00C25D58">
      <w:pPr>
        <w:rPr>
          <w:sz w:val="26"/>
          <w:szCs w:val="26"/>
        </w:rPr>
      </w:pPr>
    </w:p>
    <w:p w14:paraId="6A67F8AD" w14:textId="71BE12DE" w:rsidR="006F5EAF" w:rsidRPr="00613315" w:rsidRDefault="006F5EAF" w:rsidP="00613315">
      <w:pPr>
        <w:rPr>
          <w:sz w:val="26"/>
          <w:szCs w:val="26"/>
        </w:rPr>
      </w:pPr>
      <w:r w:rsidRPr="00613315">
        <w:rPr>
          <w:sz w:val="26"/>
          <w:szCs w:val="26"/>
        </w:rPr>
        <w:t>TABLE OF CONTENTS</w:t>
      </w:r>
      <w:proofErr w:type="gramStart"/>
      <w:r w:rsidR="00613315">
        <w:rPr>
          <w:sz w:val="26"/>
          <w:szCs w:val="26"/>
        </w:rPr>
        <w:t>…..</w:t>
      </w:r>
      <w:proofErr w:type="gramEnd"/>
      <w:r w:rsidR="00613315" w:rsidRPr="00613315">
        <w:rPr>
          <w:sz w:val="26"/>
          <w:szCs w:val="26"/>
        </w:rPr>
        <w:t>…………………………………………………………</w:t>
      </w:r>
      <w:r w:rsidR="00613315">
        <w:rPr>
          <w:sz w:val="26"/>
          <w:szCs w:val="26"/>
        </w:rPr>
        <w:t>…..</w:t>
      </w:r>
      <w:proofErr w:type="spellStart"/>
      <w:r w:rsidR="00613315">
        <w:rPr>
          <w:sz w:val="26"/>
          <w:szCs w:val="26"/>
        </w:rPr>
        <w:t>i</w:t>
      </w:r>
      <w:proofErr w:type="spellEnd"/>
    </w:p>
    <w:p w14:paraId="61C4F9F1" w14:textId="511D886F" w:rsidR="00613315" w:rsidRDefault="00613315" w:rsidP="00613315">
      <w:pPr>
        <w:rPr>
          <w:sz w:val="26"/>
          <w:szCs w:val="26"/>
        </w:rPr>
      </w:pPr>
    </w:p>
    <w:p w14:paraId="416248B2" w14:textId="462CC7A0" w:rsidR="00613315" w:rsidRDefault="0003063D" w:rsidP="00613315">
      <w:pPr>
        <w:rPr>
          <w:sz w:val="26"/>
          <w:szCs w:val="26"/>
        </w:rPr>
      </w:pPr>
      <w:r w:rsidRPr="00613315">
        <w:rPr>
          <w:sz w:val="26"/>
          <w:szCs w:val="26"/>
        </w:rPr>
        <w:t>TABLE OF AUTHORITIES</w:t>
      </w:r>
      <w:r w:rsidR="00613315" w:rsidRPr="00613315">
        <w:rPr>
          <w:sz w:val="26"/>
          <w:szCs w:val="26"/>
        </w:rPr>
        <w:t>…………………………………………………………</w:t>
      </w:r>
      <w:proofErr w:type="gramStart"/>
      <w:r w:rsidR="00613315">
        <w:rPr>
          <w:sz w:val="26"/>
          <w:szCs w:val="26"/>
        </w:rPr>
        <w:t>…</w:t>
      </w:r>
      <w:r w:rsidR="00613315">
        <w:rPr>
          <w:sz w:val="26"/>
          <w:szCs w:val="26"/>
        </w:rPr>
        <w:t>..</w:t>
      </w:r>
      <w:proofErr w:type="gramEnd"/>
      <w:r w:rsidR="00613315">
        <w:rPr>
          <w:sz w:val="26"/>
          <w:szCs w:val="26"/>
        </w:rPr>
        <w:t>ii</w:t>
      </w:r>
    </w:p>
    <w:p w14:paraId="71D811DF" w14:textId="08A41123" w:rsidR="00613315" w:rsidRDefault="00613315" w:rsidP="00613315">
      <w:pPr>
        <w:rPr>
          <w:sz w:val="26"/>
          <w:szCs w:val="26"/>
        </w:rPr>
      </w:pPr>
    </w:p>
    <w:p w14:paraId="42D0D8F5" w14:textId="2F4619D0" w:rsidR="00B050CE" w:rsidRPr="00613315" w:rsidRDefault="00C25D58" w:rsidP="00613315">
      <w:pPr>
        <w:rPr>
          <w:sz w:val="26"/>
          <w:szCs w:val="26"/>
        </w:rPr>
      </w:pPr>
      <w:r w:rsidRPr="00613315">
        <w:rPr>
          <w:sz w:val="26"/>
          <w:szCs w:val="26"/>
        </w:rPr>
        <w:t>INTRODUCTION</w:t>
      </w:r>
      <w:r w:rsidR="00B050CE" w:rsidRPr="00613315">
        <w:rPr>
          <w:sz w:val="26"/>
          <w:szCs w:val="26"/>
        </w:rPr>
        <w:t>……………………………………………………………</w:t>
      </w:r>
      <w:r w:rsidR="00613315">
        <w:rPr>
          <w:sz w:val="26"/>
          <w:szCs w:val="26"/>
        </w:rPr>
        <w:t>…………...</w:t>
      </w:r>
      <w:r w:rsidR="00B1475A" w:rsidRPr="00613315">
        <w:rPr>
          <w:sz w:val="26"/>
          <w:szCs w:val="26"/>
        </w:rPr>
        <w:t>1</w:t>
      </w:r>
    </w:p>
    <w:p w14:paraId="2E1F9791" w14:textId="77777777" w:rsidR="007A247F" w:rsidRPr="003B001D" w:rsidRDefault="007A247F" w:rsidP="00EB0114">
      <w:pPr>
        <w:pStyle w:val="ListParagraph"/>
        <w:ind w:left="1080"/>
        <w:rPr>
          <w:sz w:val="26"/>
          <w:szCs w:val="26"/>
        </w:rPr>
      </w:pPr>
    </w:p>
    <w:p w14:paraId="66831E0E" w14:textId="3AE82C7C" w:rsidR="00B050CE" w:rsidRPr="00613315" w:rsidRDefault="00C25D58" w:rsidP="00613315">
      <w:pPr>
        <w:rPr>
          <w:sz w:val="26"/>
          <w:szCs w:val="26"/>
        </w:rPr>
      </w:pPr>
      <w:r w:rsidRPr="00613315">
        <w:rPr>
          <w:sz w:val="26"/>
          <w:szCs w:val="26"/>
        </w:rPr>
        <w:t>STATEMENT OF</w:t>
      </w:r>
      <w:r w:rsidR="003B001D" w:rsidRPr="00613315">
        <w:rPr>
          <w:sz w:val="26"/>
          <w:szCs w:val="26"/>
        </w:rPr>
        <w:t xml:space="preserve"> </w:t>
      </w:r>
      <w:r w:rsidRPr="00613315">
        <w:rPr>
          <w:sz w:val="26"/>
          <w:szCs w:val="26"/>
        </w:rPr>
        <w:t>FACTS</w:t>
      </w:r>
      <w:r w:rsidR="00B050CE" w:rsidRPr="00613315">
        <w:rPr>
          <w:sz w:val="26"/>
          <w:szCs w:val="26"/>
        </w:rPr>
        <w:t>…………………</w:t>
      </w:r>
      <w:r w:rsidR="00613315">
        <w:rPr>
          <w:sz w:val="26"/>
          <w:szCs w:val="26"/>
        </w:rPr>
        <w:t>……………</w:t>
      </w:r>
      <w:r w:rsidR="00B050CE" w:rsidRPr="00613315">
        <w:rPr>
          <w:sz w:val="26"/>
          <w:szCs w:val="26"/>
        </w:rPr>
        <w:t>……………………………</w:t>
      </w:r>
      <w:proofErr w:type="gramStart"/>
      <w:r w:rsidR="00B050CE" w:rsidRPr="00613315">
        <w:rPr>
          <w:sz w:val="26"/>
          <w:szCs w:val="26"/>
        </w:rPr>
        <w:t>…</w:t>
      </w:r>
      <w:r w:rsidR="003B001D" w:rsidRPr="00613315">
        <w:rPr>
          <w:sz w:val="26"/>
          <w:szCs w:val="26"/>
        </w:rPr>
        <w:t>..</w:t>
      </w:r>
      <w:proofErr w:type="gramEnd"/>
      <w:r w:rsidR="00B1475A" w:rsidRPr="00613315">
        <w:rPr>
          <w:sz w:val="26"/>
          <w:szCs w:val="26"/>
        </w:rPr>
        <w:t>1</w:t>
      </w:r>
    </w:p>
    <w:p w14:paraId="4B4728BF" w14:textId="77777777" w:rsidR="007A247F" w:rsidRPr="007A247F" w:rsidRDefault="007A247F" w:rsidP="00EB0114">
      <w:pPr>
        <w:rPr>
          <w:sz w:val="26"/>
          <w:szCs w:val="26"/>
        </w:rPr>
      </w:pPr>
    </w:p>
    <w:p w14:paraId="6D601820" w14:textId="66A6049E" w:rsidR="00B050CE" w:rsidRPr="00613315" w:rsidRDefault="00B050CE" w:rsidP="00613315">
      <w:pPr>
        <w:rPr>
          <w:sz w:val="26"/>
          <w:szCs w:val="26"/>
        </w:rPr>
      </w:pPr>
      <w:r w:rsidRPr="00613315">
        <w:rPr>
          <w:sz w:val="26"/>
          <w:szCs w:val="26"/>
        </w:rPr>
        <w:t>ARGUMENT</w:t>
      </w:r>
      <w:r w:rsidRPr="00613315">
        <w:rPr>
          <w:sz w:val="26"/>
          <w:szCs w:val="26"/>
        </w:rPr>
        <w:t>……………………………………</w:t>
      </w:r>
      <w:r w:rsidR="00613315">
        <w:rPr>
          <w:sz w:val="26"/>
          <w:szCs w:val="26"/>
        </w:rPr>
        <w:t>………….</w:t>
      </w:r>
      <w:r w:rsidRPr="00613315">
        <w:rPr>
          <w:sz w:val="26"/>
          <w:szCs w:val="26"/>
        </w:rPr>
        <w:t>………………</w:t>
      </w:r>
      <w:r w:rsidR="00EB0114" w:rsidRPr="00613315">
        <w:rPr>
          <w:sz w:val="26"/>
          <w:szCs w:val="26"/>
        </w:rPr>
        <w:t>…</w:t>
      </w:r>
      <w:r w:rsidRPr="00613315">
        <w:rPr>
          <w:sz w:val="26"/>
          <w:szCs w:val="26"/>
        </w:rPr>
        <w:t>………</w:t>
      </w:r>
      <w:proofErr w:type="gramStart"/>
      <w:r w:rsidRPr="00613315">
        <w:rPr>
          <w:sz w:val="26"/>
          <w:szCs w:val="26"/>
        </w:rPr>
        <w:t>…</w:t>
      </w:r>
      <w:r w:rsidR="007A247F" w:rsidRPr="00613315">
        <w:rPr>
          <w:sz w:val="26"/>
          <w:szCs w:val="26"/>
        </w:rPr>
        <w:t>..</w:t>
      </w:r>
      <w:proofErr w:type="gramEnd"/>
      <w:r w:rsidR="00B1475A" w:rsidRPr="00613315">
        <w:rPr>
          <w:sz w:val="26"/>
          <w:szCs w:val="26"/>
        </w:rPr>
        <w:t>3</w:t>
      </w:r>
    </w:p>
    <w:p w14:paraId="569A321D" w14:textId="7C660756" w:rsidR="00B050CE" w:rsidRDefault="00B050CE" w:rsidP="00EB0114">
      <w:pPr>
        <w:pStyle w:val="Heading1"/>
        <w:numPr>
          <w:ilvl w:val="1"/>
          <w:numId w:val="7"/>
        </w:numPr>
        <w:rPr>
          <w:rFonts w:ascii="Times New Roman" w:hAnsi="Times New Roman" w:cs="Times New Roman"/>
          <w:sz w:val="26"/>
          <w:szCs w:val="26"/>
        </w:rPr>
      </w:pPr>
      <w:r w:rsidRPr="003B001D">
        <w:rPr>
          <w:rFonts w:ascii="Times New Roman" w:hAnsi="Times New Roman" w:cs="Times New Roman"/>
          <w:sz w:val="26"/>
          <w:szCs w:val="26"/>
        </w:rPr>
        <w:t xml:space="preserve">Mr. Cameron was Engaged in Unlawful Activity at the Time of </w:t>
      </w:r>
      <w:proofErr w:type="gramStart"/>
      <w:r w:rsidRPr="003B001D">
        <w:rPr>
          <w:rFonts w:ascii="Times New Roman" w:hAnsi="Times New Roman" w:cs="Times New Roman"/>
          <w:sz w:val="26"/>
          <w:szCs w:val="26"/>
        </w:rPr>
        <w:t>the</w:t>
      </w:r>
      <w:r w:rsidRPr="003B001D">
        <w:rPr>
          <w:rFonts w:ascii="Times New Roman" w:hAnsi="Times New Roman" w:cs="Times New Roman"/>
          <w:sz w:val="26"/>
          <w:szCs w:val="26"/>
        </w:rPr>
        <w:t xml:space="preserve">  </w:t>
      </w:r>
      <w:r w:rsidRPr="003B001D">
        <w:rPr>
          <w:rFonts w:ascii="Times New Roman" w:hAnsi="Times New Roman" w:cs="Times New Roman"/>
          <w:sz w:val="26"/>
          <w:szCs w:val="26"/>
        </w:rPr>
        <w:t>Shooting</w:t>
      </w:r>
      <w:proofErr w:type="gramEnd"/>
      <w:r w:rsidRPr="003B001D">
        <w:rPr>
          <w:rFonts w:ascii="Times New Roman" w:hAnsi="Times New Roman" w:cs="Times New Roman"/>
          <w:sz w:val="26"/>
          <w:szCs w:val="26"/>
        </w:rPr>
        <w:t xml:space="preserve">, and Therefore He May Not Seek Immunity under Stetson’s </w:t>
      </w:r>
      <w:r w:rsidRPr="003B001D">
        <w:rPr>
          <w:rFonts w:ascii="Times New Roman" w:hAnsi="Times New Roman" w:cs="Times New Roman"/>
          <w:sz w:val="26"/>
          <w:szCs w:val="26"/>
        </w:rPr>
        <w:t xml:space="preserve">        </w:t>
      </w:r>
      <w:r w:rsidRPr="003B001D">
        <w:rPr>
          <w:rFonts w:ascii="Times New Roman" w:hAnsi="Times New Roman" w:cs="Times New Roman"/>
          <w:sz w:val="26"/>
          <w:szCs w:val="26"/>
        </w:rPr>
        <w:t>Stand Your</w:t>
      </w:r>
      <w:r w:rsidRPr="003B001D">
        <w:rPr>
          <w:rFonts w:ascii="Times New Roman" w:hAnsi="Times New Roman" w:cs="Times New Roman"/>
          <w:sz w:val="26"/>
          <w:szCs w:val="26"/>
        </w:rPr>
        <w:t xml:space="preserve"> </w:t>
      </w:r>
      <w:r w:rsidRPr="003B001D">
        <w:rPr>
          <w:rFonts w:ascii="Times New Roman" w:hAnsi="Times New Roman" w:cs="Times New Roman"/>
          <w:sz w:val="26"/>
          <w:szCs w:val="26"/>
        </w:rPr>
        <w:t>Ground</w:t>
      </w:r>
      <w:r w:rsidRPr="003B001D">
        <w:rPr>
          <w:rFonts w:ascii="Times New Roman" w:hAnsi="Times New Roman" w:cs="Times New Roman"/>
          <w:sz w:val="26"/>
          <w:szCs w:val="26"/>
        </w:rPr>
        <w:t xml:space="preserve"> </w:t>
      </w:r>
      <w:r w:rsidRPr="003B001D">
        <w:rPr>
          <w:rFonts w:ascii="Times New Roman" w:hAnsi="Times New Roman" w:cs="Times New Roman"/>
          <w:sz w:val="26"/>
          <w:szCs w:val="26"/>
        </w:rPr>
        <w:t>Law</w:t>
      </w:r>
      <w:r w:rsidRPr="003B001D">
        <w:rPr>
          <w:rFonts w:ascii="Times New Roman" w:hAnsi="Times New Roman" w:cs="Times New Roman"/>
          <w:sz w:val="26"/>
          <w:szCs w:val="26"/>
        </w:rPr>
        <w:t>…………………………………………………......</w:t>
      </w:r>
      <w:r w:rsidR="00B1475A">
        <w:rPr>
          <w:rFonts w:ascii="Times New Roman" w:hAnsi="Times New Roman" w:cs="Times New Roman"/>
          <w:sz w:val="26"/>
          <w:szCs w:val="26"/>
        </w:rPr>
        <w:t>4</w:t>
      </w:r>
    </w:p>
    <w:p w14:paraId="42CA674A" w14:textId="5D118948" w:rsidR="007A247F" w:rsidRPr="007A247F" w:rsidRDefault="007A247F" w:rsidP="00EB0114">
      <w:pPr>
        <w:pStyle w:val="Heading1"/>
        <w:numPr>
          <w:ilvl w:val="2"/>
          <w:numId w:val="7"/>
        </w:numPr>
        <w:rPr>
          <w:rFonts w:ascii="Times New Roman" w:hAnsi="Times New Roman" w:cs="Times New Roman"/>
          <w:sz w:val="26"/>
          <w:szCs w:val="26"/>
        </w:rPr>
      </w:pPr>
      <w:r w:rsidRPr="007A247F">
        <w:rPr>
          <w:rFonts w:ascii="Times New Roman" w:hAnsi="Times New Roman" w:cs="Times New Roman"/>
          <w:sz w:val="26"/>
          <w:szCs w:val="26"/>
        </w:rPr>
        <w:t xml:space="preserve">At the time of the shooting, carrying a concealed weapon </w:t>
      </w:r>
      <w:r>
        <w:rPr>
          <w:rFonts w:ascii="Times New Roman" w:hAnsi="Times New Roman" w:cs="Times New Roman"/>
          <w:sz w:val="26"/>
          <w:szCs w:val="26"/>
        </w:rPr>
        <w:t xml:space="preserve">      </w:t>
      </w:r>
      <w:r w:rsidRPr="007A247F">
        <w:rPr>
          <w:rFonts w:ascii="Times New Roman" w:hAnsi="Times New Roman" w:cs="Times New Roman"/>
          <w:sz w:val="26"/>
          <w:szCs w:val="26"/>
        </w:rPr>
        <w:t>without a license was forbidden by statute in Stetson</w:t>
      </w:r>
      <w:r w:rsidR="00B1475A">
        <w:rPr>
          <w:rFonts w:ascii="Times New Roman" w:hAnsi="Times New Roman" w:cs="Times New Roman"/>
          <w:sz w:val="26"/>
          <w:szCs w:val="26"/>
        </w:rPr>
        <w:t>…………….4</w:t>
      </w:r>
    </w:p>
    <w:p w14:paraId="473D00DF" w14:textId="2C5F703C" w:rsidR="007A247F" w:rsidRPr="007A247F" w:rsidRDefault="007A247F" w:rsidP="00EB0114">
      <w:pPr>
        <w:pStyle w:val="Heading1"/>
        <w:numPr>
          <w:ilvl w:val="2"/>
          <w:numId w:val="7"/>
        </w:numPr>
        <w:rPr>
          <w:rFonts w:ascii="Times New Roman" w:hAnsi="Times New Roman" w:cs="Times New Roman"/>
          <w:sz w:val="26"/>
          <w:szCs w:val="26"/>
        </w:rPr>
      </w:pPr>
      <w:r w:rsidRPr="007A247F">
        <w:rPr>
          <w:rFonts w:ascii="Times New Roman" w:hAnsi="Times New Roman" w:cs="Times New Roman"/>
          <w:sz w:val="26"/>
          <w:szCs w:val="26"/>
        </w:rPr>
        <w:t xml:space="preserve">Case law further affirms that the defendant carried the gun </w:t>
      </w:r>
      <w:r>
        <w:rPr>
          <w:rFonts w:ascii="Times New Roman" w:hAnsi="Times New Roman" w:cs="Times New Roman"/>
          <w:sz w:val="26"/>
          <w:szCs w:val="26"/>
        </w:rPr>
        <w:t xml:space="preserve">            </w:t>
      </w:r>
      <w:r w:rsidRPr="007A247F">
        <w:rPr>
          <w:rFonts w:ascii="Times New Roman" w:hAnsi="Times New Roman" w:cs="Times New Roman"/>
          <w:sz w:val="26"/>
          <w:szCs w:val="26"/>
        </w:rPr>
        <w:t xml:space="preserve">in such a manner as to conceal the gun from the ordinary </w:t>
      </w:r>
      <w:r>
        <w:rPr>
          <w:rFonts w:ascii="Times New Roman" w:hAnsi="Times New Roman" w:cs="Times New Roman"/>
          <w:sz w:val="26"/>
          <w:szCs w:val="26"/>
        </w:rPr>
        <w:t xml:space="preserve">          </w:t>
      </w:r>
      <w:r w:rsidRPr="007A247F">
        <w:rPr>
          <w:rFonts w:ascii="Times New Roman" w:hAnsi="Times New Roman" w:cs="Times New Roman"/>
          <w:sz w:val="26"/>
          <w:szCs w:val="26"/>
        </w:rPr>
        <w:t>sight and knowledge of the victim</w:t>
      </w:r>
      <w:r w:rsidR="00B83C48">
        <w:rPr>
          <w:rFonts w:ascii="Times New Roman" w:hAnsi="Times New Roman" w:cs="Times New Roman"/>
          <w:sz w:val="26"/>
          <w:szCs w:val="26"/>
        </w:rPr>
        <w:t>………………………………...6</w:t>
      </w:r>
    </w:p>
    <w:p w14:paraId="7EA2B36D" w14:textId="77777777" w:rsidR="007A247F" w:rsidRPr="007A247F" w:rsidRDefault="007A247F" w:rsidP="00EB0114"/>
    <w:p w14:paraId="0D29A473" w14:textId="17885152" w:rsidR="00B050CE" w:rsidRDefault="00B050CE" w:rsidP="00EB0114">
      <w:pPr>
        <w:pStyle w:val="ListParagraph"/>
        <w:numPr>
          <w:ilvl w:val="1"/>
          <w:numId w:val="7"/>
        </w:numPr>
        <w:rPr>
          <w:sz w:val="26"/>
          <w:szCs w:val="26"/>
        </w:rPr>
      </w:pPr>
      <w:r w:rsidRPr="003B001D">
        <w:rPr>
          <w:sz w:val="26"/>
          <w:szCs w:val="26"/>
        </w:rPr>
        <w:t xml:space="preserve">Even Assuming that </w:t>
      </w:r>
      <w:r w:rsidRPr="003B001D">
        <w:rPr>
          <w:sz w:val="26"/>
          <w:szCs w:val="26"/>
        </w:rPr>
        <w:t>the Defendant</w:t>
      </w:r>
      <w:r w:rsidRPr="003B001D">
        <w:rPr>
          <w:sz w:val="26"/>
          <w:szCs w:val="26"/>
        </w:rPr>
        <w:t xml:space="preserve"> Was Not Engaged in Unlawful </w:t>
      </w:r>
      <w:r w:rsidRPr="003B001D">
        <w:rPr>
          <w:sz w:val="26"/>
          <w:szCs w:val="26"/>
        </w:rPr>
        <w:t xml:space="preserve">       </w:t>
      </w:r>
      <w:r w:rsidRPr="003B001D">
        <w:rPr>
          <w:sz w:val="26"/>
          <w:szCs w:val="26"/>
        </w:rPr>
        <w:t xml:space="preserve">Activity During the Shooting, the Court Should Still Deny the </w:t>
      </w:r>
      <w:r w:rsidRPr="003B001D">
        <w:rPr>
          <w:sz w:val="26"/>
          <w:szCs w:val="26"/>
        </w:rPr>
        <w:t xml:space="preserve">     </w:t>
      </w:r>
      <w:r w:rsidRPr="003B001D">
        <w:rPr>
          <w:sz w:val="26"/>
          <w:szCs w:val="26"/>
        </w:rPr>
        <w:t>Defendant’s Motion to</w:t>
      </w:r>
      <w:r w:rsidR="007A247F">
        <w:rPr>
          <w:sz w:val="26"/>
          <w:szCs w:val="26"/>
        </w:rPr>
        <w:t xml:space="preserve"> </w:t>
      </w:r>
      <w:r w:rsidRPr="003B001D">
        <w:rPr>
          <w:sz w:val="26"/>
          <w:szCs w:val="26"/>
        </w:rPr>
        <w:t>Dismiss…………………………………</w:t>
      </w:r>
      <w:r w:rsidR="00ED1761">
        <w:rPr>
          <w:sz w:val="26"/>
          <w:szCs w:val="26"/>
        </w:rPr>
        <w:t>….</w:t>
      </w:r>
      <w:r w:rsidRPr="003B001D">
        <w:rPr>
          <w:sz w:val="26"/>
          <w:szCs w:val="26"/>
        </w:rPr>
        <w:t>…</w:t>
      </w:r>
      <w:proofErr w:type="gramStart"/>
      <w:r w:rsidRPr="003B001D">
        <w:rPr>
          <w:sz w:val="26"/>
          <w:szCs w:val="26"/>
        </w:rPr>
        <w:t>…</w:t>
      </w:r>
      <w:r w:rsidR="00EB0114">
        <w:rPr>
          <w:sz w:val="26"/>
          <w:szCs w:val="26"/>
        </w:rPr>
        <w:t>.</w:t>
      </w:r>
      <w:r w:rsidRPr="003B001D">
        <w:rPr>
          <w:sz w:val="26"/>
          <w:szCs w:val="26"/>
        </w:rPr>
        <w:t>…</w:t>
      </w:r>
      <w:r w:rsidRPr="003B001D">
        <w:rPr>
          <w:sz w:val="26"/>
          <w:szCs w:val="26"/>
        </w:rPr>
        <w:t>..</w:t>
      </w:r>
      <w:proofErr w:type="gramEnd"/>
      <w:r w:rsidR="00ED1761">
        <w:rPr>
          <w:sz w:val="26"/>
          <w:szCs w:val="26"/>
        </w:rPr>
        <w:t>9</w:t>
      </w:r>
    </w:p>
    <w:p w14:paraId="6A29BCF4" w14:textId="77777777" w:rsidR="007A247F" w:rsidRPr="003B001D" w:rsidRDefault="007A247F" w:rsidP="00EB0114">
      <w:pPr>
        <w:pStyle w:val="ListParagraph"/>
        <w:ind w:left="1260"/>
        <w:rPr>
          <w:sz w:val="26"/>
          <w:szCs w:val="26"/>
        </w:rPr>
      </w:pPr>
    </w:p>
    <w:p w14:paraId="6F0ED884" w14:textId="63A487B6" w:rsidR="00B050CE" w:rsidRDefault="00B050CE" w:rsidP="00EB0114">
      <w:pPr>
        <w:pStyle w:val="ListParagraph"/>
        <w:numPr>
          <w:ilvl w:val="2"/>
          <w:numId w:val="7"/>
        </w:numPr>
        <w:rPr>
          <w:sz w:val="26"/>
          <w:szCs w:val="26"/>
        </w:rPr>
      </w:pPr>
      <w:r w:rsidRPr="003B001D">
        <w:rPr>
          <w:sz w:val="26"/>
          <w:szCs w:val="26"/>
        </w:rPr>
        <w:t xml:space="preserve">The Defendant Does Not Qualify for Immunity under </w:t>
      </w:r>
      <w:r w:rsidRPr="003B001D">
        <w:rPr>
          <w:sz w:val="26"/>
          <w:szCs w:val="26"/>
        </w:rPr>
        <w:t xml:space="preserve">        </w:t>
      </w:r>
      <w:r w:rsidRPr="003B001D">
        <w:rPr>
          <w:sz w:val="26"/>
          <w:szCs w:val="26"/>
        </w:rPr>
        <w:t>Stetson’s Stand Your Ground Law Because He Was the</w:t>
      </w:r>
      <w:r w:rsidRPr="003B001D">
        <w:rPr>
          <w:sz w:val="26"/>
          <w:szCs w:val="26"/>
        </w:rPr>
        <w:t xml:space="preserve"> </w:t>
      </w:r>
      <w:r w:rsidR="003B001D">
        <w:rPr>
          <w:sz w:val="26"/>
          <w:szCs w:val="26"/>
        </w:rPr>
        <w:t xml:space="preserve">          </w:t>
      </w:r>
      <w:r w:rsidRPr="003B001D">
        <w:rPr>
          <w:sz w:val="26"/>
          <w:szCs w:val="26"/>
        </w:rPr>
        <w:t>Initial Provocateur</w:t>
      </w:r>
      <w:r w:rsidR="003B001D">
        <w:rPr>
          <w:sz w:val="26"/>
          <w:szCs w:val="26"/>
        </w:rPr>
        <w:t xml:space="preserve"> </w:t>
      </w:r>
      <w:r w:rsidRPr="003B001D">
        <w:rPr>
          <w:sz w:val="26"/>
          <w:szCs w:val="26"/>
        </w:rPr>
        <w:t>……………………………………………</w:t>
      </w:r>
      <w:r w:rsidR="00ED1761">
        <w:rPr>
          <w:sz w:val="26"/>
          <w:szCs w:val="26"/>
        </w:rPr>
        <w:t>.</w:t>
      </w:r>
      <w:r w:rsidR="00EB0114">
        <w:rPr>
          <w:sz w:val="26"/>
          <w:szCs w:val="26"/>
        </w:rPr>
        <w:t>.</w:t>
      </w:r>
      <w:r w:rsidR="00ED1761">
        <w:rPr>
          <w:sz w:val="26"/>
          <w:szCs w:val="26"/>
        </w:rPr>
        <w:t>.</w:t>
      </w:r>
      <w:r w:rsidRPr="003B001D">
        <w:rPr>
          <w:sz w:val="26"/>
          <w:szCs w:val="26"/>
        </w:rPr>
        <w:t>…</w:t>
      </w:r>
      <w:r w:rsidR="00ED1761">
        <w:rPr>
          <w:sz w:val="26"/>
          <w:szCs w:val="26"/>
        </w:rPr>
        <w:t>9</w:t>
      </w:r>
    </w:p>
    <w:p w14:paraId="0254673E" w14:textId="77777777" w:rsidR="007A247F" w:rsidRPr="003B001D" w:rsidRDefault="007A247F" w:rsidP="00EB0114">
      <w:pPr>
        <w:pStyle w:val="ListParagraph"/>
        <w:ind w:left="2340"/>
        <w:rPr>
          <w:sz w:val="26"/>
          <w:szCs w:val="26"/>
        </w:rPr>
      </w:pPr>
    </w:p>
    <w:p w14:paraId="2F7095A5" w14:textId="5B34BF4B" w:rsidR="00B050CE" w:rsidRPr="003B001D" w:rsidRDefault="00B050CE" w:rsidP="00EB0114">
      <w:pPr>
        <w:pStyle w:val="ListParagraph"/>
        <w:numPr>
          <w:ilvl w:val="2"/>
          <w:numId w:val="7"/>
        </w:numPr>
        <w:rPr>
          <w:sz w:val="26"/>
          <w:szCs w:val="26"/>
        </w:rPr>
      </w:pPr>
      <w:r w:rsidRPr="003B001D">
        <w:rPr>
          <w:sz w:val="26"/>
          <w:szCs w:val="26"/>
        </w:rPr>
        <w:t>Where There is A Factual Dispute as to Whether the</w:t>
      </w:r>
      <w:r w:rsidRPr="003B001D">
        <w:rPr>
          <w:sz w:val="26"/>
          <w:szCs w:val="26"/>
        </w:rPr>
        <w:t xml:space="preserve">         </w:t>
      </w:r>
      <w:r w:rsidRPr="003B001D">
        <w:rPr>
          <w:sz w:val="26"/>
          <w:szCs w:val="26"/>
        </w:rPr>
        <w:t xml:space="preserve">Defendant Was the Initial Aggressor, It Is the Jury’s </w:t>
      </w:r>
      <w:r w:rsidRPr="003B001D">
        <w:rPr>
          <w:sz w:val="26"/>
          <w:szCs w:val="26"/>
        </w:rPr>
        <w:t xml:space="preserve">                  </w:t>
      </w:r>
      <w:r w:rsidRPr="003B001D">
        <w:rPr>
          <w:sz w:val="26"/>
          <w:szCs w:val="26"/>
        </w:rPr>
        <w:t xml:space="preserve">Job to Resolve Conflicting Evidence in Favor of Either </w:t>
      </w:r>
      <w:r w:rsidRPr="003B001D">
        <w:rPr>
          <w:sz w:val="26"/>
          <w:szCs w:val="26"/>
        </w:rPr>
        <w:t xml:space="preserve">   </w:t>
      </w:r>
      <w:r w:rsidRPr="003B001D">
        <w:rPr>
          <w:sz w:val="26"/>
          <w:szCs w:val="26"/>
        </w:rPr>
        <w:t>Account……………………………………………………</w:t>
      </w:r>
      <w:proofErr w:type="gramStart"/>
      <w:r w:rsidRPr="003B001D">
        <w:rPr>
          <w:sz w:val="26"/>
          <w:szCs w:val="26"/>
        </w:rPr>
        <w:t>…</w:t>
      </w:r>
      <w:r w:rsidR="00EB0114">
        <w:rPr>
          <w:sz w:val="26"/>
          <w:szCs w:val="26"/>
        </w:rPr>
        <w:t>..</w:t>
      </w:r>
      <w:proofErr w:type="gramEnd"/>
      <w:r w:rsidRPr="003B001D">
        <w:rPr>
          <w:sz w:val="26"/>
          <w:szCs w:val="26"/>
        </w:rPr>
        <w:t>…</w:t>
      </w:r>
      <w:r w:rsidR="00E56871">
        <w:rPr>
          <w:sz w:val="26"/>
          <w:szCs w:val="26"/>
        </w:rPr>
        <w:t>10</w:t>
      </w:r>
    </w:p>
    <w:p w14:paraId="4A0AE626" w14:textId="5EA70896" w:rsidR="00B050CE" w:rsidRPr="003B001D" w:rsidRDefault="00B050CE" w:rsidP="00EB0114">
      <w:pPr>
        <w:rPr>
          <w:sz w:val="26"/>
          <w:szCs w:val="26"/>
        </w:rPr>
      </w:pPr>
    </w:p>
    <w:p w14:paraId="77676419" w14:textId="0AC4F807" w:rsidR="00B050CE" w:rsidRPr="00613315" w:rsidRDefault="00B050CE" w:rsidP="00613315">
      <w:pPr>
        <w:rPr>
          <w:sz w:val="26"/>
          <w:szCs w:val="26"/>
        </w:rPr>
      </w:pPr>
      <w:r w:rsidRPr="00613315">
        <w:rPr>
          <w:sz w:val="26"/>
          <w:szCs w:val="26"/>
        </w:rPr>
        <w:t>CONCLUSION</w:t>
      </w:r>
      <w:r w:rsidRPr="00613315">
        <w:rPr>
          <w:sz w:val="26"/>
          <w:szCs w:val="26"/>
        </w:rPr>
        <w:t>……</w:t>
      </w:r>
      <w:r w:rsidR="00613315">
        <w:rPr>
          <w:sz w:val="26"/>
          <w:szCs w:val="26"/>
        </w:rPr>
        <w:t>………….</w:t>
      </w:r>
      <w:r w:rsidRPr="00613315">
        <w:rPr>
          <w:sz w:val="26"/>
          <w:szCs w:val="26"/>
        </w:rPr>
        <w:t>………………………………………………………</w:t>
      </w:r>
      <w:r w:rsidR="00EB0114" w:rsidRPr="00613315">
        <w:rPr>
          <w:sz w:val="26"/>
          <w:szCs w:val="26"/>
        </w:rPr>
        <w:t>.</w:t>
      </w:r>
      <w:r w:rsidRPr="00613315">
        <w:rPr>
          <w:sz w:val="26"/>
          <w:szCs w:val="26"/>
        </w:rPr>
        <w:t>…</w:t>
      </w:r>
      <w:r w:rsidR="00E56871" w:rsidRPr="00613315">
        <w:rPr>
          <w:sz w:val="26"/>
          <w:szCs w:val="26"/>
        </w:rPr>
        <w:t>11</w:t>
      </w:r>
    </w:p>
    <w:p w14:paraId="5C1CACD3" w14:textId="77777777" w:rsidR="009218C9" w:rsidRPr="003B001D" w:rsidRDefault="009218C9">
      <w:pPr>
        <w:rPr>
          <w:sz w:val="26"/>
          <w:szCs w:val="26"/>
        </w:rPr>
      </w:pPr>
      <w:r w:rsidRPr="003B001D">
        <w:rPr>
          <w:sz w:val="26"/>
          <w:szCs w:val="26"/>
        </w:rPr>
        <w:br w:type="page"/>
      </w:r>
    </w:p>
    <w:p w14:paraId="245DCE58" w14:textId="664765E3" w:rsidR="00157C5C" w:rsidRPr="008F5679" w:rsidRDefault="00157C5C" w:rsidP="00090305">
      <w:pPr>
        <w:jc w:val="center"/>
        <w:rPr>
          <w:b/>
          <w:bCs/>
          <w:sz w:val="26"/>
          <w:szCs w:val="26"/>
        </w:rPr>
      </w:pPr>
      <w:r w:rsidRPr="008F5679">
        <w:rPr>
          <w:b/>
          <w:bCs/>
          <w:sz w:val="26"/>
          <w:szCs w:val="26"/>
        </w:rPr>
        <w:t>TABLE OF AUTHORITIES</w:t>
      </w:r>
    </w:p>
    <w:p w14:paraId="1ABF530D" w14:textId="3BAF0563" w:rsidR="0044451F" w:rsidRPr="008F5679" w:rsidRDefault="0044451F" w:rsidP="0044451F">
      <w:pPr>
        <w:rPr>
          <w:sz w:val="26"/>
          <w:szCs w:val="26"/>
        </w:rPr>
      </w:pPr>
    </w:p>
    <w:p w14:paraId="1F435159" w14:textId="5636886F" w:rsidR="00637E64" w:rsidRPr="003706EA" w:rsidRDefault="00637E64" w:rsidP="009E6A0D">
      <w:pPr>
        <w:jc w:val="both"/>
        <w:rPr>
          <w:b/>
          <w:bCs/>
          <w:sz w:val="26"/>
          <w:szCs w:val="26"/>
          <w:u w:val="single"/>
        </w:rPr>
      </w:pPr>
      <w:r w:rsidRPr="003706EA">
        <w:rPr>
          <w:b/>
          <w:bCs/>
          <w:sz w:val="26"/>
          <w:szCs w:val="26"/>
          <w:u w:val="single"/>
        </w:rPr>
        <w:t>Statutes</w:t>
      </w:r>
    </w:p>
    <w:p w14:paraId="00B55CD2" w14:textId="7E5E9827" w:rsidR="00637E64" w:rsidRPr="008F5679" w:rsidRDefault="00637E64" w:rsidP="009E6A0D">
      <w:pPr>
        <w:jc w:val="both"/>
        <w:rPr>
          <w:sz w:val="26"/>
          <w:szCs w:val="26"/>
        </w:rPr>
      </w:pPr>
    </w:p>
    <w:p w14:paraId="49A0EE2A" w14:textId="578434FF" w:rsidR="0044451F" w:rsidRPr="008F5679" w:rsidRDefault="26A6F4F6" w:rsidP="009E6A0D">
      <w:pPr>
        <w:jc w:val="both"/>
        <w:rPr>
          <w:sz w:val="26"/>
          <w:szCs w:val="26"/>
        </w:rPr>
      </w:pPr>
      <w:r w:rsidRPr="008F5679">
        <w:rPr>
          <w:sz w:val="26"/>
          <w:szCs w:val="26"/>
        </w:rPr>
        <w:t xml:space="preserve">Stetson General </w:t>
      </w:r>
      <w:r w:rsidRPr="008F5679">
        <w:rPr>
          <w:sz w:val="26"/>
          <w:szCs w:val="26"/>
        </w:rPr>
        <w:t>Statute</w:t>
      </w:r>
      <w:r w:rsidRPr="008F5679">
        <w:rPr>
          <w:sz w:val="26"/>
          <w:szCs w:val="26"/>
        </w:rPr>
        <w:t xml:space="preserve"> </w:t>
      </w:r>
      <w:r w:rsidR="0088248D" w:rsidRPr="008F5679">
        <w:rPr>
          <w:sz w:val="26"/>
          <w:szCs w:val="26"/>
        </w:rPr>
        <w:t xml:space="preserve">§ </w:t>
      </w:r>
      <w:r w:rsidR="003A7E10" w:rsidRPr="008F5679">
        <w:rPr>
          <w:sz w:val="26"/>
          <w:szCs w:val="26"/>
        </w:rPr>
        <w:t>776.012</w:t>
      </w:r>
      <w:r w:rsidR="75271212" w:rsidRPr="6A4F4217">
        <w:rPr>
          <w:sz w:val="26"/>
          <w:szCs w:val="26"/>
        </w:rPr>
        <w:t>……………………………….............</w:t>
      </w:r>
      <w:r w:rsidR="0069787E">
        <w:rPr>
          <w:sz w:val="26"/>
          <w:szCs w:val="26"/>
        </w:rPr>
        <w:t>..........</w:t>
      </w:r>
      <w:r w:rsidR="005F4187">
        <w:rPr>
          <w:sz w:val="26"/>
          <w:szCs w:val="26"/>
        </w:rPr>
        <w:t>1, 3, 4, 9, 11</w:t>
      </w:r>
    </w:p>
    <w:p w14:paraId="3B39715D" w14:textId="77777777" w:rsidR="00EC2C84" w:rsidRDefault="00EC2C84" w:rsidP="3EBA2A20">
      <w:pPr>
        <w:jc w:val="both"/>
        <w:rPr>
          <w:sz w:val="26"/>
          <w:szCs w:val="26"/>
        </w:rPr>
      </w:pPr>
    </w:p>
    <w:p w14:paraId="73C9950A" w14:textId="14CCCC0C" w:rsidR="1F13FC41" w:rsidRPr="008F5679" w:rsidRDefault="1F13FC41" w:rsidP="3EBA2A20">
      <w:pPr>
        <w:jc w:val="both"/>
        <w:rPr>
          <w:sz w:val="26"/>
          <w:szCs w:val="26"/>
        </w:rPr>
      </w:pPr>
      <w:r w:rsidRPr="008F5679">
        <w:rPr>
          <w:sz w:val="26"/>
          <w:szCs w:val="26"/>
        </w:rPr>
        <w:t xml:space="preserve">Stetson General </w:t>
      </w:r>
      <w:r w:rsidRPr="008F5679">
        <w:rPr>
          <w:sz w:val="26"/>
          <w:szCs w:val="26"/>
        </w:rPr>
        <w:t>Statute</w:t>
      </w:r>
      <w:r w:rsidRPr="008F5679">
        <w:rPr>
          <w:sz w:val="26"/>
          <w:szCs w:val="26"/>
        </w:rPr>
        <w:t xml:space="preserve"> </w:t>
      </w:r>
      <w:r w:rsidR="0088248D" w:rsidRPr="008F5679">
        <w:rPr>
          <w:sz w:val="26"/>
          <w:szCs w:val="26"/>
        </w:rPr>
        <w:t xml:space="preserve">§ </w:t>
      </w:r>
      <w:r w:rsidRPr="008F5679">
        <w:rPr>
          <w:sz w:val="26"/>
          <w:szCs w:val="26"/>
        </w:rPr>
        <w:t>790.01(</w:t>
      </w:r>
      <w:proofErr w:type="gramStart"/>
      <w:r w:rsidRPr="008F5679">
        <w:rPr>
          <w:sz w:val="26"/>
          <w:szCs w:val="26"/>
        </w:rPr>
        <w:t>2)</w:t>
      </w:r>
      <w:r w:rsidR="00D85EFA" w:rsidRPr="6A4F4217">
        <w:rPr>
          <w:sz w:val="26"/>
          <w:szCs w:val="26"/>
        </w:rPr>
        <w:t>…</w:t>
      </w:r>
      <w:proofErr w:type="gramEnd"/>
      <w:r w:rsidR="00D85EFA" w:rsidRPr="6A4F4217">
        <w:rPr>
          <w:sz w:val="26"/>
          <w:szCs w:val="26"/>
        </w:rPr>
        <w:t>…………………………….............</w:t>
      </w:r>
      <w:r w:rsidR="0069787E">
        <w:rPr>
          <w:sz w:val="26"/>
          <w:szCs w:val="26"/>
        </w:rPr>
        <w:t>....................</w:t>
      </w:r>
      <w:r w:rsidR="00F3062B">
        <w:rPr>
          <w:sz w:val="26"/>
          <w:szCs w:val="26"/>
        </w:rPr>
        <w:t xml:space="preserve">4, </w:t>
      </w:r>
      <w:r w:rsidR="00BD3BD8">
        <w:rPr>
          <w:sz w:val="26"/>
          <w:szCs w:val="26"/>
        </w:rPr>
        <w:t>5</w:t>
      </w:r>
    </w:p>
    <w:p w14:paraId="266D3C17" w14:textId="77777777" w:rsidR="00EC2C84" w:rsidRDefault="00EC2C84" w:rsidP="7E8C766C">
      <w:pPr>
        <w:jc w:val="both"/>
        <w:rPr>
          <w:sz w:val="26"/>
          <w:szCs w:val="26"/>
        </w:rPr>
      </w:pPr>
    </w:p>
    <w:p w14:paraId="5264DB54" w14:textId="2E5C8FBB" w:rsidR="2FC18547" w:rsidRDefault="2FC18547" w:rsidP="7E8C766C">
      <w:pPr>
        <w:jc w:val="both"/>
        <w:rPr>
          <w:sz w:val="26"/>
          <w:szCs w:val="26"/>
        </w:rPr>
      </w:pPr>
      <w:r w:rsidRPr="7E8C766C">
        <w:rPr>
          <w:sz w:val="26"/>
          <w:szCs w:val="26"/>
        </w:rPr>
        <w:t>Stetson General Statute § 776.032</w:t>
      </w:r>
      <w:r w:rsidR="00D85EFA" w:rsidRPr="6A4F4217">
        <w:rPr>
          <w:sz w:val="26"/>
          <w:szCs w:val="26"/>
        </w:rPr>
        <w:t>……………………………….............</w:t>
      </w:r>
      <w:r w:rsidR="0069787E">
        <w:rPr>
          <w:sz w:val="26"/>
          <w:szCs w:val="26"/>
        </w:rPr>
        <w:t>.................</w:t>
      </w:r>
      <w:r w:rsidR="003706EA">
        <w:rPr>
          <w:sz w:val="26"/>
          <w:szCs w:val="26"/>
        </w:rPr>
        <w:t>1, 4, 12</w:t>
      </w:r>
    </w:p>
    <w:p w14:paraId="5376E81C" w14:textId="5B585E78" w:rsidR="4F7A8DAA" w:rsidRPr="008F5679" w:rsidRDefault="4F7A8DAA" w:rsidP="1120F7AF">
      <w:pPr>
        <w:rPr>
          <w:sz w:val="26"/>
          <w:szCs w:val="26"/>
        </w:rPr>
      </w:pPr>
    </w:p>
    <w:p w14:paraId="7A519737" w14:textId="4C680633" w:rsidR="0044451F" w:rsidRPr="00EC2C84" w:rsidRDefault="00637E64" w:rsidP="0044451F">
      <w:pPr>
        <w:rPr>
          <w:b/>
          <w:bCs/>
          <w:sz w:val="26"/>
          <w:szCs w:val="26"/>
          <w:u w:val="single"/>
        </w:rPr>
      </w:pPr>
      <w:r w:rsidRPr="00EC2C84">
        <w:rPr>
          <w:b/>
          <w:bCs/>
          <w:sz w:val="26"/>
          <w:szCs w:val="26"/>
          <w:u w:val="single"/>
        </w:rPr>
        <w:t>Cases</w:t>
      </w:r>
    </w:p>
    <w:p w14:paraId="231F3BED" w14:textId="77777777" w:rsidR="009E1F2C" w:rsidRPr="008F5679" w:rsidRDefault="009E1F2C" w:rsidP="00637E64">
      <w:pPr>
        <w:rPr>
          <w:i/>
          <w:iCs/>
          <w:sz w:val="26"/>
          <w:szCs w:val="26"/>
        </w:rPr>
      </w:pPr>
    </w:p>
    <w:p w14:paraId="2D1F8A80" w14:textId="3950F3E8" w:rsidR="00637E64" w:rsidRPr="008F5679" w:rsidRDefault="00637E64" w:rsidP="00637E64">
      <w:pPr>
        <w:rPr>
          <w:sz w:val="26"/>
          <w:szCs w:val="26"/>
        </w:rPr>
      </w:pPr>
      <w:r w:rsidRPr="008F5679">
        <w:rPr>
          <w:i/>
          <w:iCs/>
          <w:sz w:val="26"/>
          <w:szCs w:val="26"/>
        </w:rPr>
        <w:t>State v. Burns</w:t>
      </w:r>
      <w:r w:rsidRPr="008F5679">
        <w:rPr>
          <w:sz w:val="26"/>
          <w:szCs w:val="26"/>
        </w:rPr>
        <w:t xml:space="preserve">, 292 S.W.3d 501 (Mo. Ct. App. </w:t>
      </w:r>
      <w:proofErr w:type="gramStart"/>
      <w:r w:rsidRPr="008F5679">
        <w:rPr>
          <w:sz w:val="26"/>
          <w:szCs w:val="26"/>
        </w:rPr>
        <w:t>2009)</w:t>
      </w:r>
      <w:r w:rsidR="003B001D" w:rsidRPr="008F5679">
        <w:rPr>
          <w:sz w:val="26"/>
          <w:szCs w:val="26"/>
        </w:rPr>
        <w:t>…</w:t>
      </w:r>
      <w:proofErr w:type="gramEnd"/>
      <w:r w:rsidR="003B001D" w:rsidRPr="008F5679">
        <w:rPr>
          <w:sz w:val="26"/>
          <w:szCs w:val="26"/>
        </w:rPr>
        <w:t>……………………………...</w:t>
      </w:r>
      <w:r w:rsidR="00A70F6B" w:rsidRPr="008F5679">
        <w:rPr>
          <w:sz w:val="26"/>
          <w:szCs w:val="26"/>
        </w:rPr>
        <w:t>....</w:t>
      </w:r>
      <w:r w:rsidR="009C0AE6">
        <w:rPr>
          <w:sz w:val="26"/>
          <w:szCs w:val="26"/>
        </w:rPr>
        <w:t>11</w:t>
      </w:r>
    </w:p>
    <w:p w14:paraId="6B20FC46" w14:textId="77777777" w:rsidR="009E1F2C" w:rsidRPr="008F5679" w:rsidRDefault="009E1F2C" w:rsidP="00637E64">
      <w:pPr>
        <w:rPr>
          <w:sz w:val="26"/>
          <w:szCs w:val="26"/>
        </w:rPr>
      </w:pPr>
    </w:p>
    <w:p w14:paraId="5A8C5A57" w14:textId="1EC11E0A" w:rsidR="00F0338C" w:rsidRPr="008F5679" w:rsidRDefault="00F0338C" w:rsidP="00F0338C">
      <w:pPr>
        <w:rPr>
          <w:sz w:val="26"/>
          <w:szCs w:val="26"/>
        </w:rPr>
      </w:pPr>
      <w:r w:rsidRPr="008F5679">
        <w:rPr>
          <w:i/>
          <w:iCs/>
          <w:sz w:val="26"/>
          <w:szCs w:val="26"/>
        </w:rPr>
        <w:t>Campbell v. State</w:t>
      </w:r>
      <w:r w:rsidRPr="008F5679">
        <w:rPr>
          <w:sz w:val="26"/>
          <w:szCs w:val="26"/>
        </w:rPr>
        <w:t>, 812 So. 2d 540 (Fla. Dist. Ct. App. 2002).</w:t>
      </w:r>
      <w:r w:rsidR="003B001D" w:rsidRPr="008F5679">
        <w:rPr>
          <w:sz w:val="26"/>
          <w:szCs w:val="26"/>
        </w:rPr>
        <w:t>……………………</w:t>
      </w:r>
      <w:r w:rsidR="003B001D" w:rsidRPr="008F5679">
        <w:rPr>
          <w:sz w:val="26"/>
          <w:szCs w:val="26"/>
        </w:rPr>
        <w:t>…</w:t>
      </w:r>
      <w:r w:rsidR="00027B10">
        <w:rPr>
          <w:sz w:val="26"/>
          <w:szCs w:val="26"/>
        </w:rPr>
        <w:t>.</w:t>
      </w:r>
      <w:r w:rsidR="00A70F6B" w:rsidRPr="008F5679">
        <w:rPr>
          <w:sz w:val="26"/>
          <w:szCs w:val="26"/>
        </w:rPr>
        <w:t>….</w:t>
      </w:r>
      <w:r w:rsidR="009C0AE6">
        <w:rPr>
          <w:sz w:val="26"/>
          <w:szCs w:val="26"/>
        </w:rPr>
        <w:t>10</w:t>
      </w:r>
    </w:p>
    <w:p w14:paraId="4CE52E3B" w14:textId="77777777" w:rsidR="00051F9B" w:rsidRPr="008F5679" w:rsidRDefault="00051F9B" w:rsidP="00051F9B">
      <w:pPr>
        <w:rPr>
          <w:i/>
          <w:iCs/>
          <w:sz w:val="26"/>
          <w:szCs w:val="26"/>
        </w:rPr>
      </w:pPr>
    </w:p>
    <w:p w14:paraId="6F61210C" w14:textId="3978D69A" w:rsidR="00051F9B" w:rsidRPr="008F5679" w:rsidRDefault="00051F9B" w:rsidP="00051F9B">
      <w:pPr>
        <w:rPr>
          <w:sz w:val="26"/>
          <w:szCs w:val="26"/>
        </w:rPr>
      </w:pPr>
      <w:proofErr w:type="spellStart"/>
      <w:r w:rsidRPr="008F5679">
        <w:rPr>
          <w:i/>
          <w:iCs/>
          <w:sz w:val="26"/>
          <w:szCs w:val="26"/>
        </w:rPr>
        <w:t>Dorelus</w:t>
      </w:r>
      <w:proofErr w:type="spellEnd"/>
      <w:r w:rsidRPr="008F5679">
        <w:rPr>
          <w:i/>
          <w:iCs/>
          <w:sz w:val="26"/>
          <w:szCs w:val="26"/>
        </w:rPr>
        <w:t xml:space="preserve"> v. State</w:t>
      </w:r>
      <w:r w:rsidRPr="008F5679">
        <w:rPr>
          <w:sz w:val="26"/>
          <w:szCs w:val="26"/>
        </w:rPr>
        <w:t>, 747 So. 2d 368 (Fla. 1999).</w:t>
      </w:r>
      <w:r w:rsidR="0088248D" w:rsidRPr="008F5679">
        <w:rPr>
          <w:sz w:val="26"/>
          <w:szCs w:val="26"/>
        </w:rPr>
        <w:t>…………………</w:t>
      </w:r>
      <w:r w:rsidR="00027B10">
        <w:rPr>
          <w:sz w:val="26"/>
          <w:szCs w:val="26"/>
        </w:rPr>
        <w:t>………...</w:t>
      </w:r>
      <w:r w:rsidR="0088248D" w:rsidRPr="008F5679">
        <w:rPr>
          <w:sz w:val="26"/>
          <w:szCs w:val="26"/>
        </w:rPr>
        <w:t>…</w:t>
      </w:r>
      <w:r w:rsidR="003706EA">
        <w:rPr>
          <w:sz w:val="26"/>
          <w:szCs w:val="26"/>
        </w:rPr>
        <w:t>………...</w:t>
      </w:r>
      <w:r w:rsidR="0088248D" w:rsidRPr="008F5679">
        <w:rPr>
          <w:sz w:val="26"/>
          <w:szCs w:val="26"/>
        </w:rPr>
        <w:t>…</w:t>
      </w:r>
      <w:r w:rsidR="009C0AE6">
        <w:rPr>
          <w:sz w:val="26"/>
          <w:szCs w:val="26"/>
        </w:rPr>
        <w:t>7, 8</w:t>
      </w:r>
    </w:p>
    <w:p w14:paraId="3AF19BDF" w14:textId="77777777" w:rsidR="009E1F2C" w:rsidRPr="008F5679" w:rsidRDefault="009E1F2C" w:rsidP="00F0338C">
      <w:pPr>
        <w:rPr>
          <w:i/>
          <w:iCs/>
          <w:sz w:val="26"/>
          <w:szCs w:val="26"/>
        </w:rPr>
      </w:pPr>
    </w:p>
    <w:p w14:paraId="1C807252" w14:textId="3BDD86B7" w:rsidR="00017F02" w:rsidRPr="008F5679" w:rsidRDefault="00017F02" w:rsidP="00017F02">
      <w:pPr>
        <w:rPr>
          <w:sz w:val="26"/>
          <w:szCs w:val="26"/>
        </w:rPr>
      </w:pPr>
      <w:r w:rsidRPr="008F5679">
        <w:rPr>
          <w:i/>
          <w:iCs/>
          <w:sz w:val="26"/>
          <w:szCs w:val="26"/>
        </w:rPr>
        <w:t>Ensor v. State</w:t>
      </w:r>
      <w:r w:rsidRPr="008F5679">
        <w:rPr>
          <w:sz w:val="26"/>
          <w:szCs w:val="26"/>
        </w:rPr>
        <w:t xml:space="preserve">, 403 So. 2d 349 (Fla. </w:t>
      </w:r>
      <w:proofErr w:type="gramStart"/>
      <w:r w:rsidRPr="008F5679">
        <w:rPr>
          <w:sz w:val="26"/>
          <w:szCs w:val="26"/>
        </w:rPr>
        <w:t>1981)…</w:t>
      </w:r>
      <w:proofErr w:type="gramEnd"/>
      <w:r w:rsidRPr="008F5679">
        <w:rPr>
          <w:sz w:val="26"/>
          <w:szCs w:val="26"/>
        </w:rPr>
        <w:t>.</w:t>
      </w:r>
      <w:r w:rsidR="0088248D" w:rsidRPr="008F5679">
        <w:rPr>
          <w:sz w:val="26"/>
          <w:szCs w:val="26"/>
        </w:rPr>
        <w:t>…………………</w:t>
      </w:r>
      <w:r w:rsidR="00027B10">
        <w:rPr>
          <w:sz w:val="26"/>
          <w:szCs w:val="26"/>
        </w:rPr>
        <w:t>………</w:t>
      </w:r>
      <w:r w:rsidR="003706EA">
        <w:rPr>
          <w:sz w:val="26"/>
          <w:szCs w:val="26"/>
        </w:rPr>
        <w:t>……</w:t>
      </w:r>
      <w:r w:rsidR="00027B10">
        <w:rPr>
          <w:sz w:val="26"/>
          <w:szCs w:val="26"/>
        </w:rPr>
        <w:t>……….</w:t>
      </w:r>
      <w:r w:rsidR="0088248D" w:rsidRPr="008F5679">
        <w:rPr>
          <w:sz w:val="26"/>
          <w:szCs w:val="26"/>
        </w:rPr>
        <w:t>……</w:t>
      </w:r>
      <w:r w:rsidR="009C0AE6">
        <w:rPr>
          <w:sz w:val="26"/>
          <w:szCs w:val="26"/>
        </w:rPr>
        <w:t>7</w:t>
      </w:r>
    </w:p>
    <w:p w14:paraId="55E710E8" w14:textId="77777777" w:rsidR="00017F02" w:rsidRPr="008F5679" w:rsidRDefault="00017F02" w:rsidP="00F0338C">
      <w:pPr>
        <w:rPr>
          <w:i/>
          <w:iCs/>
          <w:sz w:val="26"/>
          <w:szCs w:val="26"/>
        </w:rPr>
      </w:pPr>
    </w:p>
    <w:p w14:paraId="2298BD0B" w14:textId="77FB167A" w:rsidR="00637E64" w:rsidRPr="008F5679" w:rsidRDefault="00637E64" w:rsidP="00F0338C">
      <w:pPr>
        <w:rPr>
          <w:sz w:val="26"/>
          <w:szCs w:val="26"/>
        </w:rPr>
      </w:pPr>
      <w:r w:rsidRPr="008F5679">
        <w:rPr>
          <w:i/>
          <w:iCs/>
          <w:sz w:val="26"/>
          <w:szCs w:val="26"/>
        </w:rPr>
        <w:t>Holmes v. United States</w:t>
      </w:r>
      <w:r w:rsidRPr="008F5679">
        <w:rPr>
          <w:sz w:val="26"/>
          <w:szCs w:val="26"/>
        </w:rPr>
        <w:t>, 11 F.2d 569</w:t>
      </w:r>
      <w:r w:rsidR="003706EA">
        <w:rPr>
          <w:sz w:val="26"/>
          <w:szCs w:val="26"/>
        </w:rPr>
        <w:t xml:space="preserve"> </w:t>
      </w:r>
      <w:r w:rsidRPr="008F5679">
        <w:rPr>
          <w:sz w:val="26"/>
          <w:szCs w:val="26"/>
        </w:rPr>
        <w:t>(</w:t>
      </w:r>
      <w:proofErr w:type="gramStart"/>
      <w:r w:rsidRPr="008F5679">
        <w:rPr>
          <w:sz w:val="26"/>
          <w:szCs w:val="26"/>
        </w:rPr>
        <w:t>1926)</w:t>
      </w:r>
      <w:r w:rsidR="003B001D" w:rsidRPr="008F5679">
        <w:rPr>
          <w:sz w:val="26"/>
          <w:szCs w:val="26"/>
        </w:rPr>
        <w:t>…</w:t>
      </w:r>
      <w:proofErr w:type="gramEnd"/>
      <w:r w:rsidR="003B001D" w:rsidRPr="008F5679">
        <w:rPr>
          <w:sz w:val="26"/>
          <w:szCs w:val="26"/>
        </w:rPr>
        <w:t>…………………………</w:t>
      </w:r>
      <w:r w:rsidR="003706EA">
        <w:rPr>
          <w:sz w:val="26"/>
          <w:szCs w:val="26"/>
        </w:rPr>
        <w:t>……</w:t>
      </w:r>
      <w:r w:rsidR="003B001D" w:rsidRPr="008F5679">
        <w:rPr>
          <w:sz w:val="26"/>
          <w:szCs w:val="26"/>
        </w:rPr>
        <w:t>…..</w:t>
      </w:r>
      <w:r w:rsidR="00027B10">
        <w:rPr>
          <w:sz w:val="26"/>
          <w:szCs w:val="26"/>
        </w:rPr>
        <w:t>.</w:t>
      </w:r>
      <w:r w:rsidR="003B001D" w:rsidRPr="008F5679">
        <w:rPr>
          <w:sz w:val="26"/>
          <w:szCs w:val="26"/>
        </w:rPr>
        <w:t>.</w:t>
      </w:r>
      <w:r w:rsidR="003B001D" w:rsidRPr="008F5679">
        <w:rPr>
          <w:sz w:val="26"/>
          <w:szCs w:val="26"/>
        </w:rPr>
        <w:t>........</w:t>
      </w:r>
      <w:r w:rsidR="009C0AE6">
        <w:rPr>
          <w:sz w:val="26"/>
          <w:szCs w:val="26"/>
        </w:rPr>
        <w:t>11</w:t>
      </w:r>
    </w:p>
    <w:p w14:paraId="2AF62590" w14:textId="77777777" w:rsidR="00017F02" w:rsidRPr="008F5679" w:rsidRDefault="00017F02" w:rsidP="00D0397E">
      <w:pPr>
        <w:rPr>
          <w:i/>
          <w:iCs/>
          <w:sz w:val="26"/>
          <w:szCs w:val="26"/>
        </w:rPr>
      </w:pPr>
    </w:p>
    <w:p w14:paraId="53142890" w14:textId="33535936" w:rsidR="00D0397E" w:rsidRPr="008F5679" w:rsidRDefault="00D0397E" w:rsidP="00D0397E">
      <w:pPr>
        <w:rPr>
          <w:sz w:val="26"/>
          <w:szCs w:val="26"/>
        </w:rPr>
      </w:pPr>
      <w:r w:rsidRPr="008F5679">
        <w:rPr>
          <w:i/>
          <w:iCs/>
          <w:sz w:val="26"/>
          <w:szCs w:val="26"/>
        </w:rPr>
        <w:t>Commonwealth v. Montgomery,</w:t>
      </w:r>
      <w:r w:rsidRPr="008F5679">
        <w:rPr>
          <w:sz w:val="26"/>
          <w:szCs w:val="26"/>
        </w:rPr>
        <w:t xml:space="preserve"> 660 Pa. 439, 234 A.3d 523 (2020).</w:t>
      </w:r>
      <w:r w:rsidR="0088248D" w:rsidRPr="008F5679">
        <w:rPr>
          <w:sz w:val="26"/>
          <w:szCs w:val="26"/>
        </w:rPr>
        <w:t>………</w:t>
      </w:r>
      <w:r w:rsidR="003706EA">
        <w:rPr>
          <w:sz w:val="26"/>
          <w:szCs w:val="26"/>
        </w:rPr>
        <w:t>……</w:t>
      </w:r>
      <w:r w:rsidR="00027B10">
        <w:rPr>
          <w:sz w:val="26"/>
          <w:szCs w:val="26"/>
        </w:rPr>
        <w:t>….</w:t>
      </w:r>
      <w:r w:rsidR="0088248D" w:rsidRPr="008F5679">
        <w:rPr>
          <w:sz w:val="26"/>
          <w:szCs w:val="26"/>
        </w:rPr>
        <w:t>……</w:t>
      </w:r>
      <w:r w:rsidR="0088248D" w:rsidRPr="008F5679">
        <w:rPr>
          <w:sz w:val="26"/>
          <w:szCs w:val="26"/>
        </w:rPr>
        <w:t>.</w:t>
      </w:r>
      <w:r w:rsidR="00974903">
        <w:rPr>
          <w:sz w:val="26"/>
          <w:szCs w:val="26"/>
        </w:rPr>
        <w:t>7</w:t>
      </w:r>
    </w:p>
    <w:p w14:paraId="74DFBD2B" w14:textId="77777777" w:rsidR="009E1F2C" w:rsidRPr="008F5679" w:rsidRDefault="009E1F2C" w:rsidP="00F0338C">
      <w:pPr>
        <w:rPr>
          <w:i/>
          <w:iCs/>
          <w:sz w:val="26"/>
          <w:szCs w:val="26"/>
        </w:rPr>
      </w:pPr>
    </w:p>
    <w:p w14:paraId="6BC54E56" w14:textId="48DC913A" w:rsidR="00F66494" w:rsidRPr="008F5679" w:rsidRDefault="00A70F6B" w:rsidP="00F0338C">
      <w:pPr>
        <w:rPr>
          <w:sz w:val="26"/>
          <w:szCs w:val="26"/>
        </w:rPr>
      </w:pPr>
      <w:r w:rsidRPr="00A70F6B">
        <w:rPr>
          <w:i/>
          <w:iCs/>
          <w:sz w:val="26"/>
          <w:szCs w:val="26"/>
        </w:rPr>
        <w:t>United States v. Peterson</w:t>
      </w:r>
      <w:r w:rsidRPr="00A70F6B">
        <w:rPr>
          <w:sz w:val="26"/>
          <w:szCs w:val="26"/>
        </w:rPr>
        <w:t xml:space="preserve">, 483 F.2d 1222 (D.C. Cir. </w:t>
      </w:r>
      <w:proofErr w:type="gramStart"/>
      <w:r w:rsidRPr="00A70F6B">
        <w:rPr>
          <w:sz w:val="26"/>
          <w:szCs w:val="26"/>
        </w:rPr>
        <w:t>1973)</w:t>
      </w:r>
      <w:r w:rsidR="003B001D" w:rsidRPr="008F5679">
        <w:rPr>
          <w:sz w:val="26"/>
          <w:szCs w:val="26"/>
        </w:rPr>
        <w:t>…</w:t>
      </w:r>
      <w:proofErr w:type="gramEnd"/>
      <w:r w:rsidR="00027B10">
        <w:rPr>
          <w:sz w:val="26"/>
          <w:szCs w:val="26"/>
        </w:rPr>
        <w:t>,,,</w:t>
      </w:r>
      <w:r w:rsidR="003B001D" w:rsidRPr="008F5679">
        <w:rPr>
          <w:sz w:val="26"/>
          <w:szCs w:val="26"/>
        </w:rPr>
        <w:t>…………………………</w:t>
      </w:r>
      <w:r w:rsidR="00974903">
        <w:rPr>
          <w:sz w:val="26"/>
          <w:szCs w:val="26"/>
        </w:rPr>
        <w:t>11</w:t>
      </w:r>
    </w:p>
    <w:p w14:paraId="39478939" w14:textId="77777777" w:rsidR="00051F9B" w:rsidRPr="008F5679" w:rsidRDefault="00051F9B" w:rsidP="00051F9B">
      <w:pPr>
        <w:rPr>
          <w:i/>
          <w:iCs/>
          <w:color w:val="000000" w:themeColor="text1"/>
          <w:sz w:val="26"/>
          <w:szCs w:val="26"/>
        </w:rPr>
      </w:pPr>
    </w:p>
    <w:p w14:paraId="279DAAD3" w14:textId="26F81701" w:rsidR="00051F9B" w:rsidRPr="008F5679" w:rsidRDefault="00051F9B" w:rsidP="00051F9B">
      <w:pPr>
        <w:rPr>
          <w:sz w:val="26"/>
          <w:szCs w:val="26"/>
        </w:rPr>
      </w:pPr>
      <w:r w:rsidRPr="008F5679">
        <w:rPr>
          <w:i/>
          <w:iCs/>
          <w:color w:val="000000" w:themeColor="text1"/>
          <w:sz w:val="26"/>
          <w:szCs w:val="26"/>
        </w:rPr>
        <w:t>Powell v. State</w:t>
      </w:r>
      <w:r w:rsidRPr="008F5679">
        <w:rPr>
          <w:color w:val="000000" w:themeColor="text1"/>
          <w:sz w:val="26"/>
          <w:szCs w:val="26"/>
        </w:rPr>
        <w:t xml:space="preserve">, 369 So. 2d 108 (Fla. Dist. Ct. App.), </w:t>
      </w:r>
      <w:r w:rsidRPr="008F5679">
        <w:rPr>
          <w:i/>
          <w:iCs/>
          <w:color w:val="000000" w:themeColor="text1"/>
          <w:sz w:val="26"/>
          <w:szCs w:val="26"/>
        </w:rPr>
        <w:t>dismissed</w:t>
      </w:r>
      <w:r w:rsidRPr="008F5679">
        <w:rPr>
          <w:color w:val="000000" w:themeColor="text1"/>
          <w:sz w:val="26"/>
          <w:szCs w:val="26"/>
          <w:u w:val="single"/>
        </w:rPr>
        <w:t>,</w:t>
      </w:r>
      <w:r w:rsidRPr="008F5679">
        <w:rPr>
          <w:color w:val="000000" w:themeColor="text1"/>
          <w:sz w:val="26"/>
          <w:szCs w:val="26"/>
        </w:rPr>
        <w:t xml:space="preserve"> 373 So. 2d 461 (Fla. 1979).</w:t>
      </w:r>
      <w:r w:rsidR="0088248D" w:rsidRPr="008F5679">
        <w:rPr>
          <w:sz w:val="26"/>
          <w:szCs w:val="26"/>
        </w:rPr>
        <w:t>…………………………………………………………………………</w:t>
      </w:r>
      <w:r w:rsidR="00027B10">
        <w:rPr>
          <w:sz w:val="26"/>
          <w:szCs w:val="26"/>
        </w:rPr>
        <w:t>...</w:t>
      </w:r>
      <w:r w:rsidR="0088248D" w:rsidRPr="008F5679">
        <w:rPr>
          <w:sz w:val="26"/>
          <w:szCs w:val="26"/>
        </w:rPr>
        <w:t>………</w:t>
      </w:r>
      <w:r w:rsidR="00974903">
        <w:rPr>
          <w:sz w:val="26"/>
          <w:szCs w:val="26"/>
        </w:rPr>
        <w:t>6, 7</w:t>
      </w:r>
    </w:p>
    <w:p w14:paraId="47037BBF" w14:textId="77777777" w:rsidR="009E1F2C" w:rsidRPr="008F5679" w:rsidRDefault="009E1F2C" w:rsidP="003B001D">
      <w:pPr>
        <w:rPr>
          <w:i/>
          <w:iCs/>
          <w:sz w:val="26"/>
          <w:szCs w:val="26"/>
        </w:rPr>
      </w:pPr>
    </w:p>
    <w:p w14:paraId="5584FB4B" w14:textId="2E1FCD4C" w:rsidR="003B001D" w:rsidRPr="008F5679" w:rsidRDefault="00637E64" w:rsidP="003B001D">
      <w:pPr>
        <w:rPr>
          <w:sz w:val="26"/>
          <w:szCs w:val="26"/>
        </w:rPr>
      </w:pPr>
      <w:r w:rsidRPr="008F5679">
        <w:rPr>
          <w:i/>
          <w:iCs/>
          <w:sz w:val="26"/>
          <w:szCs w:val="26"/>
        </w:rPr>
        <w:t>People v. Santiago</w:t>
      </w:r>
      <w:r w:rsidRPr="008F5679">
        <w:rPr>
          <w:sz w:val="26"/>
          <w:szCs w:val="26"/>
        </w:rPr>
        <w:t xml:space="preserve">, 515 N.E.2d 228 (Ill. </w:t>
      </w:r>
      <w:proofErr w:type="gramStart"/>
      <w:r w:rsidRPr="008F5679">
        <w:rPr>
          <w:sz w:val="26"/>
          <w:szCs w:val="26"/>
        </w:rPr>
        <w:t>1987)</w:t>
      </w:r>
      <w:r w:rsidR="003B001D" w:rsidRPr="008F5679">
        <w:rPr>
          <w:sz w:val="26"/>
          <w:szCs w:val="26"/>
        </w:rPr>
        <w:t>…</w:t>
      </w:r>
      <w:proofErr w:type="gramEnd"/>
      <w:r w:rsidR="003B001D" w:rsidRPr="008F5679">
        <w:rPr>
          <w:sz w:val="26"/>
          <w:szCs w:val="26"/>
        </w:rPr>
        <w:t>……………………………...</w:t>
      </w:r>
      <w:r w:rsidR="00A70F6B" w:rsidRPr="008F5679">
        <w:rPr>
          <w:sz w:val="26"/>
          <w:szCs w:val="26"/>
        </w:rPr>
        <w:t>..............</w:t>
      </w:r>
      <w:r w:rsidR="00974903">
        <w:rPr>
          <w:sz w:val="26"/>
          <w:szCs w:val="26"/>
        </w:rPr>
        <w:t>10</w:t>
      </w:r>
    </w:p>
    <w:p w14:paraId="42EECFCB" w14:textId="77777777" w:rsidR="0044451F" w:rsidRPr="008F5679" w:rsidRDefault="0044451F" w:rsidP="0044451F">
      <w:pPr>
        <w:rPr>
          <w:sz w:val="26"/>
          <w:szCs w:val="26"/>
        </w:rPr>
      </w:pPr>
    </w:p>
    <w:p w14:paraId="4357B886" w14:textId="15032D63" w:rsidR="314DEA0D" w:rsidRPr="008F5679" w:rsidRDefault="314DEA0D">
      <w:pPr>
        <w:rPr>
          <w:sz w:val="26"/>
          <w:szCs w:val="26"/>
        </w:rPr>
      </w:pPr>
    </w:p>
    <w:p w14:paraId="3809FE31" w14:textId="77777777" w:rsidR="00D0397E" w:rsidRPr="008F5679" w:rsidRDefault="00D0397E" w:rsidP="07381859">
      <w:pPr>
        <w:rPr>
          <w:sz w:val="26"/>
          <w:szCs w:val="26"/>
        </w:rPr>
      </w:pPr>
    </w:p>
    <w:p w14:paraId="0EDC4B0A" w14:textId="3C0AA73F" w:rsidR="43C25158" w:rsidRPr="008F5679" w:rsidRDefault="43C25158" w:rsidP="43C25158">
      <w:pPr>
        <w:rPr>
          <w:sz w:val="26"/>
          <w:szCs w:val="26"/>
        </w:rPr>
      </w:pPr>
    </w:p>
    <w:p w14:paraId="3E1CF560" w14:textId="77777777" w:rsidR="00D0397E" w:rsidRDefault="00D0397E" w:rsidP="007A247F">
      <w:pPr>
        <w:pStyle w:val="Heading1"/>
        <w:numPr>
          <w:ilvl w:val="0"/>
          <w:numId w:val="7"/>
        </w:numPr>
        <w:spacing w:before="0" w:after="0" w:line="480" w:lineRule="auto"/>
        <w:rPr>
          <w:rFonts w:ascii="Times New Roman" w:hAnsi="Times New Roman" w:cs="Times New Roman"/>
          <w:b/>
          <w:sz w:val="26"/>
          <w:szCs w:val="26"/>
        </w:rPr>
        <w:sectPr w:rsidR="00D0397E" w:rsidSect="00C934E4">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lowerRoman" w:start="1"/>
          <w:cols w:space="720"/>
          <w:docGrid w:linePitch="360"/>
        </w:sectPr>
      </w:pPr>
    </w:p>
    <w:p w14:paraId="114778F1" w14:textId="749A48F5" w:rsidR="00A9658C" w:rsidRPr="006E642E" w:rsidRDefault="00BD5C60" w:rsidP="00B57133">
      <w:pPr>
        <w:pStyle w:val="Heading1"/>
        <w:spacing w:before="0" w:after="0" w:line="480" w:lineRule="auto"/>
        <w:jc w:val="center"/>
        <w:rPr>
          <w:rFonts w:ascii="Times New Roman" w:hAnsi="Times New Roman" w:cs="Times New Roman"/>
          <w:b/>
          <w:sz w:val="26"/>
          <w:szCs w:val="26"/>
          <w:u w:val="single"/>
        </w:rPr>
      </w:pPr>
      <w:r w:rsidRPr="3FBAD209">
        <w:rPr>
          <w:rFonts w:ascii="Times New Roman" w:hAnsi="Times New Roman" w:cs="Times New Roman"/>
          <w:b/>
          <w:sz w:val="26"/>
          <w:szCs w:val="26"/>
          <w:u w:val="single"/>
        </w:rPr>
        <w:t>INTRODUCTION</w:t>
      </w:r>
    </w:p>
    <w:p w14:paraId="1759E528" w14:textId="460F8872" w:rsidR="00A9658C" w:rsidRPr="006E642E" w:rsidRDefault="37750DE4" w:rsidP="007A247F">
      <w:pPr>
        <w:spacing w:line="480" w:lineRule="auto"/>
        <w:ind w:firstLine="720"/>
        <w:jc w:val="both"/>
        <w:rPr>
          <w:sz w:val="26"/>
          <w:szCs w:val="26"/>
        </w:rPr>
      </w:pPr>
      <w:r w:rsidRPr="5A748346">
        <w:rPr>
          <w:sz w:val="26"/>
          <w:szCs w:val="26"/>
        </w:rPr>
        <w:t>The Prosecution, by and through counsel, file</w:t>
      </w:r>
      <w:r w:rsidR="13046935" w:rsidRPr="5A748346">
        <w:rPr>
          <w:sz w:val="26"/>
          <w:szCs w:val="26"/>
        </w:rPr>
        <w:t>s</w:t>
      </w:r>
      <w:r w:rsidRPr="5A748346">
        <w:rPr>
          <w:sz w:val="26"/>
          <w:szCs w:val="26"/>
        </w:rPr>
        <w:t xml:space="preserve"> this response in opposition to Defendant Jay Cameron’s motion to dismiss the </w:t>
      </w:r>
      <w:r w:rsidR="57455A68" w:rsidRPr="5A748346">
        <w:rPr>
          <w:sz w:val="26"/>
          <w:szCs w:val="26"/>
        </w:rPr>
        <w:t>indictment</w:t>
      </w:r>
      <w:r w:rsidRPr="5A748346">
        <w:rPr>
          <w:sz w:val="26"/>
          <w:szCs w:val="26"/>
        </w:rPr>
        <w:t xml:space="preserve"> </w:t>
      </w:r>
      <w:r w:rsidR="68E70433" w:rsidRPr="5A748346">
        <w:rPr>
          <w:sz w:val="26"/>
          <w:szCs w:val="26"/>
        </w:rPr>
        <w:t xml:space="preserve">pursuant to Stetson General Statutes </w:t>
      </w:r>
      <w:r w:rsidR="3A8A04E2" w:rsidRPr="5A748346">
        <w:rPr>
          <w:sz w:val="26"/>
          <w:szCs w:val="26"/>
        </w:rPr>
        <w:t>§§ 776.012 and 776.032</w:t>
      </w:r>
      <w:r w:rsidRPr="5A748346">
        <w:rPr>
          <w:sz w:val="26"/>
          <w:szCs w:val="26"/>
        </w:rPr>
        <w:t>. For the reasons set forth below, the Prosecution respectfu</w:t>
      </w:r>
      <w:r w:rsidR="2CE2E272" w:rsidRPr="5A748346">
        <w:rPr>
          <w:sz w:val="26"/>
          <w:szCs w:val="26"/>
        </w:rPr>
        <w:t xml:space="preserve">lly requests that this Court deny Defendant’s motion. </w:t>
      </w:r>
    </w:p>
    <w:p w14:paraId="6A90AABC" w14:textId="711ACB0D" w:rsidR="0073448B" w:rsidRPr="00C25D58" w:rsidRDefault="00BD5C60" w:rsidP="00EC56E7">
      <w:pPr>
        <w:pStyle w:val="Heading1"/>
        <w:spacing w:before="0" w:after="0" w:line="480" w:lineRule="auto"/>
        <w:jc w:val="center"/>
        <w:rPr>
          <w:rFonts w:ascii="Times New Roman" w:hAnsi="Times New Roman" w:cs="Times New Roman"/>
          <w:b/>
          <w:sz w:val="26"/>
          <w:szCs w:val="26"/>
          <w:u w:val="single"/>
        </w:rPr>
      </w:pPr>
      <w:r w:rsidRPr="2219F4E6">
        <w:rPr>
          <w:rFonts w:ascii="Times New Roman" w:hAnsi="Times New Roman" w:cs="Times New Roman"/>
          <w:b/>
          <w:sz w:val="26"/>
          <w:szCs w:val="26"/>
          <w:u w:val="single"/>
        </w:rPr>
        <w:t>STATEMENT OF FACTS</w:t>
      </w:r>
    </w:p>
    <w:p w14:paraId="1D739418" w14:textId="651E4142" w:rsidR="38CC3C59" w:rsidRDefault="38CC3C59" w:rsidP="00CA3741">
      <w:pPr>
        <w:spacing w:line="480" w:lineRule="auto"/>
        <w:ind w:firstLine="720"/>
        <w:jc w:val="both"/>
        <w:rPr>
          <w:sz w:val="26"/>
          <w:szCs w:val="26"/>
        </w:rPr>
      </w:pPr>
      <w:r w:rsidRPr="5EACA517">
        <w:rPr>
          <w:sz w:val="26"/>
          <w:szCs w:val="26"/>
        </w:rPr>
        <w:t xml:space="preserve">On the morning of August 6, 2022, Ryan Wilson woke up at 8:00 </w:t>
      </w:r>
      <w:r w:rsidR="113A41C6" w:rsidRPr="5EACA517">
        <w:rPr>
          <w:sz w:val="26"/>
          <w:szCs w:val="26"/>
        </w:rPr>
        <w:t xml:space="preserve">a.m. at the </w:t>
      </w:r>
      <w:proofErr w:type="spellStart"/>
      <w:r w:rsidR="113A41C6" w:rsidRPr="5EACA517">
        <w:rPr>
          <w:sz w:val="26"/>
          <w:szCs w:val="26"/>
        </w:rPr>
        <w:t>Boals</w:t>
      </w:r>
      <w:proofErr w:type="spellEnd"/>
      <w:r w:rsidR="113A41C6" w:rsidRPr="5EACA517">
        <w:rPr>
          <w:sz w:val="26"/>
          <w:szCs w:val="26"/>
        </w:rPr>
        <w:t xml:space="preserve"> Motel (R. at 56</w:t>
      </w:r>
      <w:r w:rsidR="00BA1F3D">
        <w:rPr>
          <w:sz w:val="26"/>
          <w:szCs w:val="26"/>
        </w:rPr>
        <w:t>.</w:t>
      </w:r>
      <w:r w:rsidR="113A41C6" w:rsidRPr="5EACA517">
        <w:rPr>
          <w:sz w:val="26"/>
          <w:szCs w:val="26"/>
        </w:rPr>
        <w:t xml:space="preserve">) </w:t>
      </w:r>
      <w:r w:rsidR="4F28FA06" w:rsidRPr="5EACA517">
        <w:rPr>
          <w:sz w:val="26"/>
          <w:szCs w:val="26"/>
        </w:rPr>
        <w:t>Ryan spent time with his girlfriend until 9:30 a.m. when she left for work (R. at 56</w:t>
      </w:r>
      <w:r w:rsidR="00BA1F3D">
        <w:rPr>
          <w:sz w:val="26"/>
          <w:szCs w:val="26"/>
        </w:rPr>
        <w:t>.</w:t>
      </w:r>
      <w:r w:rsidR="4F28FA06" w:rsidRPr="5EACA517">
        <w:rPr>
          <w:sz w:val="26"/>
          <w:szCs w:val="26"/>
        </w:rPr>
        <w:t>)</w:t>
      </w:r>
      <w:r w:rsidR="6AD53737" w:rsidRPr="5EACA517">
        <w:rPr>
          <w:sz w:val="26"/>
          <w:szCs w:val="26"/>
        </w:rPr>
        <w:t xml:space="preserve"> At 9:45 a.m., Ryan and his friends decided to step out of the mo</w:t>
      </w:r>
      <w:r w:rsidR="60D33873" w:rsidRPr="5EACA517">
        <w:rPr>
          <w:sz w:val="26"/>
          <w:szCs w:val="26"/>
        </w:rPr>
        <w:t xml:space="preserve">tel room to get some fresh air when the defendant, </w:t>
      </w:r>
      <w:r w:rsidR="6384BD2C" w:rsidRPr="5EACA517">
        <w:rPr>
          <w:sz w:val="26"/>
          <w:szCs w:val="26"/>
        </w:rPr>
        <w:t xml:space="preserve">Jay Cameron, walked by </w:t>
      </w:r>
      <w:r w:rsidR="0DD0236E" w:rsidRPr="5EACA517">
        <w:rPr>
          <w:sz w:val="26"/>
          <w:szCs w:val="26"/>
        </w:rPr>
        <w:t xml:space="preserve">and said, “This will be my turf soon” </w:t>
      </w:r>
      <w:r w:rsidR="6384BD2C" w:rsidRPr="5EACA517">
        <w:rPr>
          <w:sz w:val="26"/>
          <w:szCs w:val="26"/>
        </w:rPr>
        <w:t>(R. at 56</w:t>
      </w:r>
      <w:r w:rsidR="3DBE8248" w:rsidRPr="5EACA517">
        <w:rPr>
          <w:sz w:val="26"/>
          <w:szCs w:val="26"/>
        </w:rPr>
        <w:t>-57</w:t>
      </w:r>
      <w:r w:rsidR="00BA1F3D">
        <w:rPr>
          <w:sz w:val="26"/>
          <w:szCs w:val="26"/>
        </w:rPr>
        <w:t>.</w:t>
      </w:r>
      <w:r w:rsidR="6384BD2C" w:rsidRPr="5EACA517">
        <w:rPr>
          <w:sz w:val="26"/>
          <w:szCs w:val="26"/>
        </w:rPr>
        <w:t xml:space="preserve">) </w:t>
      </w:r>
      <w:r w:rsidR="5ACB74A3" w:rsidRPr="5EACA517">
        <w:rPr>
          <w:sz w:val="26"/>
          <w:szCs w:val="26"/>
        </w:rPr>
        <w:t>When Ryan responded to the defendant’s threatening comment, the defendant responded, “Just you wait and see old man” (</w:t>
      </w:r>
      <w:r w:rsidR="5ACB74A3" w:rsidRPr="5EACA517">
        <w:rPr>
          <w:sz w:val="26"/>
          <w:szCs w:val="26"/>
        </w:rPr>
        <w:t>R</w:t>
      </w:r>
      <w:r w:rsidR="5ACB74A3" w:rsidRPr="5EACA517">
        <w:rPr>
          <w:sz w:val="26"/>
          <w:szCs w:val="26"/>
        </w:rPr>
        <w:t>. at 57</w:t>
      </w:r>
      <w:r w:rsidR="00BA1F3D">
        <w:rPr>
          <w:sz w:val="26"/>
          <w:szCs w:val="26"/>
        </w:rPr>
        <w:t>.</w:t>
      </w:r>
      <w:r w:rsidR="5ACB74A3" w:rsidRPr="5EACA517">
        <w:rPr>
          <w:sz w:val="26"/>
          <w:szCs w:val="26"/>
        </w:rPr>
        <w:t>)</w:t>
      </w:r>
    </w:p>
    <w:p w14:paraId="036AA121" w14:textId="2FC5C402" w:rsidR="007A1A4A" w:rsidRDefault="007E2A4D" w:rsidP="007A1A4A">
      <w:pPr>
        <w:spacing w:line="480" w:lineRule="auto"/>
        <w:ind w:firstLine="720"/>
        <w:jc w:val="both"/>
        <w:rPr>
          <w:sz w:val="26"/>
          <w:szCs w:val="26"/>
        </w:rPr>
      </w:pPr>
      <w:r w:rsidRPr="5EACA517">
        <w:rPr>
          <w:sz w:val="26"/>
          <w:szCs w:val="26"/>
        </w:rPr>
        <w:t>According to Kenn</w:t>
      </w:r>
      <w:r w:rsidR="0EB05B0F" w:rsidRPr="5EACA517">
        <w:rPr>
          <w:sz w:val="26"/>
          <w:szCs w:val="26"/>
        </w:rPr>
        <w:t>y</w:t>
      </w:r>
      <w:r w:rsidRPr="5EACA517">
        <w:rPr>
          <w:sz w:val="26"/>
          <w:szCs w:val="26"/>
        </w:rPr>
        <w:t xml:space="preserve"> Gray, </w:t>
      </w:r>
      <w:r w:rsidR="0D7DEC37" w:rsidRPr="5EACA517">
        <w:rPr>
          <w:sz w:val="26"/>
          <w:szCs w:val="26"/>
        </w:rPr>
        <w:t>a witness and friend of the victim,</w:t>
      </w:r>
      <w:r w:rsidRPr="5EACA517">
        <w:rPr>
          <w:sz w:val="26"/>
          <w:szCs w:val="26"/>
        </w:rPr>
        <w:t xml:space="preserve"> the </w:t>
      </w:r>
      <w:r w:rsidR="0ED00630" w:rsidRPr="5EACA517">
        <w:rPr>
          <w:sz w:val="26"/>
          <w:szCs w:val="26"/>
        </w:rPr>
        <w:t>threatening comment made by the defendant</w:t>
      </w:r>
      <w:r w:rsidRPr="5EACA517">
        <w:rPr>
          <w:sz w:val="26"/>
          <w:szCs w:val="26"/>
        </w:rPr>
        <w:t xml:space="preserve"> prompted Wilson to retrieve </w:t>
      </w:r>
      <w:r w:rsidR="3FC3036F" w:rsidRPr="5EACA517">
        <w:rPr>
          <w:sz w:val="26"/>
          <w:szCs w:val="26"/>
        </w:rPr>
        <w:t xml:space="preserve">an object from his motel room </w:t>
      </w:r>
      <w:r w:rsidR="7171DADB" w:rsidRPr="5EACA517">
        <w:rPr>
          <w:sz w:val="26"/>
          <w:szCs w:val="26"/>
        </w:rPr>
        <w:t xml:space="preserve">and place it in his right pocket </w:t>
      </w:r>
      <w:r w:rsidRPr="5EACA517">
        <w:rPr>
          <w:sz w:val="26"/>
          <w:szCs w:val="26"/>
        </w:rPr>
        <w:t xml:space="preserve">(R. at </w:t>
      </w:r>
      <w:r w:rsidR="21ADD065" w:rsidRPr="5EACA517">
        <w:rPr>
          <w:sz w:val="26"/>
          <w:szCs w:val="26"/>
        </w:rPr>
        <w:t>46</w:t>
      </w:r>
      <w:r w:rsidR="00BA1F3D">
        <w:rPr>
          <w:sz w:val="26"/>
          <w:szCs w:val="26"/>
        </w:rPr>
        <w:t>.</w:t>
      </w:r>
      <w:r w:rsidRPr="5EACA517">
        <w:rPr>
          <w:sz w:val="26"/>
          <w:szCs w:val="26"/>
        </w:rPr>
        <w:t>)</w:t>
      </w:r>
      <w:r w:rsidR="479758A6" w:rsidRPr="5EACA517">
        <w:rPr>
          <w:sz w:val="26"/>
          <w:szCs w:val="26"/>
        </w:rPr>
        <w:t xml:space="preserve"> Kenny “couldn’t say for sure” what the object was </w:t>
      </w:r>
      <w:r w:rsidR="73BDDB31" w:rsidRPr="5EACA517">
        <w:rPr>
          <w:sz w:val="26"/>
          <w:szCs w:val="26"/>
        </w:rPr>
        <w:t>and only recalled that the object was “black”</w:t>
      </w:r>
      <w:r w:rsidR="16F082A2" w:rsidRPr="5EACA517">
        <w:rPr>
          <w:sz w:val="26"/>
          <w:szCs w:val="26"/>
        </w:rPr>
        <w:t xml:space="preserve"> </w:t>
      </w:r>
      <w:r w:rsidR="73BDDB31" w:rsidRPr="5EACA517">
        <w:rPr>
          <w:sz w:val="26"/>
          <w:szCs w:val="26"/>
        </w:rPr>
        <w:t>(R. at 46</w:t>
      </w:r>
      <w:r w:rsidR="00BA1F3D">
        <w:rPr>
          <w:sz w:val="26"/>
          <w:szCs w:val="26"/>
        </w:rPr>
        <w:t>.</w:t>
      </w:r>
      <w:r w:rsidR="73BDDB31" w:rsidRPr="5EACA517">
        <w:rPr>
          <w:sz w:val="26"/>
          <w:szCs w:val="26"/>
        </w:rPr>
        <w:t>)</w:t>
      </w:r>
      <w:r w:rsidR="16F082A2" w:rsidRPr="5EACA517">
        <w:rPr>
          <w:sz w:val="26"/>
          <w:szCs w:val="26"/>
        </w:rPr>
        <w:t xml:space="preserve"> </w:t>
      </w:r>
      <w:r w:rsidR="57C7EB2B" w:rsidRPr="5EACA517">
        <w:rPr>
          <w:sz w:val="26"/>
          <w:szCs w:val="26"/>
        </w:rPr>
        <w:t xml:space="preserve">According to Wilson, the object he retrieved was his personal cell phone </w:t>
      </w:r>
      <w:r w:rsidRPr="5EACA517">
        <w:rPr>
          <w:sz w:val="26"/>
          <w:szCs w:val="26"/>
        </w:rPr>
        <w:t xml:space="preserve">(R. at </w:t>
      </w:r>
      <w:r w:rsidR="195FFD11" w:rsidRPr="5EACA517">
        <w:rPr>
          <w:sz w:val="26"/>
          <w:szCs w:val="26"/>
        </w:rPr>
        <w:t>57</w:t>
      </w:r>
      <w:r w:rsidR="00BA1F3D">
        <w:rPr>
          <w:sz w:val="26"/>
          <w:szCs w:val="26"/>
        </w:rPr>
        <w:t>.</w:t>
      </w:r>
      <w:r w:rsidRPr="5EACA517">
        <w:rPr>
          <w:sz w:val="26"/>
          <w:szCs w:val="26"/>
        </w:rPr>
        <w:t>)</w:t>
      </w:r>
      <w:r w:rsidR="27DA7546" w:rsidRPr="5EACA517">
        <w:rPr>
          <w:sz w:val="26"/>
          <w:szCs w:val="26"/>
        </w:rPr>
        <w:t xml:space="preserve"> Wilson </w:t>
      </w:r>
      <w:r w:rsidR="4217A7A6" w:rsidRPr="5EACA517">
        <w:rPr>
          <w:sz w:val="26"/>
          <w:szCs w:val="26"/>
        </w:rPr>
        <w:t>himself does not carry a firearm (R. at 57</w:t>
      </w:r>
      <w:r w:rsidR="00BA1F3D">
        <w:rPr>
          <w:sz w:val="26"/>
          <w:szCs w:val="26"/>
        </w:rPr>
        <w:t>.</w:t>
      </w:r>
      <w:r w:rsidR="4217A7A6" w:rsidRPr="5EACA517">
        <w:rPr>
          <w:sz w:val="26"/>
          <w:szCs w:val="26"/>
        </w:rPr>
        <w:t xml:space="preserve">) </w:t>
      </w:r>
    </w:p>
    <w:p w14:paraId="3C6B17A9" w14:textId="5F4C07D9" w:rsidR="21BCF979" w:rsidRDefault="4217A7A6" w:rsidP="00CA3741">
      <w:pPr>
        <w:spacing w:line="480" w:lineRule="auto"/>
        <w:ind w:firstLine="720"/>
        <w:jc w:val="both"/>
        <w:rPr>
          <w:sz w:val="26"/>
          <w:szCs w:val="26"/>
        </w:rPr>
      </w:pPr>
      <w:r w:rsidRPr="5EACA517">
        <w:rPr>
          <w:sz w:val="26"/>
          <w:szCs w:val="26"/>
        </w:rPr>
        <w:t xml:space="preserve">Nearly forty-five minutes later, the defendant returned to the </w:t>
      </w:r>
      <w:proofErr w:type="spellStart"/>
      <w:r w:rsidRPr="5EACA517">
        <w:rPr>
          <w:sz w:val="26"/>
          <w:szCs w:val="26"/>
        </w:rPr>
        <w:t>Boals</w:t>
      </w:r>
      <w:proofErr w:type="spellEnd"/>
      <w:r w:rsidRPr="5EACA517">
        <w:rPr>
          <w:sz w:val="26"/>
          <w:szCs w:val="26"/>
        </w:rPr>
        <w:t xml:space="preserve"> Motel with the </w:t>
      </w:r>
      <w:r w:rsidR="61DDA9F3" w:rsidRPr="5EACA517">
        <w:rPr>
          <w:sz w:val="26"/>
          <w:szCs w:val="26"/>
        </w:rPr>
        <w:t xml:space="preserve">hood of his sweatshirt tied tightly around his face and his right hand in the front pocket, apparently holding an object (R. at </w:t>
      </w:r>
      <w:r w:rsidR="1D2346BC" w:rsidRPr="5EACA517">
        <w:rPr>
          <w:sz w:val="26"/>
          <w:szCs w:val="26"/>
        </w:rPr>
        <w:t>58</w:t>
      </w:r>
      <w:r w:rsidR="00BA1F3D">
        <w:rPr>
          <w:sz w:val="26"/>
          <w:szCs w:val="26"/>
        </w:rPr>
        <w:t>.</w:t>
      </w:r>
      <w:r w:rsidR="61DDA9F3" w:rsidRPr="5EACA517">
        <w:rPr>
          <w:sz w:val="26"/>
          <w:szCs w:val="26"/>
        </w:rPr>
        <w:t xml:space="preserve">) </w:t>
      </w:r>
      <w:r w:rsidR="7764DB72" w:rsidRPr="5EACA517">
        <w:rPr>
          <w:sz w:val="26"/>
          <w:szCs w:val="26"/>
        </w:rPr>
        <w:t xml:space="preserve">The defendant looked at Wilson with a “hard stare” and subsequently made </w:t>
      </w:r>
      <w:r w:rsidR="174805CB" w:rsidRPr="5EACA517">
        <w:rPr>
          <w:sz w:val="26"/>
          <w:szCs w:val="26"/>
        </w:rPr>
        <w:t>a sliding motion across his neck (R. at 5</w:t>
      </w:r>
      <w:r w:rsidR="68195D1D" w:rsidRPr="5EACA517">
        <w:rPr>
          <w:sz w:val="26"/>
          <w:szCs w:val="26"/>
        </w:rPr>
        <w:t>9-60</w:t>
      </w:r>
      <w:r w:rsidR="00BA1F3D">
        <w:rPr>
          <w:sz w:val="26"/>
          <w:szCs w:val="26"/>
        </w:rPr>
        <w:t>.</w:t>
      </w:r>
      <w:r w:rsidR="174805CB" w:rsidRPr="5EACA517">
        <w:rPr>
          <w:sz w:val="26"/>
          <w:szCs w:val="26"/>
        </w:rPr>
        <w:t>)</w:t>
      </w:r>
      <w:r w:rsidR="4E1652DF" w:rsidRPr="5EACA517">
        <w:rPr>
          <w:sz w:val="26"/>
          <w:szCs w:val="26"/>
        </w:rPr>
        <w:t xml:space="preserve"> </w:t>
      </w:r>
      <w:r w:rsidR="5CD21EA7" w:rsidRPr="5EACA517">
        <w:rPr>
          <w:sz w:val="26"/>
          <w:szCs w:val="26"/>
        </w:rPr>
        <w:t xml:space="preserve">Key witnesses also reportedly heard the defendant tell Wilson, “Pop </w:t>
      </w:r>
      <w:proofErr w:type="spellStart"/>
      <w:r w:rsidR="5CD21EA7" w:rsidRPr="5EACA517">
        <w:rPr>
          <w:sz w:val="26"/>
          <w:szCs w:val="26"/>
        </w:rPr>
        <w:t>pop</w:t>
      </w:r>
      <w:proofErr w:type="spellEnd"/>
      <w:r w:rsidR="5CD21EA7" w:rsidRPr="5EACA517">
        <w:rPr>
          <w:sz w:val="26"/>
          <w:szCs w:val="26"/>
        </w:rPr>
        <w:t xml:space="preserve"> – you're done” (R. at 47</w:t>
      </w:r>
      <w:r w:rsidR="00BA1F3D">
        <w:rPr>
          <w:sz w:val="26"/>
          <w:szCs w:val="26"/>
        </w:rPr>
        <w:t>.</w:t>
      </w:r>
      <w:r w:rsidR="5CD21EA7" w:rsidRPr="5EACA517">
        <w:rPr>
          <w:sz w:val="26"/>
          <w:szCs w:val="26"/>
        </w:rPr>
        <w:t>)</w:t>
      </w:r>
      <w:r w:rsidR="4CF49078" w:rsidRPr="5EACA517">
        <w:rPr>
          <w:sz w:val="26"/>
          <w:szCs w:val="26"/>
        </w:rPr>
        <w:t xml:space="preserve"> </w:t>
      </w:r>
    </w:p>
    <w:p w14:paraId="5170CF95" w14:textId="5DC3C6E1" w:rsidR="21BCF979" w:rsidRDefault="026BEDBF" w:rsidP="00CA3741">
      <w:pPr>
        <w:spacing w:line="480" w:lineRule="auto"/>
        <w:ind w:firstLine="720"/>
        <w:jc w:val="both"/>
        <w:rPr>
          <w:sz w:val="26"/>
          <w:szCs w:val="26"/>
        </w:rPr>
      </w:pPr>
      <w:r w:rsidRPr="5EACA517">
        <w:rPr>
          <w:sz w:val="26"/>
          <w:szCs w:val="26"/>
        </w:rPr>
        <w:t>The defendant walked into the breezeway of the motel</w:t>
      </w:r>
      <w:r w:rsidR="610CCF13" w:rsidRPr="5EACA517">
        <w:rPr>
          <w:sz w:val="26"/>
          <w:szCs w:val="26"/>
        </w:rPr>
        <w:t xml:space="preserve"> (R. at 60</w:t>
      </w:r>
      <w:r w:rsidR="00BA1F3D">
        <w:rPr>
          <w:sz w:val="26"/>
          <w:szCs w:val="26"/>
        </w:rPr>
        <w:t>.</w:t>
      </w:r>
      <w:r w:rsidR="610CCF13" w:rsidRPr="5EACA517">
        <w:rPr>
          <w:sz w:val="26"/>
          <w:szCs w:val="26"/>
        </w:rPr>
        <w:t>)</w:t>
      </w:r>
      <w:r w:rsidR="74BB39F6" w:rsidRPr="5EACA517">
        <w:rPr>
          <w:sz w:val="26"/>
          <w:szCs w:val="26"/>
        </w:rPr>
        <w:t xml:space="preserve"> Alarmed by the defendant’s threats</w:t>
      </w:r>
      <w:r w:rsidR="531B2E92" w:rsidRPr="5EACA517">
        <w:rPr>
          <w:sz w:val="26"/>
          <w:szCs w:val="26"/>
        </w:rPr>
        <w:t>,</w:t>
      </w:r>
      <w:r w:rsidRPr="5EACA517">
        <w:rPr>
          <w:sz w:val="26"/>
          <w:szCs w:val="26"/>
        </w:rPr>
        <w:t xml:space="preserve"> </w:t>
      </w:r>
      <w:r w:rsidR="4CF49078" w:rsidRPr="5EACA517">
        <w:rPr>
          <w:sz w:val="26"/>
          <w:szCs w:val="26"/>
        </w:rPr>
        <w:t xml:space="preserve">Wilson </w:t>
      </w:r>
      <w:r w:rsidR="74BB39F6" w:rsidRPr="5EACA517">
        <w:rPr>
          <w:sz w:val="26"/>
          <w:szCs w:val="26"/>
        </w:rPr>
        <w:t>wa</w:t>
      </w:r>
      <w:r w:rsidR="181E09EA" w:rsidRPr="5EACA517">
        <w:rPr>
          <w:sz w:val="26"/>
          <w:szCs w:val="26"/>
        </w:rPr>
        <w:t>lked by the wall of the breezeway to monitor the defendant’s next moves</w:t>
      </w:r>
      <w:r w:rsidR="7C43B602" w:rsidRPr="5EACA517">
        <w:rPr>
          <w:sz w:val="26"/>
          <w:szCs w:val="26"/>
        </w:rPr>
        <w:t xml:space="preserve"> (R. at 60</w:t>
      </w:r>
      <w:r w:rsidR="00BA1F3D">
        <w:rPr>
          <w:sz w:val="26"/>
          <w:szCs w:val="26"/>
        </w:rPr>
        <w:t>.</w:t>
      </w:r>
      <w:r w:rsidR="7C43B602" w:rsidRPr="5EACA517">
        <w:rPr>
          <w:sz w:val="26"/>
          <w:szCs w:val="26"/>
        </w:rPr>
        <w:t xml:space="preserve">) </w:t>
      </w:r>
      <w:r w:rsidR="4CF49078" w:rsidRPr="5EACA517">
        <w:rPr>
          <w:sz w:val="26"/>
          <w:szCs w:val="26"/>
        </w:rPr>
        <w:t xml:space="preserve">Wilson then obtained a gun from his friend Tony D </w:t>
      </w:r>
      <w:r w:rsidR="4537E668" w:rsidRPr="5EACA517">
        <w:rPr>
          <w:sz w:val="26"/>
          <w:szCs w:val="26"/>
        </w:rPr>
        <w:t xml:space="preserve">to defend himself if necessary </w:t>
      </w:r>
      <w:r w:rsidR="23B3618F" w:rsidRPr="5EACA517">
        <w:rPr>
          <w:sz w:val="26"/>
          <w:szCs w:val="26"/>
        </w:rPr>
        <w:t>(R. at 60</w:t>
      </w:r>
      <w:r w:rsidR="00BA1F3D">
        <w:rPr>
          <w:sz w:val="26"/>
          <w:szCs w:val="26"/>
        </w:rPr>
        <w:t>.</w:t>
      </w:r>
      <w:r w:rsidR="23B3618F" w:rsidRPr="5EACA517">
        <w:rPr>
          <w:sz w:val="26"/>
          <w:szCs w:val="26"/>
        </w:rPr>
        <w:t>)</w:t>
      </w:r>
    </w:p>
    <w:p w14:paraId="5AACB31C" w14:textId="596EC659" w:rsidR="053C8BAE" w:rsidRDefault="053C8BAE" w:rsidP="00CA3741">
      <w:pPr>
        <w:spacing w:line="480" w:lineRule="auto"/>
        <w:ind w:firstLine="720"/>
        <w:jc w:val="both"/>
        <w:rPr>
          <w:sz w:val="26"/>
          <w:szCs w:val="26"/>
        </w:rPr>
      </w:pPr>
      <w:r w:rsidRPr="5EACA517">
        <w:rPr>
          <w:sz w:val="26"/>
          <w:szCs w:val="26"/>
        </w:rPr>
        <w:t>No further words were exchanged between the defendant and the victim</w:t>
      </w:r>
      <w:r w:rsidR="4277DC97" w:rsidRPr="5EACA517">
        <w:rPr>
          <w:sz w:val="26"/>
          <w:szCs w:val="26"/>
        </w:rPr>
        <w:t xml:space="preserve"> before the shooting occurred</w:t>
      </w:r>
      <w:r w:rsidRPr="5EACA517">
        <w:rPr>
          <w:sz w:val="26"/>
          <w:szCs w:val="26"/>
        </w:rPr>
        <w:t xml:space="preserve">. In fact, Kenny recalled a “heavy silence” </w:t>
      </w:r>
      <w:r w:rsidR="4F4385F2" w:rsidRPr="5EACA517">
        <w:rPr>
          <w:sz w:val="26"/>
          <w:szCs w:val="26"/>
        </w:rPr>
        <w:t>prior to shots being fired (R. at 48). Unprovoked by Wilson, the defend</w:t>
      </w:r>
      <w:r w:rsidR="47657A6D" w:rsidRPr="5EACA517">
        <w:rPr>
          <w:sz w:val="26"/>
          <w:szCs w:val="26"/>
        </w:rPr>
        <w:t>ant turned around and fired a shot into the victim’s left chest</w:t>
      </w:r>
      <w:r w:rsidR="2CF5AC38" w:rsidRPr="5EACA517">
        <w:rPr>
          <w:sz w:val="26"/>
          <w:szCs w:val="26"/>
        </w:rPr>
        <w:t xml:space="preserve"> (R. at 43</w:t>
      </w:r>
      <w:r w:rsidR="00BA1F3D">
        <w:rPr>
          <w:sz w:val="26"/>
          <w:szCs w:val="26"/>
        </w:rPr>
        <w:t>.</w:t>
      </w:r>
      <w:r w:rsidR="2CF5AC38" w:rsidRPr="5EACA517">
        <w:rPr>
          <w:sz w:val="26"/>
          <w:szCs w:val="26"/>
        </w:rPr>
        <w:t>)</w:t>
      </w:r>
      <w:r w:rsidR="640B6827" w:rsidRPr="5EACA517">
        <w:rPr>
          <w:sz w:val="26"/>
          <w:szCs w:val="26"/>
        </w:rPr>
        <w:t xml:space="preserve"> It was only after the defendant shot at him that Wilson returned fire in self-defense (R. at 60</w:t>
      </w:r>
      <w:r w:rsidR="00BA1F3D">
        <w:rPr>
          <w:sz w:val="26"/>
          <w:szCs w:val="26"/>
        </w:rPr>
        <w:t>.</w:t>
      </w:r>
      <w:r w:rsidR="640B6827" w:rsidRPr="5EACA517">
        <w:rPr>
          <w:sz w:val="26"/>
          <w:szCs w:val="26"/>
        </w:rPr>
        <w:t>)</w:t>
      </w:r>
    </w:p>
    <w:p w14:paraId="5A4F13A3" w14:textId="481AF14E" w:rsidR="24E8B02D" w:rsidRDefault="24E8B02D" w:rsidP="00CA3741">
      <w:pPr>
        <w:spacing w:line="480" w:lineRule="auto"/>
        <w:ind w:firstLine="720"/>
        <w:jc w:val="both"/>
        <w:rPr>
          <w:sz w:val="26"/>
          <w:szCs w:val="26"/>
        </w:rPr>
      </w:pPr>
      <w:r w:rsidRPr="5EACA517">
        <w:rPr>
          <w:sz w:val="26"/>
          <w:szCs w:val="26"/>
        </w:rPr>
        <w:t>The defendant contends that Ryan Wilson fired the first shot, and the defendant acted in self-defense in response (R. at 23).</w:t>
      </w:r>
      <w:r w:rsidR="3957FF63" w:rsidRPr="5EACA517">
        <w:rPr>
          <w:sz w:val="26"/>
          <w:szCs w:val="26"/>
        </w:rPr>
        <w:t xml:space="preserve"> Yet not one key witness, besides the defendant himself, has said with certainty that the defendant did not</w:t>
      </w:r>
      <w:r w:rsidR="3957FF63" w:rsidRPr="5EACA517">
        <w:rPr>
          <w:sz w:val="26"/>
          <w:szCs w:val="26"/>
        </w:rPr>
        <w:t xml:space="preserve"> </w:t>
      </w:r>
      <w:r w:rsidR="3957FF63" w:rsidRPr="5EACA517">
        <w:rPr>
          <w:sz w:val="26"/>
          <w:szCs w:val="26"/>
        </w:rPr>
        <w:t>fire the first shot.</w:t>
      </w:r>
      <w:r w:rsidR="3957FF63" w:rsidRPr="5EACA517">
        <w:rPr>
          <w:sz w:val="26"/>
          <w:szCs w:val="26"/>
        </w:rPr>
        <w:t xml:space="preserve"> </w:t>
      </w:r>
      <w:r w:rsidR="59205579" w:rsidRPr="5EACA517">
        <w:rPr>
          <w:sz w:val="26"/>
          <w:szCs w:val="26"/>
        </w:rPr>
        <w:t xml:space="preserve">Even the defendant’s brother, Greg Cameron, “couldn’t tell who shot first” (R. at 35). </w:t>
      </w:r>
      <w:r w:rsidR="79E80078" w:rsidRPr="5EACA517">
        <w:rPr>
          <w:sz w:val="26"/>
          <w:szCs w:val="26"/>
        </w:rPr>
        <w:t xml:space="preserve">But Kenny </w:t>
      </w:r>
      <w:r w:rsidR="6A7CE588" w:rsidRPr="5EACA517">
        <w:rPr>
          <w:sz w:val="26"/>
          <w:szCs w:val="26"/>
        </w:rPr>
        <w:t>claimed it was the defendant who shot first (R. at 47</w:t>
      </w:r>
      <w:r w:rsidR="7CA862EE" w:rsidRPr="08E76195">
        <w:rPr>
          <w:sz w:val="26"/>
          <w:szCs w:val="26"/>
        </w:rPr>
        <w:t>.</w:t>
      </w:r>
      <w:r w:rsidR="6A7CE588" w:rsidRPr="08E76195">
        <w:rPr>
          <w:sz w:val="26"/>
          <w:szCs w:val="26"/>
        </w:rPr>
        <w:t>)</w:t>
      </w:r>
    </w:p>
    <w:p w14:paraId="61F9089F" w14:textId="55CFF480" w:rsidR="57D918C8" w:rsidRDefault="640B6827" w:rsidP="00CA3741">
      <w:pPr>
        <w:spacing w:line="480" w:lineRule="auto"/>
        <w:ind w:firstLine="720"/>
        <w:jc w:val="both"/>
        <w:rPr>
          <w:sz w:val="26"/>
          <w:szCs w:val="26"/>
        </w:rPr>
      </w:pPr>
      <w:r w:rsidRPr="5EACA517">
        <w:rPr>
          <w:sz w:val="26"/>
          <w:szCs w:val="26"/>
        </w:rPr>
        <w:t>T</w:t>
      </w:r>
      <w:r w:rsidRPr="5EACA517">
        <w:rPr>
          <w:sz w:val="26"/>
          <w:szCs w:val="26"/>
        </w:rPr>
        <w:t>he defendant did not stop</w:t>
      </w:r>
      <w:r w:rsidRPr="5EACA517">
        <w:rPr>
          <w:sz w:val="26"/>
          <w:szCs w:val="26"/>
        </w:rPr>
        <w:t xml:space="preserve"> </w:t>
      </w:r>
      <w:r w:rsidR="1A3D48CE" w:rsidRPr="5EACA517">
        <w:rPr>
          <w:sz w:val="26"/>
          <w:szCs w:val="26"/>
        </w:rPr>
        <w:t xml:space="preserve">after hitting the victim once. </w:t>
      </w:r>
      <w:r w:rsidR="1A3D48CE" w:rsidRPr="228E37BA">
        <w:rPr>
          <w:sz w:val="26"/>
          <w:szCs w:val="26"/>
        </w:rPr>
        <w:t xml:space="preserve">Ryan </w:t>
      </w:r>
      <w:r w:rsidR="4F138BB0" w:rsidRPr="228E37BA">
        <w:rPr>
          <w:sz w:val="26"/>
          <w:szCs w:val="26"/>
        </w:rPr>
        <w:t xml:space="preserve">backed away from </w:t>
      </w:r>
      <w:r w:rsidR="4F138BB0" w:rsidRPr="0D1E1EEC">
        <w:rPr>
          <w:sz w:val="26"/>
          <w:szCs w:val="26"/>
        </w:rPr>
        <w:t xml:space="preserve">the defendant </w:t>
      </w:r>
      <w:r w:rsidR="05C8E45B" w:rsidRPr="3C2C9049">
        <w:rPr>
          <w:sz w:val="26"/>
          <w:szCs w:val="26"/>
        </w:rPr>
        <w:t xml:space="preserve">and unsteadily attempted to run away </w:t>
      </w:r>
      <w:r w:rsidR="05C8E45B" w:rsidRPr="671BEA52">
        <w:rPr>
          <w:sz w:val="26"/>
          <w:szCs w:val="26"/>
        </w:rPr>
        <w:t>(R. at 60-61</w:t>
      </w:r>
      <w:r w:rsidR="2DB1464E" w:rsidRPr="08E76195">
        <w:rPr>
          <w:sz w:val="26"/>
          <w:szCs w:val="26"/>
        </w:rPr>
        <w:t>.</w:t>
      </w:r>
      <w:r w:rsidR="05C8E45B" w:rsidRPr="08E76195">
        <w:rPr>
          <w:sz w:val="26"/>
          <w:szCs w:val="26"/>
        </w:rPr>
        <w:t>)</w:t>
      </w:r>
      <w:r w:rsidR="3F1BD8C5" w:rsidRPr="671BEA52">
        <w:rPr>
          <w:sz w:val="26"/>
          <w:szCs w:val="26"/>
        </w:rPr>
        <w:t xml:space="preserve"> </w:t>
      </w:r>
      <w:r w:rsidR="746F2FC5" w:rsidRPr="671BEA52">
        <w:rPr>
          <w:sz w:val="26"/>
          <w:szCs w:val="26"/>
        </w:rPr>
        <w:t>Ryan struggled to run due to the pain from the first shot and tripped (R. at 61</w:t>
      </w:r>
      <w:r w:rsidR="191478D7" w:rsidRPr="08E76195">
        <w:rPr>
          <w:sz w:val="26"/>
          <w:szCs w:val="26"/>
        </w:rPr>
        <w:t>.</w:t>
      </w:r>
      <w:r w:rsidR="746F2FC5" w:rsidRPr="08E76195">
        <w:rPr>
          <w:sz w:val="26"/>
          <w:szCs w:val="26"/>
        </w:rPr>
        <w:t>)</w:t>
      </w:r>
      <w:r w:rsidR="746F2FC5" w:rsidRPr="671BEA52">
        <w:rPr>
          <w:sz w:val="26"/>
          <w:szCs w:val="26"/>
        </w:rPr>
        <w:t xml:space="preserve"> </w:t>
      </w:r>
      <w:r w:rsidR="3F1BD8C5" w:rsidRPr="671BEA52">
        <w:rPr>
          <w:sz w:val="26"/>
          <w:szCs w:val="26"/>
        </w:rPr>
        <w:t xml:space="preserve">The defendant </w:t>
      </w:r>
      <w:r w:rsidR="3627365A" w:rsidRPr="671BEA52">
        <w:rPr>
          <w:sz w:val="26"/>
          <w:szCs w:val="26"/>
        </w:rPr>
        <w:t xml:space="preserve">then </w:t>
      </w:r>
      <w:r w:rsidR="3F1BD8C5" w:rsidRPr="671BEA52">
        <w:rPr>
          <w:sz w:val="26"/>
          <w:szCs w:val="26"/>
        </w:rPr>
        <w:t>shot the victim again in the back (R. at 61</w:t>
      </w:r>
      <w:r w:rsidR="508B99D8" w:rsidRPr="08E76195">
        <w:rPr>
          <w:sz w:val="26"/>
          <w:szCs w:val="26"/>
        </w:rPr>
        <w:t>.</w:t>
      </w:r>
      <w:r w:rsidR="3F1BD8C5" w:rsidRPr="08E76195">
        <w:rPr>
          <w:sz w:val="26"/>
          <w:szCs w:val="26"/>
        </w:rPr>
        <w:t>)</w:t>
      </w:r>
    </w:p>
    <w:p w14:paraId="716C3F60" w14:textId="3F422991" w:rsidR="006E642E" w:rsidRPr="007A247F" w:rsidRDefault="5C418011" w:rsidP="007A247F">
      <w:pPr>
        <w:spacing w:line="480" w:lineRule="auto"/>
        <w:ind w:firstLine="720"/>
        <w:jc w:val="both"/>
        <w:rPr>
          <w:sz w:val="26"/>
          <w:szCs w:val="26"/>
        </w:rPr>
      </w:pPr>
      <w:r w:rsidRPr="671BEA52">
        <w:rPr>
          <w:sz w:val="26"/>
          <w:szCs w:val="26"/>
        </w:rPr>
        <w:t>The victim ultimately sustained two life-threatening gunshots wounds and was rushed to the Petersbur</w:t>
      </w:r>
      <w:r w:rsidR="622E2948" w:rsidRPr="671BEA52">
        <w:rPr>
          <w:sz w:val="26"/>
          <w:szCs w:val="26"/>
        </w:rPr>
        <w:t>g General Hospital Emergency Department</w:t>
      </w:r>
      <w:r w:rsidR="318AEBE0" w:rsidRPr="671BEA52">
        <w:rPr>
          <w:sz w:val="26"/>
          <w:szCs w:val="26"/>
        </w:rPr>
        <w:t>,</w:t>
      </w:r>
      <w:r w:rsidR="622E2948" w:rsidRPr="671BEA52">
        <w:rPr>
          <w:sz w:val="26"/>
          <w:szCs w:val="26"/>
        </w:rPr>
        <w:t xml:space="preserve"> </w:t>
      </w:r>
      <w:r w:rsidR="318AEBE0" w:rsidRPr="2355590C">
        <w:rPr>
          <w:sz w:val="26"/>
          <w:szCs w:val="26"/>
        </w:rPr>
        <w:t xml:space="preserve">where he </w:t>
      </w:r>
      <w:r w:rsidR="318AEBE0" w:rsidRPr="5A748346">
        <w:rPr>
          <w:sz w:val="26"/>
          <w:szCs w:val="26"/>
        </w:rPr>
        <w:t>laid in critical condition</w:t>
      </w:r>
      <w:r w:rsidR="622E2948" w:rsidRPr="2355590C">
        <w:rPr>
          <w:sz w:val="26"/>
          <w:szCs w:val="26"/>
        </w:rPr>
        <w:t xml:space="preserve"> (R.</w:t>
      </w:r>
      <w:r w:rsidR="622E2948" w:rsidRPr="671BEA52">
        <w:rPr>
          <w:sz w:val="26"/>
          <w:szCs w:val="26"/>
        </w:rPr>
        <w:t xml:space="preserve"> at 43</w:t>
      </w:r>
      <w:r w:rsidR="06F11810" w:rsidRPr="08E76195">
        <w:rPr>
          <w:sz w:val="26"/>
          <w:szCs w:val="26"/>
        </w:rPr>
        <w:t>.</w:t>
      </w:r>
      <w:r w:rsidR="622E2948" w:rsidRPr="08E76195">
        <w:rPr>
          <w:sz w:val="26"/>
          <w:szCs w:val="26"/>
        </w:rPr>
        <w:t>)</w:t>
      </w:r>
      <w:r w:rsidR="622E2948" w:rsidRPr="671BEA52">
        <w:rPr>
          <w:sz w:val="26"/>
          <w:szCs w:val="26"/>
        </w:rPr>
        <w:t xml:space="preserve"> </w:t>
      </w:r>
      <w:r w:rsidR="622E2948" w:rsidRPr="5A748346">
        <w:rPr>
          <w:sz w:val="26"/>
          <w:szCs w:val="26"/>
        </w:rPr>
        <w:t xml:space="preserve">He suffered </w:t>
      </w:r>
      <w:r w:rsidR="79EB1090" w:rsidRPr="5A748346">
        <w:rPr>
          <w:sz w:val="26"/>
          <w:szCs w:val="26"/>
        </w:rPr>
        <w:t xml:space="preserve">severe blood loss, internal organ damage, and tissue damage from his wounds. </w:t>
      </w:r>
    </w:p>
    <w:p w14:paraId="0EB6C743" w14:textId="29C3A05E" w:rsidR="1AD4A79C" w:rsidRDefault="00090305" w:rsidP="00EB30B4">
      <w:pPr>
        <w:pStyle w:val="Heading1"/>
        <w:spacing w:before="0" w:after="0" w:line="480" w:lineRule="auto"/>
        <w:jc w:val="center"/>
        <w:rPr>
          <w:rFonts w:ascii="Times New Roman" w:hAnsi="Times New Roman" w:cs="Times New Roman"/>
          <w:b/>
          <w:sz w:val="26"/>
          <w:szCs w:val="26"/>
          <w:u w:val="single"/>
        </w:rPr>
      </w:pPr>
      <w:r w:rsidRPr="0C6049F6">
        <w:rPr>
          <w:rFonts w:ascii="Times New Roman" w:hAnsi="Times New Roman" w:cs="Times New Roman"/>
          <w:b/>
          <w:sz w:val="26"/>
          <w:szCs w:val="26"/>
          <w:u w:val="single"/>
        </w:rPr>
        <w:t>A</w:t>
      </w:r>
      <w:r w:rsidR="00BD5C60" w:rsidRPr="0C6049F6">
        <w:rPr>
          <w:rFonts w:ascii="Times New Roman" w:hAnsi="Times New Roman" w:cs="Times New Roman"/>
          <w:b/>
          <w:sz w:val="26"/>
          <w:szCs w:val="26"/>
          <w:u w:val="single"/>
        </w:rPr>
        <w:t>RGUMENT</w:t>
      </w:r>
    </w:p>
    <w:p w14:paraId="5E7300FF" w14:textId="7DF812FC" w:rsidR="751BB3ED" w:rsidRDefault="751BB3ED" w:rsidP="01B2BF54">
      <w:pPr>
        <w:spacing w:line="480" w:lineRule="auto"/>
        <w:ind w:firstLine="720"/>
        <w:rPr>
          <w:sz w:val="26"/>
          <w:szCs w:val="26"/>
        </w:rPr>
      </w:pPr>
      <w:r w:rsidRPr="66FF6269">
        <w:rPr>
          <w:sz w:val="26"/>
          <w:szCs w:val="26"/>
        </w:rPr>
        <w:t xml:space="preserve">The State of Stetson’s “Stand Your Ground Law” </w:t>
      </w:r>
      <w:r w:rsidR="6F6DEE3B" w:rsidRPr="66FF6269">
        <w:rPr>
          <w:sz w:val="26"/>
          <w:szCs w:val="26"/>
        </w:rPr>
        <w:t xml:space="preserve">states, </w:t>
      </w:r>
    </w:p>
    <w:p w14:paraId="5CAE8E3E" w14:textId="01409572" w:rsidR="751BB3ED" w:rsidRDefault="6F6DEE3B" w:rsidP="636591C7">
      <w:pPr>
        <w:ind w:left="720" w:right="540"/>
        <w:jc w:val="both"/>
        <w:rPr>
          <w:sz w:val="26"/>
          <w:szCs w:val="26"/>
        </w:rPr>
      </w:pPr>
      <w:r w:rsidRPr="66FF6269">
        <w:rPr>
          <w:sz w:val="26"/>
          <w:szCs w:val="26"/>
        </w:rPr>
        <w:t xml:space="preserve">“A person is justified in using or threatening to use deadly force if he or she reasonably believes that using or threatening to use such force is necessary to prevent imminent death or great bodily harm to himself or herself or </w:t>
      </w:r>
      <w:r w:rsidR="22EDD9C4" w:rsidRPr="66FF6269">
        <w:rPr>
          <w:sz w:val="26"/>
          <w:szCs w:val="26"/>
        </w:rPr>
        <w:t>another or to prevent the imminent commission of a forcible felony</w:t>
      </w:r>
      <w:r w:rsidR="22EDD9C4" w:rsidRPr="6384DF07">
        <w:rPr>
          <w:sz w:val="26"/>
          <w:szCs w:val="26"/>
        </w:rPr>
        <w:t>.</w:t>
      </w:r>
      <w:r w:rsidR="1915FA05" w:rsidRPr="6384DF07">
        <w:rPr>
          <w:sz w:val="26"/>
          <w:szCs w:val="26"/>
        </w:rPr>
        <w:t xml:space="preserve"> </w:t>
      </w:r>
      <w:r w:rsidR="1915FA05" w:rsidRPr="23678EB0">
        <w:rPr>
          <w:sz w:val="26"/>
          <w:szCs w:val="26"/>
        </w:rPr>
        <w:t xml:space="preserve">A person who uses </w:t>
      </w:r>
      <w:r w:rsidR="1915FA05" w:rsidRPr="2E15F807">
        <w:rPr>
          <w:sz w:val="26"/>
          <w:szCs w:val="26"/>
        </w:rPr>
        <w:t xml:space="preserve">or </w:t>
      </w:r>
      <w:r w:rsidR="1915FA05" w:rsidRPr="65D83AEA">
        <w:rPr>
          <w:sz w:val="26"/>
          <w:szCs w:val="26"/>
        </w:rPr>
        <w:t xml:space="preserve">threatens to use deadly </w:t>
      </w:r>
      <w:r w:rsidR="1915FA05" w:rsidRPr="5C313275">
        <w:rPr>
          <w:sz w:val="26"/>
          <w:szCs w:val="26"/>
        </w:rPr>
        <w:t xml:space="preserve">force in accordance </w:t>
      </w:r>
      <w:r w:rsidR="1915FA05" w:rsidRPr="6208ED99">
        <w:rPr>
          <w:sz w:val="26"/>
          <w:szCs w:val="26"/>
        </w:rPr>
        <w:t>with this subsection does not have</w:t>
      </w:r>
      <w:r w:rsidR="1915FA05" w:rsidRPr="5D736D9A">
        <w:rPr>
          <w:sz w:val="26"/>
          <w:szCs w:val="26"/>
        </w:rPr>
        <w:t xml:space="preserve"> a duty to retreat and has </w:t>
      </w:r>
      <w:r w:rsidR="1915FA05" w:rsidRPr="19BACD01">
        <w:rPr>
          <w:sz w:val="26"/>
          <w:szCs w:val="26"/>
        </w:rPr>
        <w:t xml:space="preserve">the right to stand his or her ground if the person using or threatening to use the </w:t>
      </w:r>
      <w:r w:rsidR="1915FA05" w:rsidRPr="619E7756">
        <w:rPr>
          <w:sz w:val="26"/>
          <w:szCs w:val="26"/>
        </w:rPr>
        <w:t xml:space="preserve">deadly force is </w:t>
      </w:r>
      <w:r w:rsidR="1915FA05" w:rsidRPr="6886395E">
        <w:rPr>
          <w:sz w:val="26"/>
          <w:szCs w:val="26"/>
        </w:rPr>
        <w:t xml:space="preserve">not </w:t>
      </w:r>
      <w:r w:rsidR="1915FA05" w:rsidRPr="371BFE5A">
        <w:rPr>
          <w:sz w:val="26"/>
          <w:szCs w:val="26"/>
        </w:rPr>
        <w:t xml:space="preserve">engage in a criminal </w:t>
      </w:r>
      <w:r w:rsidR="1915FA05" w:rsidRPr="10ABFAF3">
        <w:rPr>
          <w:sz w:val="26"/>
          <w:szCs w:val="26"/>
        </w:rPr>
        <w:t xml:space="preserve">activity, is in a place </w:t>
      </w:r>
      <w:r w:rsidR="1915FA05" w:rsidRPr="58E61A7A">
        <w:rPr>
          <w:sz w:val="26"/>
          <w:szCs w:val="26"/>
        </w:rPr>
        <w:t xml:space="preserve">where </w:t>
      </w:r>
      <w:r w:rsidR="1915FA05" w:rsidRPr="7DE87BC7">
        <w:rPr>
          <w:sz w:val="26"/>
          <w:szCs w:val="26"/>
        </w:rPr>
        <w:t xml:space="preserve">he or she has a right to </w:t>
      </w:r>
      <w:proofErr w:type="gramStart"/>
      <w:r w:rsidR="1915FA05" w:rsidRPr="7DE87BC7">
        <w:rPr>
          <w:sz w:val="26"/>
          <w:szCs w:val="26"/>
        </w:rPr>
        <w:t>be</w:t>
      </w:r>
      <w:r w:rsidR="1915FA05" w:rsidRPr="6401D191">
        <w:rPr>
          <w:sz w:val="26"/>
          <w:szCs w:val="26"/>
        </w:rPr>
        <w:t>, and</w:t>
      </w:r>
      <w:proofErr w:type="gramEnd"/>
      <w:r w:rsidR="1915FA05" w:rsidRPr="6401D191">
        <w:rPr>
          <w:sz w:val="26"/>
          <w:szCs w:val="26"/>
        </w:rPr>
        <w:t xml:space="preserve"> is not the</w:t>
      </w:r>
      <w:r w:rsidR="1915FA05" w:rsidRPr="7DE87BC7">
        <w:rPr>
          <w:sz w:val="26"/>
          <w:szCs w:val="26"/>
        </w:rPr>
        <w:t xml:space="preserve"> </w:t>
      </w:r>
      <w:r w:rsidR="0441C3B7" w:rsidRPr="52745778">
        <w:rPr>
          <w:sz w:val="26"/>
          <w:szCs w:val="26"/>
        </w:rPr>
        <w:t>aggressor.</w:t>
      </w:r>
      <w:r w:rsidR="22EDD9C4" w:rsidRPr="52745778">
        <w:rPr>
          <w:sz w:val="26"/>
          <w:szCs w:val="26"/>
        </w:rPr>
        <w:t>”</w:t>
      </w:r>
      <w:r w:rsidR="22EDD9C4" w:rsidRPr="66FF6269">
        <w:rPr>
          <w:sz w:val="26"/>
          <w:szCs w:val="26"/>
        </w:rPr>
        <w:t xml:space="preserve"> </w:t>
      </w:r>
    </w:p>
    <w:p w14:paraId="56918505" w14:textId="77777777" w:rsidR="00D85EFA" w:rsidRDefault="00D85EFA" w:rsidP="636591C7">
      <w:pPr>
        <w:ind w:left="720" w:right="540"/>
        <w:jc w:val="both"/>
        <w:rPr>
          <w:sz w:val="26"/>
          <w:szCs w:val="26"/>
        </w:rPr>
      </w:pPr>
    </w:p>
    <w:p w14:paraId="6C943F1B" w14:textId="2495764F" w:rsidR="751BB3ED" w:rsidRDefault="22EDD9C4" w:rsidP="007A247F">
      <w:pPr>
        <w:spacing w:line="480" w:lineRule="auto"/>
        <w:jc w:val="both"/>
        <w:rPr>
          <w:sz w:val="26"/>
          <w:szCs w:val="26"/>
        </w:rPr>
      </w:pPr>
      <w:r w:rsidRPr="0514F959">
        <w:rPr>
          <w:i/>
          <w:iCs/>
          <w:sz w:val="26"/>
          <w:szCs w:val="26"/>
        </w:rPr>
        <w:t xml:space="preserve">See </w:t>
      </w:r>
      <w:r w:rsidRPr="0514F959">
        <w:rPr>
          <w:sz w:val="26"/>
          <w:szCs w:val="26"/>
        </w:rPr>
        <w:t>Stetson Gen</w:t>
      </w:r>
      <w:r w:rsidR="21059CC9" w:rsidRPr="0514F959">
        <w:rPr>
          <w:sz w:val="26"/>
          <w:szCs w:val="26"/>
        </w:rPr>
        <w:t>.</w:t>
      </w:r>
      <w:r w:rsidRPr="0514F959">
        <w:rPr>
          <w:sz w:val="26"/>
          <w:szCs w:val="26"/>
        </w:rPr>
        <w:t xml:space="preserve"> Stat</w:t>
      </w:r>
      <w:r w:rsidR="5D3F0383" w:rsidRPr="0514F959">
        <w:rPr>
          <w:sz w:val="26"/>
          <w:szCs w:val="26"/>
        </w:rPr>
        <w:t>.</w:t>
      </w:r>
      <w:r w:rsidRPr="0514F959">
        <w:rPr>
          <w:sz w:val="26"/>
          <w:szCs w:val="26"/>
        </w:rPr>
        <w:t xml:space="preserve"> </w:t>
      </w:r>
      <w:r w:rsidR="4B647693" w:rsidRPr="0514F959">
        <w:rPr>
          <w:sz w:val="26"/>
          <w:szCs w:val="26"/>
        </w:rPr>
        <w:t xml:space="preserve">§ </w:t>
      </w:r>
      <w:r w:rsidRPr="0514F959">
        <w:rPr>
          <w:sz w:val="26"/>
          <w:szCs w:val="26"/>
        </w:rPr>
        <w:t xml:space="preserve">776.012. </w:t>
      </w:r>
      <w:r w:rsidR="02ADF589" w:rsidRPr="0514F959">
        <w:rPr>
          <w:sz w:val="26"/>
          <w:szCs w:val="26"/>
        </w:rPr>
        <w:t xml:space="preserve">The statute lists three elements that entitle a person to invoke the defense. The person using or threatening to use deadly force must </w:t>
      </w:r>
      <w:r w:rsidR="149CEE8D" w:rsidRPr="0514F959">
        <w:rPr>
          <w:sz w:val="26"/>
          <w:szCs w:val="26"/>
        </w:rPr>
        <w:t xml:space="preserve">not be engaged in a criminal activity, must be in a place where they have the right to be, and must not be the aggressor. </w:t>
      </w:r>
    </w:p>
    <w:p w14:paraId="37EE55B3" w14:textId="4DE0F0D9" w:rsidR="0FD20942" w:rsidRDefault="1DDC2AFF" w:rsidP="007A247F">
      <w:pPr>
        <w:spacing w:line="480" w:lineRule="auto"/>
        <w:ind w:firstLine="720"/>
        <w:jc w:val="both"/>
        <w:rPr>
          <w:sz w:val="26"/>
          <w:szCs w:val="26"/>
        </w:rPr>
      </w:pPr>
      <w:r w:rsidRPr="61BE370A">
        <w:rPr>
          <w:sz w:val="26"/>
          <w:szCs w:val="26"/>
        </w:rPr>
        <w:t xml:space="preserve">In this case, the second element – being in a place where one has the right to be – is not in dispute. </w:t>
      </w:r>
      <w:r w:rsidR="5965F88A" w:rsidRPr="266A384B">
        <w:rPr>
          <w:sz w:val="26"/>
          <w:szCs w:val="26"/>
        </w:rPr>
        <w:t xml:space="preserve">We the Prosecution must only establish that the defendant was engaged in criminal activity at the time of the shooting </w:t>
      </w:r>
      <w:r w:rsidR="0FE56633" w:rsidRPr="266A384B">
        <w:rPr>
          <w:sz w:val="26"/>
          <w:szCs w:val="26"/>
        </w:rPr>
        <w:t xml:space="preserve">or that the defendant was the initial aggressor in </w:t>
      </w:r>
      <w:r w:rsidR="0FE56633" w:rsidRPr="47104AF4">
        <w:rPr>
          <w:sz w:val="26"/>
          <w:szCs w:val="26"/>
        </w:rPr>
        <w:t xml:space="preserve">the shooting of the victim. </w:t>
      </w:r>
      <w:r w:rsidR="264F606E" w:rsidRPr="3BD98C17">
        <w:rPr>
          <w:sz w:val="26"/>
          <w:szCs w:val="26"/>
        </w:rPr>
        <w:t>If either of these facts are found to be true, the defendant may not use the “Stand Your Ground” defense for the charges against him.</w:t>
      </w:r>
      <w:r w:rsidR="0FE56633" w:rsidRPr="3BD98C17">
        <w:rPr>
          <w:sz w:val="26"/>
          <w:szCs w:val="26"/>
        </w:rPr>
        <w:t xml:space="preserve"> </w:t>
      </w:r>
      <w:proofErr w:type="gramStart"/>
      <w:r w:rsidR="64DFCFC1" w:rsidRPr="47104AF4">
        <w:rPr>
          <w:sz w:val="26"/>
          <w:szCs w:val="26"/>
        </w:rPr>
        <w:t>For the reasons that</w:t>
      </w:r>
      <w:proofErr w:type="gramEnd"/>
      <w:r w:rsidR="64DFCFC1" w:rsidRPr="47104AF4">
        <w:rPr>
          <w:sz w:val="26"/>
          <w:szCs w:val="26"/>
        </w:rPr>
        <w:t xml:space="preserve"> follow, the Prosecution maintains that the defendant both was engaged in criminal activity and was the initial aggressor in the shooting. </w:t>
      </w:r>
    </w:p>
    <w:p w14:paraId="34006B82" w14:textId="48756344" w:rsidR="007A247F" w:rsidRDefault="00586048" w:rsidP="00CA4104">
      <w:pPr>
        <w:pStyle w:val="Heading1"/>
        <w:numPr>
          <w:ilvl w:val="0"/>
          <w:numId w:val="17"/>
        </w:numP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The defendant</w:t>
      </w:r>
      <w:r w:rsidR="00F2241A" w:rsidRPr="362AEBDA">
        <w:rPr>
          <w:rFonts w:ascii="Times New Roman" w:eastAsia="Times New Roman" w:hAnsi="Times New Roman" w:cs="Times New Roman"/>
          <w:b/>
          <w:sz w:val="26"/>
          <w:szCs w:val="26"/>
        </w:rPr>
        <w:t xml:space="preserve"> was </w:t>
      </w:r>
      <w:r w:rsidR="12A0F287" w:rsidRPr="362AEBDA">
        <w:rPr>
          <w:rFonts w:ascii="Times New Roman" w:eastAsia="Times New Roman" w:hAnsi="Times New Roman" w:cs="Times New Roman"/>
          <w:b/>
          <w:sz w:val="26"/>
          <w:szCs w:val="26"/>
        </w:rPr>
        <w:t>engaged</w:t>
      </w:r>
      <w:r w:rsidR="00F2241A" w:rsidRPr="362AEBDA">
        <w:rPr>
          <w:rFonts w:ascii="Times New Roman" w:eastAsia="Times New Roman" w:hAnsi="Times New Roman" w:cs="Times New Roman"/>
          <w:b/>
          <w:sz w:val="26"/>
          <w:szCs w:val="26"/>
        </w:rPr>
        <w:t xml:space="preserve"> in </w:t>
      </w:r>
      <w:r w:rsidR="12A0F287" w:rsidRPr="362AEBDA">
        <w:rPr>
          <w:rFonts w:ascii="Times New Roman" w:eastAsia="Times New Roman" w:hAnsi="Times New Roman" w:cs="Times New Roman"/>
          <w:b/>
          <w:sz w:val="26"/>
          <w:szCs w:val="26"/>
        </w:rPr>
        <w:t>unlawful activity</w:t>
      </w:r>
      <w:r w:rsidR="00F2241A" w:rsidRPr="362AEBDA">
        <w:rPr>
          <w:rFonts w:ascii="Times New Roman" w:eastAsia="Times New Roman" w:hAnsi="Times New Roman" w:cs="Times New Roman"/>
          <w:b/>
          <w:sz w:val="26"/>
          <w:szCs w:val="26"/>
        </w:rPr>
        <w:t xml:space="preserve"> at the </w:t>
      </w:r>
      <w:r w:rsidR="12A0F287" w:rsidRPr="362AEBDA">
        <w:rPr>
          <w:rFonts w:ascii="Times New Roman" w:eastAsia="Times New Roman" w:hAnsi="Times New Roman" w:cs="Times New Roman"/>
          <w:b/>
          <w:sz w:val="26"/>
          <w:szCs w:val="26"/>
        </w:rPr>
        <w:t>time</w:t>
      </w:r>
      <w:r w:rsidR="00F2241A" w:rsidRPr="362AEBDA">
        <w:rPr>
          <w:rFonts w:ascii="Times New Roman" w:eastAsia="Times New Roman" w:hAnsi="Times New Roman" w:cs="Times New Roman"/>
          <w:b/>
          <w:sz w:val="26"/>
          <w:szCs w:val="26"/>
        </w:rPr>
        <w:t xml:space="preserve"> of the</w:t>
      </w:r>
      <w:r w:rsidR="004A3658" w:rsidRPr="362AEBDA">
        <w:rPr>
          <w:rFonts w:ascii="Times New Roman" w:eastAsia="Times New Roman" w:hAnsi="Times New Roman" w:cs="Times New Roman"/>
          <w:b/>
          <w:sz w:val="26"/>
          <w:szCs w:val="26"/>
        </w:rPr>
        <w:t xml:space="preserve"> </w:t>
      </w:r>
      <w:r w:rsidR="12A0F287" w:rsidRPr="362AEBDA">
        <w:rPr>
          <w:rFonts w:ascii="Times New Roman" w:eastAsia="Times New Roman" w:hAnsi="Times New Roman" w:cs="Times New Roman"/>
          <w:b/>
          <w:sz w:val="26"/>
          <w:szCs w:val="26"/>
        </w:rPr>
        <w:t>shooting</w:t>
      </w:r>
      <w:r w:rsidR="00CB21C6" w:rsidRPr="362AEBDA">
        <w:rPr>
          <w:rFonts w:ascii="Times New Roman" w:eastAsia="Times New Roman" w:hAnsi="Times New Roman" w:cs="Times New Roman"/>
          <w:b/>
          <w:sz w:val="26"/>
          <w:szCs w:val="26"/>
        </w:rPr>
        <w:t xml:space="preserve">, and </w:t>
      </w:r>
      <w:r w:rsidR="12A0F287" w:rsidRPr="362AEBDA">
        <w:rPr>
          <w:rFonts w:ascii="Times New Roman" w:eastAsia="Times New Roman" w:hAnsi="Times New Roman" w:cs="Times New Roman"/>
          <w:b/>
          <w:sz w:val="26"/>
          <w:szCs w:val="26"/>
        </w:rPr>
        <w:t>therefore he may not seek immunity</w:t>
      </w:r>
      <w:r w:rsidR="00826954" w:rsidRPr="362AEBDA">
        <w:rPr>
          <w:rFonts w:ascii="Times New Roman" w:eastAsia="Times New Roman" w:hAnsi="Times New Roman" w:cs="Times New Roman"/>
          <w:b/>
          <w:sz w:val="26"/>
          <w:szCs w:val="26"/>
        </w:rPr>
        <w:t xml:space="preserve"> under Stetson’s </w:t>
      </w:r>
      <w:r w:rsidR="12A0F287" w:rsidRPr="362AEBDA">
        <w:rPr>
          <w:rFonts w:ascii="Times New Roman" w:eastAsia="Times New Roman" w:hAnsi="Times New Roman" w:cs="Times New Roman"/>
          <w:b/>
          <w:sz w:val="26"/>
          <w:szCs w:val="26"/>
        </w:rPr>
        <w:t>“</w:t>
      </w:r>
      <w:r w:rsidR="00826954" w:rsidRPr="362AEBDA">
        <w:rPr>
          <w:rFonts w:ascii="Times New Roman" w:eastAsia="Times New Roman" w:hAnsi="Times New Roman" w:cs="Times New Roman"/>
          <w:b/>
          <w:sz w:val="26"/>
          <w:szCs w:val="26"/>
        </w:rPr>
        <w:t>Stand Your Ground</w:t>
      </w:r>
      <w:r w:rsidR="12A0F287" w:rsidRPr="362AEBDA">
        <w:rPr>
          <w:rFonts w:ascii="Times New Roman" w:eastAsia="Times New Roman" w:hAnsi="Times New Roman" w:cs="Times New Roman"/>
          <w:b/>
          <w:sz w:val="26"/>
          <w:szCs w:val="26"/>
        </w:rPr>
        <w:t xml:space="preserve">” law. </w:t>
      </w:r>
    </w:p>
    <w:p w14:paraId="76489906" w14:textId="77777777" w:rsidR="00042D35" w:rsidRPr="007A247F" w:rsidRDefault="00042D35" w:rsidP="00042D35"/>
    <w:p w14:paraId="5217F803" w14:textId="39455AC1" w:rsidR="30A103E2" w:rsidRDefault="30A103E2" w:rsidP="362AEBDA">
      <w:pPr>
        <w:spacing w:line="480" w:lineRule="auto"/>
        <w:ind w:firstLine="720"/>
        <w:jc w:val="both"/>
        <w:rPr>
          <w:sz w:val="26"/>
          <w:szCs w:val="26"/>
        </w:rPr>
      </w:pPr>
      <w:r w:rsidRPr="37701F7E">
        <w:rPr>
          <w:sz w:val="26"/>
          <w:szCs w:val="26"/>
        </w:rPr>
        <w:t>The defendant was engaged in criminal activity at the time of the shooting and thus fails to meet the criteria set forth in Stetson General Statutes § 776.012. Specifi</w:t>
      </w:r>
      <w:r w:rsidR="0C0AC4C0" w:rsidRPr="37701F7E">
        <w:rPr>
          <w:sz w:val="26"/>
          <w:szCs w:val="26"/>
        </w:rPr>
        <w:t xml:space="preserve">cally, the defendant violated General Statutes § </w:t>
      </w:r>
      <w:r w:rsidR="0C0AC4C0" w:rsidRPr="1532B717">
        <w:rPr>
          <w:sz w:val="26"/>
          <w:szCs w:val="26"/>
        </w:rPr>
        <w:t>7</w:t>
      </w:r>
      <w:r w:rsidR="5F3CA51E" w:rsidRPr="1532B717">
        <w:rPr>
          <w:sz w:val="26"/>
          <w:szCs w:val="26"/>
        </w:rPr>
        <w:t>90</w:t>
      </w:r>
      <w:r w:rsidR="0C0AC4C0" w:rsidRPr="1532B717">
        <w:rPr>
          <w:sz w:val="26"/>
          <w:szCs w:val="26"/>
        </w:rPr>
        <w:t>.01</w:t>
      </w:r>
      <w:r w:rsidR="3A9509CE" w:rsidRPr="1532B717">
        <w:rPr>
          <w:sz w:val="26"/>
          <w:szCs w:val="26"/>
        </w:rPr>
        <w:t>(</w:t>
      </w:r>
      <w:r w:rsidR="0C0AC4C0" w:rsidRPr="1532B717">
        <w:rPr>
          <w:sz w:val="26"/>
          <w:szCs w:val="26"/>
        </w:rPr>
        <w:t>2</w:t>
      </w:r>
      <w:r w:rsidR="178C0A77" w:rsidRPr="1532B717">
        <w:rPr>
          <w:sz w:val="26"/>
          <w:szCs w:val="26"/>
        </w:rPr>
        <w:t>)</w:t>
      </w:r>
      <w:r w:rsidR="0C0AC4C0" w:rsidRPr="37701F7E">
        <w:rPr>
          <w:sz w:val="26"/>
          <w:szCs w:val="26"/>
        </w:rPr>
        <w:t xml:space="preserve"> </w:t>
      </w:r>
      <w:r w:rsidR="0C0AC4C0" w:rsidRPr="37701F7E">
        <w:rPr>
          <w:sz w:val="26"/>
          <w:szCs w:val="26"/>
        </w:rPr>
        <w:t xml:space="preserve">in effect at the time by carrying a concealed weapon without a license. </w:t>
      </w:r>
      <w:r w:rsidR="6FF49CC4" w:rsidRPr="37701F7E">
        <w:rPr>
          <w:sz w:val="26"/>
          <w:szCs w:val="26"/>
        </w:rPr>
        <w:t>Furthermore, case law affirms that the gun the defendant used in the shooting was sufficiently concealed</w:t>
      </w:r>
      <w:r w:rsidR="439FC142" w:rsidRPr="69FCE264">
        <w:rPr>
          <w:sz w:val="26"/>
          <w:szCs w:val="26"/>
        </w:rPr>
        <w:t xml:space="preserve"> such that he violated the law </w:t>
      </w:r>
      <w:r w:rsidR="439FC142" w:rsidRPr="3BD98C17">
        <w:rPr>
          <w:sz w:val="26"/>
          <w:szCs w:val="26"/>
        </w:rPr>
        <w:t xml:space="preserve">prohibiting concealed carry. </w:t>
      </w:r>
      <w:r w:rsidR="7C64EAC1" w:rsidRPr="7E8C766C">
        <w:rPr>
          <w:sz w:val="26"/>
          <w:szCs w:val="26"/>
        </w:rPr>
        <w:t xml:space="preserve">The defendant therefore does not qualify for immunity from criminal prosecution for justifiable use of force under </w:t>
      </w:r>
      <w:r w:rsidR="7C64EAC1" w:rsidRPr="6EAB32C8">
        <w:rPr>
          <w:sz w:val="26"/>
          <w:szCs w:val="26"/>
        </w:rPr>
        <w:t xml:space="preserve">General Statutes § 776.032. </w:t>
      </w:r>
    </w:p>
    <w:p w14:paraId="350FD92D" w14:textId="073144AA" w:rsidR="00042D35" w:rsidRDefault="69E8A3F0" w:rsidP="00042D35">
      <w:pPr>
        <w:pStyle w:val="Heading1"/>
        <w:numPr>
          <w:ilvl w:val="2"/>
          <w:numId w:val="16"/>
        </w:numPr>
        <w:spacing w:before="0"/>
        <w:rPr>
          <w:rFonts w:ascii="Times New Roman" w:eastAsia="Times New Roman" w:hAnsi="Times New Roman" w:cs="Times New Roman"/>
          <w:b/>
          <w:sz w:val="26"/>
          <w:szCs w:val="26"/>
        </w:rPr>
      </w:pPr>
      <w:r w:rsidRPr="12C91502">
        <w:rPr>
          <w:rFonts w:ascii="Times New Roman" w:eastAsia="Times New Roman" w:hAnsi="Times New Roman" w:cs="Times New Roman"/>
          <w:b/>
          <w:sz w:val="26"/>
          <w:szCs w:val="26"/>
        </w:rPr>
        <w:t xml:space="preserve">At the time of the shooting, </w:t>
      </w:r>
      <w:r w:rsidR="369E996F" w:rsidRPr="12C91502">
        <w:rPr>
          <w:rFonts w:ascii="Times New Roman" w:eastAsia="Times New Roman" w:hAnsi="Times New Roman" w:cs="Times New Roman"/>
          <w:b/>
          <w:sz w:val="26"/>
          <w:szCs w:val="26"/>
        </w:rPr>
        <w:t xml:space="preserve">carrying a concealed weapon without a license was forbidden by statute in Stetson. </w:t>
      </w:r>
    </w:p>
    <w:p w14:paraId="608322B9" w14:textId="77777777" w:rsidR="00042D35" w:rsidRPr="00042D35" w:rsidRDefault="00042D35" w:rsidP="00042D35"/>
    <w:p w14:paraId="03955269" w14:textId="2D39A975" w:rsidR="369E996F" w:rsidRDefault="369E996F" w:rsidP="07B8630F">
      <w:pPr>
        <w:spacing w:line="480" w:lineRule="auto"/>
        <w:ind w:firstLine="720"/>
        <w:jc w:val="both"/>
        <w:rPr>
          <w:sz w:val="26"/>
          <w:szCs w:val="26"/>
        </w:rPr>
      </w:pPr>
      <w:r w:rsidRPr="07B8630F">
        <w:rPr>
          <w:sz w:val="26"/>
          <w:szCs w:val="26"/>
        </w:rPr>
        <w:t>To invoke Stetson’s “Stand Your Ground” law, the individual hoping to employ the defense must “not be engaged in a criminal activity</w:t>
      </w:r>
      <w:r w:rsidRPr="3BD98C17">
        <w:rPr>
          <w:sz w:val="26"/>
          <w:szCs w:val="26"/>
        </w:rPr>
        <w:t>”</w:t>
      </w:r>
      <w:r w:rsidR="328FAF3F" w:rsidRPr="3BD98C17">
        <w:rPr>
          <w:sz w:val="26"/>
          <w:szCs w:val="26"/>
        </w:rPr>
        <w:t xml:space="preserve"> at the time they are using or threatening to use deadly force.</w:t>
      </w:r>
      <w:r w:rsidRPr="07B8630F">
        <w:rPr>
          <w:sz w:val="26"/>
          <w:szCs w:val="26"/>
        </w:rPr>
        <w:t xml:space="preserve"> </w:t>
      </w:r>
      <w:r w:rsidRPr="07B8630F">
        <w:rPr>
          <w:i/>
          <w:iCs/>
          <w:sz w:val="26"/>
          <w:szCs w:val="26"/>
        </w:rPr>
        <w:t xml:space="preserve">See </w:t>
      </w:r>
      <w:r w:rsidRPr="07B8630F">
        <w:rPr>
          <w:sz w:val="26"/>
          <w:szCs w:val="26"/>
        </w:rPr>
        <w:t xml:space="preserve">Stetson Gen. Stat. § 776.012. If the individual seeking to invoke the law was involved in criminal activity, they already fail to meet the requirements necessary to invoke the defense. </w:t>
      </w:r>
    </w:p>
    <w:p w14:paraId="3B2C3AD9" w14:textId="59071626" w:rsidR="369E996F" w:rsidRDefault="369E996F" w:rsidP="09BC4A1A">
      <w:pPr>
        <w:spacing w:line="480" w:lineRule="auto"/>
        <w:ind w:firstLine="720"/>
        <w:jc w:val="both"/>
        <w:rPr>
          <w:sz w:val="26"/>
          <w:szCs w:val="26"/>
        </w:rPr>
      </w:pPr>
      <w:r w:rsidRPr="07B8630F">
        <w:rPr>
          <w:sz w:val="26"/>
          <w:szCs w:val="26"/>
        </w:rPr>
        <w:t xml:space="preserve">On August 6, 2022, carrying a concealed firearm without a license was a felony in the State of Stetson. According to Stetson General Statutes 790.01(2), in effect at the time of the shooting, </w:t>
      </w:r>
    </w:p>
    <w:p w14:paraId="1D2A8ED5" w14:textId="5959F72B" w:rsidR="369E996F" w:rsidRDefault="369E996F" w:rsidP="09BC4A1A">
      <w:pPr>
        <w:ind w:left="720" w:right="720"/>
        <w:jc w:val="both"/>
        <w:rPr>
          <w:sz w:val="26"/>
          <w:szCs w:val="26"/>
        </w:rPr>
      </w:pPr>
      <w:r w:rsidRPr="07B8630F">
        <w:rPr>
          <w:sz w:val="26"/>
          <w:szCs w:val="26"/>
        </w:rPr>
        <w:t>A person who is not licensed to carry a concealed firearm and who carries a concealed firearm on or about his or her person commits a felony of the third degree</w:t>
      </w:r>
      <w:r w:rsidRPr="7414487B">
        <w:rPr>
          <w:sz w:val="26"/>
          <w:szCs w:val="26"/>
        </w:rPr>
        <w:t>.</w:t>
      </w:r>
      <w:r w:rsidRPr="07B8630F">
        <w:rPr>
          <w:sz w:val="26"/>
          <w:szCs w:val="26"/>
        </w:rPr>
        <w:t xml:space="preserve"> </w:t>
      </w:r>
      <w:r w:rsidR="3FF6FC23" w:rsidRPr="3BD98C17">
        <w:rPr>
          <w:sz w:val="26"/>
          <w:szCs w:val="26"/>
        </w:rPr>
        <w:t>A “concealed firearm” is one “which is carried on or about a person in a manner designed to conceal the existence of the firearm from the ordinary sight or knowledge of another person</w:t>
      </w:r>
      <w:r w:rsidR="3FF6FC23" w:rsidRPr="7414487B">
        <w:rPr>
          <w:sz w:val="26"/>
          <w:szCs w:val="26"/>
        </w:rPr>
        <w:t>.</w:t>
      </w:r>
      <w:r w:rsidR="1A9C98EB" w:rsidRPr="7414487B">
        <w:rPr>
          <w:sz w:val="26"/>
          <w:szCs w:val="26"/>
        </w:rPr>
        <w:t>”</w:t>
      </w:r>
    </w:p>
    <w:p w14:paraId="7EE38572" w14:textId="77777777" w:rsidR="00CA4104" w:rsidRDefault="00CA4104" w:rsidP="09BC4A1A">
      <w:pPr>
        <w:ind w:left="720" w:right="720"/>
        <w:jc w:val="both"/>
        <w:rPr>
          <w:sz w:val="26"/>
          <w:szCs w:val="26"/>
        </w:rPr>
      </w:pPr>
    </w:p>
    <w:p w14:paraId="4A20E231" w14:textId="3B864CB3" w:rsidR="369E996F" w:rsidRDefault="2F71FB75" w:rsidP="00E32F9C">
      <w:pPr>
        <w:spacing w:line="480" w:lineRule="auto"/>
        <w:jc w:val="both"/>
        <w:rPr>
          <w:sz w:val="26"/>
          <w:szCs w:val="26"/>
        </w:rPr>
      </w:pPr>
      <w:r w:rsidRPr="414C66D3">
        <w:rPr>
          <w:i/>
          <w:iCs/>
          <w:sz w:val="26"/>
          <w:szCs w:val="26"/>
        </w:rPr>
        <w:t xml:space="preserve">See </w:t>
      </w:r>
      <w:r w:rsidRPr="414C66D3">
        <w:rPr>
          <w:sz w:val="26"/>
          <w:szCs w:val="26"/>
        </w:rPr>
        <w:t xml:space="preserve">Stetson Gen. Stat. </w:t>
      </w:r>
      <w:r w:rsidRPr="1532B717">
        <w:rPr>
          <w:sz w:val="26"/>
          <w:szCs w:val="26"/>
        </w:rPr>
        <w:t>§ 7</w:t>
      </w:r>
      <w:r w:rsidR="50920F70" w:rsidRPr="1532B717">
        <w:rPr>
          <w:sz w:val="26"/>
          <w:szCs w:val="26"/>
        </w:rPr>
        <w:t>90</w:t>
      </w:r>
      <w:r w:rsidRPr="1532B717">
        <w:rPr>
          <w:sz w:val="26"/>
          <w:szCs w:val="26"/>
        </w:rPr>
        <w:t>.01</w:t>
      </w:r>
      <w:r w:rsidR="6AC9924F" w:rsidRPr="1532B717">
        <w:rPr>
          <w:sz w:val="26"/>
          <w:szCs w:val="26"/>
        </w:rPr>
        <w:t>(</w:t>
      </w:r>
      <w:r w:rsidRPr="1532B717">
        <w:rPr>
          <w:sz w:val="26"/>
          <w:szCs w:val="26"/>
        </w:rPr>
        <w:t>2</w:t>
      </w:r>
      <w:r w:rsidR="1E87C3EF" w:rsidRPr="1532B717">
        <w:rPr>
          <w:sz w:val="26"/>
          <w:szCs w:val="26"/>
        </w:rPr>
        <w:t>)</w:t>
      </w:r>
      <w:r w:rsidRPr="1532B717">
        <w:rPr>
          <w:sz w:val="26"/>
          <w:szCs w:val="26"/>
        </w:rPr>
        <w:t>.</w:t>
      </w:r>
      <w:r w:rsidR="3FF6FC23" w:rsidRPr="3BD98C17">
        <w:rPr>
          <w:sz w:val="26"/>
          <w:szCs w:val="26"/>
        </w:rPr>
        <w:t xml:space="preserve"> </w:t>
      </w:r>
      <w:r w:rsidR="54483FD9" w:rsidRPr="07B8630F">
        <w:rPr>
          <w:sz w:val="26"/>
          <w:szCs w:val="26"/>
        </w:rPr>
        <w:t xml:space="preserve">Though the law in the State has changed since the date of the shooting, this subsequent change in the law is not retroactive. It matters only that the defendant violated the former law when it was in effect. </w:t>
      </w:r>
    </w:p>
    <w:p w14:paraId="24967B0B" w14:textId="2D22EB95" w:rsidR="00CA4104" w:rsidRDefault="369E996F" w:rsidP="00E56871">
      <w:pPr>
        <w:spacing w:line="480" w:lineRule="auto"/>
        <w:ind w:firstLine="720"/>
        <w:jc w:val="both"/>
        <w:rPr>
          <w:sz w:val="26"/>
          <w:szCs w:val="26"/>
        </w:rPr>
      </w:pPr>
      <w:r w:rsidRPr="451571A0">
        <w:rPr>
          <w:sz w:val="26"/>
          <w:szCs w:val="26"/>
        </w:rPr>
        <w:t xml:space="preserve">Here, </w:t>
      </w:r>
      <w:r w:rsidR="610DA0A9" w:rsidRPr="451571A0">
        <w:rPr>
          <w:sz w:val="26"/>
          <w:szCs w:val="26"/>
        </w:rPr>
        <w:t>the defendant</w:t>
      </w:r>
      <w:r w:rsidRPr="451571A0">
        <w:rPr>
          <w:sz w:val="26"/>
          <w:szCs w:val="26"/>
        </w:rPr>
        <w:t xml:space="preserve"> was not licensed to carry a </w:t>
      </w:r>
      <w:r w:rsidR="59C137C1" w:rsidRPr="451571A0">
        <w:rPr>
          <w:sz w:val="26"/>
          <w:szCs w:val="26"/>
        </w:rPr>
        <w:t xml:space="preserve">concealed </w:t>
      </w:r>
      <w:r w:rsidRPr="451571A0">
        <w:rPr>
          <w:sz w:val="26"/>
          <w:szCs w:val="26"/>
        </w:rPr>
        <w:t xml:space="preserve">firearm. </w:t>
      </w:r>
      <w:r w:rsidR="05B6C8CB" w:rsidRPr="451571A0">
        <w:rPr>
          <w:sz w:val="26"/>
          <w:szCs w:val="26"/>
        </w:rPr>
        <w:t xml:space="preserve">Yet on August 6, 2022, </w:t>
      </w:r>
      <w:r w:rsidR="7E2410D2" w:rsidRPr="451571A0">
        <w:rPr>
          <w:sz w:val="26"/>
          <w:szCs w:val="26"/>
        </w:rPr>
        <w:t xml:space="preserve">the defendant </w:t>
      </w:r>
      <w:r w:rsidR="37048C47" w:rsidRPr="451571A0">
        <w:rPr>
          <w:sz w:val="26"/>
          <w:szCs w:val="26"/>
        </w:rPr>
        <w:t>was in</w:t>
      </w:r>
      <w:r w:rsidR="0C516AFA" w:rsidRPr="451571A0">
        <w:rPr>
          <w:sz w:val="26"/>
          <w:szCs w:val="26"/>
        </w:rPr>
        <w:t xml:space="preserve"> possession of a firearm which he carried in such a manner as to conceal the weapon from the ordinary sight of the victim</w:t>
      </w:r>
      <w:r w:rsidR="663F49F8" w:rsidRPr="451571A0">
        <w:rPr>
          <w:sz w:val="26"/>
          <w:szCs w:val="26"/>
        </w:rPr>
        <w:t xml:space="preserve"> just moments before the shooting occurred</w:t>
      </w:r>
      <w:r w:rsidR="0C516AFA" w:rsidRPr="451571A0">
        <w:rPr>
          <w:sz w:val="26"/>
          <w:szCs w:val="26"/>
        </w:rPr>
        <w:t>.</w:t>
      </w:r>
      <w:r w:rsidR="26CFD2F3" w:rsidRPr="451571A0">
        <w:rPr>
          <w:sz w:val="26"/>
          <w:szCs w:val="26"/>
        </w:rPr>
        <w:t xml:space="preserve"> The defendant wore a sweatshirt with his hand placed in the sweatshirt’s front pocket</w:t>
      </w:r>
      <w:r w:rsidR="452A45AA" w:rsidRPr="451571A0">
        <w:rPr>
          <w:sz w:val="26"/>
          <w:szCs w:val="26"/>
        </w:rPr>
        <w:t xml:space="preserve"> (R. at 58.) It was apparent to the victim that the defendant was holding something i</w:t>
      </w:r>
      <w:r w:rsidR="393437AD" w:rsidRPr="451571A0">
        <w:rPr>
          <w:sz w:val="26"/>
          <w:szCs w:val="26"/>
        </w:rPr>
        <w:t>n his pocket, but it was unclear to him what the object was (R.</w:t>
      </w:r>
      <w:r w:rsidR="3ECA6C1E" w:rsidRPr="451571A0">
        <w:rPr>
          <w:sz w:val="26"/>
          <w:szCs w:val="26"/>
        </w:rPr>
        <w:t xml:space="preserve"> </w:t>
      </w:r>
      <w:r w:rsidR="393437AD" w:rsidRPr="451571A0">
        <w:rPr>
          <w:sz w:val="26"/>
          <w:szCs w:val="26"/>
        </w:rPr>
        <w:t xml:space="preserve">at 58-59.) </w:t>
      </w:r>
      <w:r w:rsidR="6C3A254F" w:rsidRPr="451571A0">
        <w:rPr>
          <w:sz w:val="26"/>
          <w:szCs w:val="26"/>
        </w:rPr>
        <w:t>The victim also heard the defendant “mutter a few words</w:t>
      </w:r>
      <w:r w:rsidR="7DB38CC2" w:rsidRPr="451571A0">
        <w:rPr>
          <w:sz w:val="26"/>
          <w:szCs w:val="26"/>
        </w:rPr>
        <w:t>,” but he was unable to decipher what the defendant had said</w:t>
      </w:r>
      <w:r w:rsidR="538030D2" w:rsidRPr="451571A0">
        <w:rPr>
          <w:sz w:val="26"/>
          <w:szCs w:val="26"/>
        </w:rPr>
        <w:t xml:space="preserve"> (R. at 59.) </w:t>
      </w:r>
      <w:r w:rsidR="5E66AB66" w:rsidRPr="451571A0">
        <w:rPr>
          <w:sz w:val="26"/>
          <w:szCs w:val="26"/>
        </w:rPr>
        <w:t>Based on the information obtained during the police interview with Kenny, this was almost certainly when the defendant told the victim</w:t>
      </w:r>
      <w:r w:rsidR="1CF77430" w:rsidRPr="451571A0">
        <w:rPr>
          <w:sz w:val="26"/>
          <w:szCs w:val="26"/>
        </w:rPr>
        <w:t xml:space="preserve">, “Pop </w:t>
      </w:r>
      <w:proofErr w:type="spellStart"/>
      <w:r w:rsidR="1CF77430" w:rsidRPr="451571A0">
        <w:rPr>
          <w:sz w:val="26"/>
          <w:szCs w:val="26"/>
        </w:rPr>
        <w:t>pop</w:t>
      </w:r>
      <w:proofErr w:type="spellEnd"/>
      <w:r w:rsidR="1CF77430" w:rsidRPr="451571A0">
        <w:rPr>
          <w:sz w:val="26"/>
          <w:szCs w:val="26"/>
        </w:rPr>
        <w:t xml:space="preserve"> – you're done” (R. at 47.)</w:t>
      </w:r>
      <w:r w:rsidR="7ED0F9A1" w:rsidRPr="451571A0">
        <w:rPr>
          <w:sz w:val="26"/>
          <w:szCs w:val="26"/>
        </w:rPr>
        <w:t xml:space="preserve"> The fact that the victim was unable to hear the defendant </w:t>
      </w:r>
      <w:r w:rsidR="5CC1DF80" w:rsidRPr="451571A0">
        <w:rPr>
          <w:sz w:val="26"/>
          <w:szCs w:val="26"/>
        </w:rPr>
        <w:t xml:space="preserve">“mutter” this threat further suggests that the defendant did not intend the victim to hear this threat. Based on these facts, the defendant did carry the gun </w:t>
      </w:r>
      <w:r w:rsidR="5CC1DF80" w:rsidRPr="3755C248">
        <w:rPr>
          <w:sz w:val="26"/>
          <w:szCs w:val="26"/>
        </w:rPr>
        <w:t>“</w:t>
      </w:r>
      <w:r w:rsidR="5CC1DF80" w:rsidRPr="451571A0">
        <w:rPr>
          <w:sz w:val="26"/>
          <w:szCs w:val="26"/>
        </w:rPr>
        <w:t>in a manner designed to conceal the existence of the firearm from the ordinary sight or knowledge of another person</w:t>
      </w:r>
      <w:r w:rsidR="262CEB10" w:rsidRPr="3755C248">
        <w:rPr>
          <w:sz w:val="26"/>
          <w:szCs w:val="26"/>
        </w:rPr>
        <w:t xml:space="preserve">” in violation of Stetson General Statutes § </w:t>
      </w:r>
      <w:r w:rsidR="262CEB10" w:rsidRPr="04815DFF">
        <w:rPr>
          <w:sz w:val="26"/>
          <w:szCs w:val="26"/>
        </w:rPr>
        <w:t>7</w:t>
      </w:r>
      <w:r w:rsidR="4501B151" w:rsidRPr="04815DFF">
        <w:rPr>
          <w:sz w:val="26"/>
          <w:szCs w:val="26"/>
        </w:rPr>
        <w:t>90</w:t>
      </w:r>
      <w:r w:rsidR="262CEB10" w:rsidRPr="3755C248">
        <w:rPr>
          <w:sz w:val="26"/>
          <w:szCs w:val="26"/>
        </w:rPr>
        <w:t>.01(2).</w:t>
      </w:r>
      <w:r w:rsidR="262CEB10" w:rsidRPr="3755C248">
        <w:rPr>
          <w:sz w:val="26"/>
          <w:szCs w:val="26"/>
        </w:rPr>
        <w:t xml:space="preserve"> </w:t>
      </w:r>
      <w:r w:rsidR="1AB7DCEF" w:rsidRPr="3755C248">
        <w:rPr>
          <w:sz w:val="26"/>
          <w:szCs w:val="26"/>
        </w:rPr>
        <w:t xml:space="preserve">As such, the defendant committed a third-degree felony and was thus engaged in criminal activity. </w:t>
      </w:r>
    </w:p>
    <w:p w14:paraId="1DC230D5" w14:textId="50CFD4E3" w:rsidR="00CA4104" w:rsidRPr="00CA4104" w:rsidRDefault="2C4F2F3C" w:rsidP="7E734DBA">
      <w:pPr>
        <w:pStyle w:val="Heading1"/>
        <w:numPr>
          <w:ilvl w:val="2"/>
          <w:numId w:val="16"/>
        </w:numPr>
        <w:spacing w:before="0" w:after="0"/>
        <w:rPr>
          <w:rFonts w:ascii="Times New Roman" w:hAnsi="Times New Roman" w:cs="Times New Roman"/>
          <w:b/>
          <w:sz w:val="26"/>
          <w:szCs w:val="26"/>
        </w:rPr>
      </w:pPr>
      <w:r w:rsidRPr="3755C248">
        <w:rPr>
          <w:rFonts w:ascii="Times New Roman" w:hAnsi="Times New Roman" w:cs="Times New Roman"/>
          <w:b/>
          <w:bCs/>
          <w:sz w:val="26"/>
          <w:szCs w:val="26"/>
        </w:rPr>
        <w:t xml:space="preserve">Case law </w:t>
      </w:r>
      <w:r w:rsidR="777DCFE1" w:rsidRPr="3755C248">
        <w:rPr>
          <w:rFonts w:ascii="Times New Roman" w:hAnsi="Times New Roman" w:cs="Times New Roman"/>
          <w:b/>
          <w:bCs/>
          <w:sz w:val="26"/>
          <w:szCs w:val="26"/>
        </w:rPr>
        <w:t xml:space="preserve">further affirms that the defendant carried the gun in such a manner as to conceal the gun from the ordinary sight and knowledge of the victim. </w:t>
      </w:r>
    </w:p>
    <w:p w14:paraId="67F8139A" w14:textId="77777777" w:rsidR="009F1B42" w:rsidRPr="009F1B42" w:rsidRDefault="009F1B42" w:rsidP="009F1B42"/>
    <w:p w14:paraId="3DA7057F" w14:textId="0E365D28" w:rsidR="07B8630F" w:rsidRDefault="03D0A0DB" w:rsidP="00E32F9C">
      <w:pPr>
        <w:spacing w:line="480" w:lineRule="auto"/>
        <w:ind w:firstLine="720"/>
        <w:jc w:val="both"/>
        <w:rPr>
          <w:sz w:val="26"/>
          <w:szCs w:val="26"/>
        </w:rPr>
      </w:pPr>
      <w:r w:rsidRPr="3755C248">
        <w:rPr>
          <w:sz w:val="26"/>
          <w:szCs w:val="26"/>
        </w:rPr>
        <w:t xml:space="preserve">Case law sheds important light on the question of what it means to carry a firearm “in a manner designed to conceal the existence of the firearm from the ordinary sight or knowledge of another person.” </w:t>
      </w:r>
      <w:r w:rsidRPr="3755C248">
        <w:rPr>
          <w:i/>
          <w:iCs/>
          <w:sz w:val="26"/>
          <w:szCs w:val="26"/>
        </w:rPr>
        <w:t xml:space="preserve">Id. </w:t>
      </w:r>
      <w:r w:rsidR="434D0738" w:rsidRPr="3755C248">
        <w:rPr>
          <w:sz w:val="26"/>
          <w:szCs w:val="26"/>
        </w:rPr>
        <w:t xml:space="preserve">Specifically, case law suggests that the </w:t>
      </w:r>
      <w:r w:rsidR="59BE7288" w:rsidRPr="3755C248">
        <w:rPr>
          <w:sz w:val="26"/>
          <w:szCs w:val="26"/>
        </w:rPr>
        <w:t>determination of whether a weapon is concealed varies case by case and “that the test is one of degree.”</w:t>
      </w:r>
      <w:r w:rsidR="1FA4F6E2" w:rsidRPr="3755C248">
        <w:rPr>
          <w:sz w:val="26"/>
          <w:szCs w:val="26"/>
        </w:rPr>
        <w:t xml:space="preserve"> </w:t>
      </w:r>
      <w:r w:rsidR="1FA4F6E2" w:rsidRPr="3755C248">
        <w:rPr>
          <w:i/>
          <w:iCs/>
          <w:sz w:val="26"/>
          <w:szCs w:val="26"/>
        </w:rPr>
        <w:t>Powell v. State</w:t>
      </w:r>
      <w:r w:rsidR="37E13145" w:rsidRPr="3755C248">
        <w:rPr>
          <w:sz w:val="26"/>
          <w:szCs w:val="26"/>
        </w:rPr>
        <w:t xml:space="preserve">, </w:t>
      </w:r>
      <w:r w:rsidR="0FF5D4CA" w:rsidRPr="3755C248">
        <w:rPr>
          <w:sz w:val="26"/>
          <w:szCs w:val="26"/>
        </w:rPr>
        <w:t xml:space="preserve">369 So. 2d 108 (Fla. Dist. Ct. App.), </w:t>
      </w:r>
      <w:r w:rsidR="0FF5D4CA" w:rsidRPr="7414487B">
        <w:rPr>
          <w:i/>
          <w:sz w:val="26"/>
          <w:szCs w:val="26"/>
        </w:rPr>
        <w:t>dismissed</w:t>
      </w:r>
      <w:r w:rsidR="0FF5D4CA" w:rsidRPr="3755C248">
        <w:rPr>
          <w:sz w:val="26"/>
          <w:szCs w:val="26"/>
          <w:u w:val="single"/>
        </w:rPr>
        <w:t>,</w:t>
      </w:r>
      <w:r w:rsidR="0FF5D4CA" w:rsidRPr="3755C248">
        <w:rPr>
          <w:sz w:val="26"/>
          <w:szCs w:val="26"/>
        </w:rPr>
        <w:t xml:space="preserve"> 373 So. 2d 461 (Fla. 1979). Importantly, </w:t>
      </w:r>
      <w:r w:rsidR="501B871D" w:rsidRPr="7414487B">
        <w:rPr>
          <w:sz w:val="26"/>
          <w:szCs w:val="26"/>
        </w:rPr>
        <w:t>“</w:t>
      </w:r>
      <w:r w:rsidR="0FF5D4CA" w:rsidRPr="3755C248">
        <w:rPr>
          <w:sz w:val="26"/>
          <w:szCs w:val="26"/>
        </w:rPr>
        <w:t xml:space="preserve">a firearm need not be completely </w:t>
      </w:r>
      <w:r w:rsidR="3F2C7AFE" w:rsidRPr="3755C248">
        <w:rPr>
          <w:sz w:val="26"/>
          <w:szCs w:val="26"/>
        </w:rPr>
        <w:t xml:space="preserve">concealed to be ‘concealed.’” </w:t>
      </w:r>
      <w:r w:rsidR="3F2C7AFE" w:rsidRPr="3755C248">
        <w:rPr>
          <w:i/>
          <w:iCs/>
          <w:sz w:val="26"/>
          <w:szCs w:val="26"/>
        </w:rPr>
        <w:t>Id.</w:t>
      </w:r>
    </w:p>
    <w:p w14:paraId="206BBE13" w14:textId="0ACC4335" w:rsidR="3F2C7AFE" w:rsidRDefault="3F2C7AFE" w:rsidP="00E32F9C">
      <w:pPr>
        <w:spacing w:line="480" w:lineRule="auto"/>
        <w:jc w:val="both"/>
        <w:rPr>
          <w:i/>
          <w:sz w:val="26"/>
          <w:szCs w:val="26"/>
        </w:rPr>
      </w:pPr>
      <w:r w:rsidRPr="3755C248">
        <w:rPr>
          <w:sz w:val="26"/>
          <w:szCs w:val="26"/>
        </w:rPr>
        <w:t xml:space="preserve">For example, in </w:t>
      </w:r>
      <w:r w:rsidRPr="3755C248">
        <w:rPr>
          <w:i/>
          <w:iCs/>
          <w:sz w:val="26"/>
          <w:szCs w:val="26"/>
        </w:rPr>
        <w:t>Powell v. State</w:t>
      </w:r>
      <w:r w:rsidRPr="3755C248">
        <w:rPr>
          <w:sz w:val="26"/>
          <w:szCs w:val="26"/>
        </w:rPr>
        <w:t xml:space="preserve">, the defendant was walking on a street when a police officer driving past </w:t>
      </w:r>
      <w:r w:rsidR="4E010E59" w:rsidRPr="3755C248">
        <w:rPr>
          <w:sz w:val="26"/>
          <w:szCs w:val="26"/>
        </w:rPr>
        <w:t xml:space="preserve">initially noticed a “bulge” in the defendant’s pocket which he suspected was a gun. </w:t>
      </w:r>
      <w:r w:rsidR="4E010E59" w:rsidRPr="3755C248">
        <w:rPr>
          <w:i/>
          <w:iCs/>
          <w:sz w:val="26"/>
          <w:szCs w:val="26"/>
        </w:rPr>
        <w:t xml:space="preserve">Id. </w:t>
      </w:r>
      <w:r w:rsidR="4E010E59" w:rsidRPr="3755C248">
        <w:rPr>
          <w:sz w:val="26"/>
          <w:szCs w:val="26"/>
        </w:rPr>
        <w:t xml:space="preserve">Looking more closely, the officer observed the butt of a pistol. </w:t>
      </w:r>
      <w:r w:rsidR="062E4911" w:rsidRPr="3755C248">
        <w:rPr>
          <w:i/>
          <w:iCs/>
          <w:sz w:val="26"/>
          <w:szCs w:val="26"/>
        </w:rPr>
        <w:t xml:space="preserve">Id. </w:t>
      </w:r>
      <w:r w:rsidR="062E4911" w:rsidRPr="3755C248">
        <w:rPr>
          <w:sz w:val="26"/>
          <w:szCs w:val="26"/>
        </w:rPr>
        <w:t xml:space="preserve">On appeal of his conviction for carrying </w:t>
      </w:r>
      <w:r w:rsidR="5AEE8794" w:rsidRPr="3755C248">
        <w:rPr>
          <w:sz w:val="26"/>
          <w:szCs w:val="26"/>
        </w:rPr>
        <w:t xml:space="preserve">a concealed firearm, the appellate court reversed, reasoning that the officer “did not state that he saw a bulge which could have been a gun or an object which appeared to be a </w:t>
      </w:r>
      <w:bookmarkStart w:id="0" w:name="_Int_GAgngWAi"/>
      <w:proofErr w:type="gramStart"/>
      <w:r w:rsidR="5AEE8794" w:rsidRPr="3755C248">
        <w:rPr>
          <w:sz w:val="26"/>
          <w:szCs w:val="26"/>
        </w:rPr>
        <w:t>gun</w:t>
      </w:r>
      <w:r w:rsidR="2201C511" w:rsidRPr="45293B3C">
        <w:rPr>
          <w:sz w:val="26"/>
          <w:szCs w:val="26"/>
        </w:rPr>
        <w:t>[</w:t>
      </w:r>
      <w:bookmarkEnd w:id="0"/>
      <w:proofErr w:type="gramEnd"/>
      <w:r w:rsidR="2201C511" w:rsidRPr="45293B3C">
        <w:rPr>
          <w:sz w:val="26"/>
          <w:szCs w:val="26"/>
        </w:rPr>
        <w:t xml:space="preserve">,] he saw a gun.” </w:t>
      </w:r>
      <w:r w:rsidR="2201C511" w:rsidRPr="45293B3C">
        <w:rPr>
          <w:i/>
          <w:iCs/>
          <w:sz w:val="26"/>
          <w:szCs w:val="26"/>
        </w:rPr>
        <w:t xml:space="preserve">Id. </w:t>
      </w:r>
      <w:r w:rsidR="2201C511" w:rsidRPr="45293B3C">
        <w:rPr>
          <w:sz w:val="26"/>
          <w:szCs w:val="26"/>
        </w:rPr>
        <w:t xml:space="preserve">The court thus held “that the weapon was not concealed from the ordinary sight of another person.” </w:t>
      </w:r>
      <w:r w:rsidR="77DD94F1" w:rsidRPr="45293B3C">
        <w:rPr>
          <w:i/>
          <w:iCs/>
          <w:sz w:val="26"/>
          <w:szCs w:val="26"/>
        </w:rPr>
        <w:t>I</w:t>
      </w:r>
      <w:r w:rsidR="2201C511" w:rsidRPr="45293B3C">
        <w:rPr>
          <w:i/>
          <w:iCs/>
          <w:sz w:val="26"/>
          <w:szCs w:val="26"/>
        </w:rPr>
        <w:t>d</w:t>
      </w:r>
      <w:r w:rsidR="37B7309E" w:rsidRPr="45293B3C">
        <w:rPr>
          <w:i/>
          <w:iCs/>
          <w:sz w:val="26"/>
          <w:szCs w:val="26"/>
        </w:rPr>
        <w:t xml:space="preserve">. </w:t>
      </w:r>
    </w:p>
    <w:p w14:paraId="1ED63EB9" w14:textId="47A708E9" w:rsidR="6F6642CD" w:rsidRDefault="6F6642CD" w:rsidP="007A247F">
      <w:pPr>
        <w:spacing w:line="480" w:lineRule="auto"/>
        <w:ind w:firstLine="720"/>
        <w:jc w:val="both"/>
        <w:rPr>
          <w:sz w:val="26"/>
          <w:szCs w:val="26"/>
        </w:rPr>
      </w:pPr>
      <w:r w:rsidRPr="45293B3C">
        <w:rPr>
          <w:sz w:val="26"/>
          <w:szCs w:val="26"/>
        </w:rPr>
        <w:t xml:space="preserve">Here, the victim did not see any part of the </w:t>
      </w:r>
      <w:r w:rsidR="1610C5E3" w:rsidRPr="45293B3C">
        <w:rPr>
          <w:sz w:val="26"/>
          <w:szCs w:val="26"/>
        </w:rPr>
        <w:t>defendant’s gun</w:t>
      </w:r>
      <w:r w:rsidR="2B716033" w:rsidRPr="21134DEB">
        <w:rPr>
          <w:sz w:val="26"/>
          <w:szCs w:val="26"/>
        </w:rPr>
        <w:t xml:space="preserve"> (R.</w:t>
      </w:r>
      <w:r w:rsidR="2767CD35" w:rsidRPr="21134DEB">
        <w:rPr>
          <w:sz w:val="26"/>
          <w:szCs w:val="26"/>
        </w:rPr>
        <w:t xml:space="preserve"> </w:t>
      </w:r>
      <w:r w:rsidR="2B716033" w:rsidRPr="21134DEB">
        <w:rPr>
          <w:sz w:val="26"/>
          <w:szCs w:val="26"/>
        </w:rPr>
        <w:t>at 58.)</w:t>
      </w:r>
      <w:r w:rsidR="1610C5E3" w:rsidRPr="45293B3C">
        <w:rPr>
          <w:sz w:val="26"/>
          <w:szCs w:val="26"/>
        </w:rPr>
        <w:t xml:space="preserve"> He only could have suspected that the defendant might have possessed a gun based on the way the defendant placed his hand in his pocket</w:t>
      </w:r>
      <w:r w:rsidR="6615FEC4" w:rsidRPr="21134DEB">
        <w:rPr>
          <w:sz w:val="26"/>
          <w:szCs w:val="26"/>
        </w:rPr>
        <w:t xml:space="preserve"> (R.</w:t>
      </w:r>
      <w:r w:rsidR="586DE57B" w:rsidRPr="21134DEB">
        <w:rPr>
          <w:sz w:val="26"/>
          <w:szCs w:val="26"/>
        </w:rPr>
        <w:t xml:space="preserve"> </w:t>
      </w:r>
      <w:r w:rsidR="6615FEC4" w:rsidRPr="21134DEB">
        <w:rPr>
          <w:sz w:val="26"/>
          <w:szCs w:val="26"/>
        </w:rPr>
        <w:t>at 59.)</w:t>
      </w:r>
      <w:r w:rsidR="51DF5A97" w:rsidRPr="21134DEB">
        <w:rPr>
          <w:sz w:val="26"/>
          <w:szCs w:val="26"/>
        </w:rPr>
        <w:t xml:space="preserve"> In the police interview with the victim, the victim never mentioned hearing the defendant say, “Pop </w:t>
      </w:r>
      <w:proofErr w:type="spellStart"/>
      <w:r w:rsidR="51DF5A97" w:rsidRPr="21134DEB">
        <w:rPr>
          <w:sz w:val="26"/>
          <w:szCs w:val="26"/>
        </w:rPr>
        <w:t>pop</w:t>
      </w:r>
      <w:proofErr w:type="spellEnd"/>
      <w:r w:rsidR="51DF5A97" w:rsidRPr="21134DEB">
        <w:rPr>
          <w:sz w:val="26"/>
          <w:szCs w:val="26"/>
        </w:rPr>
        <w:t xml:space="preserve"> – you're done</w:t>
      </w:r>
      <w:r w:rsidR="66EFD34B" w:rsidRPr="21134DEB">
        <w:rPr>
          <w:sz w:val="26"/>
          <w:szCs w:val="26"/>
        </w:rPr>
        <w:t>.</w:t>
      </w:r>
      <w:r w:rsidR="51DF5A97" w:rsidRPr="21134DEB">
        <w:rPr>
          <w:sz w:val="26"/>
          <w:szCs w:val="26"/>
        </w:rPr>
        <w:t xml:space="preserve">” </w:t>
      </w:r>
      <w:r w:rsidR="3CEF109F" w:rsidRPr="21134DEB">
        <w:rPr>
          <w:sz w:val="26"/>
          <w:szCs w:val="26"/>
        </w:rPr>
        <w:t>The victim only hear</w:t>
      </w:r>
      <w:r w:rsidR="00EC2C84">
        <w:rPr>
          <w:sz w:val="26"/>
          <w:szCs w:val="26"/>
        </w:rPr>
        <w:t>d</w:t>
      </w:r>
      <w:r w:rsidR="3CEF109F" w:rsidRPr="21134DEB">
        <w:rPr>
          <w:sz w:val="26"/>
          <w:szCs w:val="26"/>
        </w:rPr>
        <w:t xml:space="preserve"> the defendant “mutter a few words,” but they were indecipherable (R.</w:t>
      </w:r>
      <w:r w:rsidR="590C409C" w:rsidRPr="103F704C">
        <w:rPr>
          <w:sz w:val="26"/>
          <w:szCs w:val="26"/>
        </w:rPr>
        <w:t xml:space="preserve"> </w:t>
      </w:r>
      <w:r w:rsidR="3CEF109F" w:rsidRPr="21134DEB">
        <w:rPr>
          <w:sz w:val="26"/>
          <w:szCs w:val="26"/>
        </w:rPr>
        <w:t>at 5</w:t>
      </w:r>
      <w:r w:rsidR="29689B15" w:rsidRPr="21134DEB">
        <w:rPr>
          <w:sz w:val="26"/>
          <w:szCs w:val="26"/>
        </w:rPr>
        <w:t>9</w:t>
      </w:r>
      <w:r w:rsidR="3CEF109F" w:rsidRPr="21134DEB">
        <w:rPr>
          <w:sz w:val="26"/>
          <w:szCs w:val="26"/>
        </w:rPr>
        <w:t>.)</w:t>
      </w:r>
      <w:r w:rsidR="1D016D89" w:rsidRPr="21134DEB">
        <w:rPr>
          <w:sz w:val="26"/>
          <w:szCs w:val="26"/>
        </w:rPr>
        <w:t xml:space="preserve"> In </w:t>
      </w:r>
      <w:r w:rsidR="1D016D89" w:rsidRPr="21134DEB">
        <w:rPr>
          <w:i/>
          <w:iCs/>
          <w:sz w:val="26"/>
          <w:szCs w:val="26"/>
        </w:rPr>
        <w:t>Powell</w:t>
      </w:r>
      <w:r w:rsidR="1D016D89" w:rsidRPr="21134DEB">
        <w:rPr>
          <w:sz w:val="26"/>
          <w:szCs w:val="26"/>
        </w:rPr>
        <w:t xml:space="preserve">, the court suggested that the </w:t>
      </w:r>
      <w:r w:rsidR="3F3E7A0E" w:rsidRPr="21134DEB">
        <w:rPr>
          <w:sz w:val="26"/>
          <w:szCs w:val="26"/>
        </w:rPr>
        <w:t xml:space="preserve">determination of whether a defendant is guilty of concealed carry is heavily fact dependent. Importantly, the court </w:t>
      </w:r>
      <w:r w:rsidR="3605FA13" w:rsidRPr="21134DEB">
        <w:rPr>
          <w:sz w:val="26"/>
          <w:szCs w:val="26"/>
        </w:rPr>
        <w:t xml:space="preserve">contrasted the cases of </w:t>
      </w:r>
      <w:r w:rsidR="313532F1" w:rsidRPr="21134DEB">
        <w:rPr>
          <w:sz w:val="26"/>
          <w:szCs w:val="26"/>
        </w:rPr>
        <w:t>seeing</w:t>
      </w:r>
      <w:r w:rsidR="3605FA13" w:rsidRPr="21134DEB">
        <w:rPr>
          <w:sz w:val="26"/>
          <w:szCs w:val="26"/>
        </w:rPr>
        <w:t xml:space="preserve"> </w:t>
      </w:r>
      <w:r w:rsidR="57EEF20A" w:rsidRPr="21134DEB">
        <w:rPr>
          <w:sz w:val="26"/>
          <w:szCs w:val="26"/>
        </w:rPr>
        <w:t>“</w:t>
      </w:r>
      <w:r w:rsidR="3605FA13" w:rsidRPr="21134DEB">
        <w:rPr>
          <w:sz w:val="26"/>
          <w:szCs w:val="26"/>
        </w:rPr>
        <w:t xml:space="preserve">a bulge which could have been a gun or an object which appeared </w:t>
      </w:r>
      <w:r w:rsidR="034BD20E" w:rsidRPr="21134DEB">
        <w:rPr>
          <w:sz w:val="26"/>
          <w:szCs w:val="26"/>
        </w:rPr>
        <w:t xml:space="preserve">to be a gun” with the case of </w:t>
      </w:r>
      <w:proofErr w:type="gramStart"/>
      <w:r w:rsidR="034BD20E" w:rsidRPr="21134DEB">
        <w:rPr>
          <w:i/>
          <w:iCs/>
          <w:sz w:val="26"/>
          <w:szCs w:val="26"/>
        </w:rPr>
        <w:t xml:space="preserve">actually </w:t>
      </w:r>
      <w:r w:rsidR="034BD20E" w:rsidRPr="21134DEB">
        <w:rPr>
          <w:sz w:val="26"/>
          <w:szCs w:val="26"/>
        </w:rPr>
        <w:t>seeing</w:t>
      </w:r>
      <w:proofErr w:type="gramEnd"/>
      <w:r w:rsidR="034BD20E" w:rsidRPr="21134DEB">
        <w:rPr>
          <w:sz w:val="26"/>
          <w:szCs w:val="26"/>
        </w:rPr>
        <w:t xml:space="preserve"> a gun. This </w:t>
      </w:r>
      <w:r w:rsidR="039837E1" w:rsidRPr="21134DEB">
        <w:rPr>
          <w:sz w:val="26"/>
          <w:szCs w:val="26"/>
        </w:rPr>
        <w:t xml:space="preserve">suggests that the appellate court in </w:t>
      </w:r>
      <w:r w:rsidR="039837E1" w:rsidRPr="21134DEB">
        <w:rPr>
          <w:i/>
          <w:iCs/>
          <w:sz w:val="26"/>
          <w:szCs w:val="26"/>
        </w:rPr>
        <w:t xml:space="preserve">Powell </w:t>
      </w:r>
      <w:r w:rsidR="039837E1" w:rsidRPr="21134DEB">
        <w:rPr>
          <w:sz w:val="26"/>
          <w:szCs w:val="26"/>
        </w:rPr>
        <w:t xml:space="preserve">would have been more </w:t>
      </w:r>
      <w:r w:rsidR="039837E1" w:rsidRPr="103F704C">
        <w:rPr>
          <w:sz w:val="26"/>
          <w:szCs w:val="26"/>
        </w:rPr>
        <w:t xml:space="preserve">likely to find that the weapon was concealed </w:t>
      </w:r>
      <w:r w:rsidR="15E18AA8" w:rsidRPr="103F704C">
        <w:rPr>
          <w:sz w:val="26"/>
          <w:szCs w:val="26"/>
        </w:rPr>
        <w:t xml:space="preserve">if the </w:t>
      </w:r>
      <w:r w:rsidR="15E18AA8" w:rsidRPr="7BC4A205">
        <w:rPr>
          <w:sz w:val="26"/>
          <w:szCs w:val="26"/>
        </w:rPr>
        <w:t>o</w:t>
      </w:r>
      <w:r w:rsidR="6649AEE4" w:rsidRPr="7BC4A205">
        <w:rPr>
          <w:sz w:val="26"/>
          <w:szCs w:val="26"/>
        </w:rPr>
        <w:t xml:space="preserve">fficer saw only a bulge in the defendant’s pocket or an object only resembling a gun. </w:t>
      </w:r>
    </w:p>
    <w:p w14:paraId="1F821DC7" w14:textId="48EBF3F6" w:rsidR="07B8630F" w:rsidRDefault="27651F58" w:rsidP="007A247F">
      <w:pPr>
        <w:spacing w:line="480" w:lineRule="auto"/>
        <w:ind w:firstLine="720"/>
        <w:jc w:val="both"/>
        <w:rPr>
          <w:sz w:val="26"/>
          <w:szCs w:val="26"/>
        </w:rPr>
      </w:pPr>
      <w:r w:rsidRPr="0A92EBB3">
        <w:rPr>
          <w:sz w:val="26"/>
          <w:szCs w:val="26"/>
        </w:rPr>
        <w:t xml:space="preserve">The defense will argue that </w:t>
      </w:r>
      <w:r w:rsidR="2FC38B8F" w:rsidRPr="0A92EBB3">
        <w:rPr>
          <w:sz w:val="26"/>
          <w:szCs w:val="26"/>
        </w:rPr>
        <w:t xml:space="preserve">when the defendant spoke the threat, “Pop </w:t>
      </w:r>
      <w:proofErr w:type="spellStart"/>
      <w:r w:rsidR="2FC38B8F" w:rsidRPr="0A92EBB3">
        <w:rPr>
          <w:sz w:val="26"/>
          <w:szCs w:val="26"/>
        </w:rPr>
        <w:t>pop</w:t>
      </w:r>
      <w:proofErr w:type="spellEnd"/>
      <w:r w:rsidR="2FC38B8F" w:rsidRPr="0A92EBB3">
        <w:rPr>
          <w:sz w:val="26"/>
          <w:szCs w:val="26"/>
        </w:rPr>
        <w:t xml:space="preserve"> – you're done</w:t>
      </w:r>
      <w:r w:rsidR="2FC38B8F" w:rsidRPr="58B9A837">
        <w:rPr>
          <w:sz w:val="26"/>
          <w:szCs w:val="26"/>
        </w:rPr>
        <w:t xml:space="preserve">,” </w:t>
      </w:r>
      <w:r w:rsidR="3BF120E1" w:rsidRPr="75907D4E">
        <w:rPr>
          <w:sz w:val="26"/>
          <w:szCs w:val="26"/>
        </w:rPr>
        <w:t xml:space="preserve">he </w:t>
      </w:r>
      <w:r w:rsidR="3C87F1C8" w:rsidRPr="4958728F">
        <w:rPr>
          <w:sz w:val="26"/>
          <w:szCs w:val="26"/>
        </w:rPr>
        <w:t>gave</w:t>
      </w:r>
      <w:r w:rsidR="3BF120E1" w:rsidRPr="75907D4E">
        <w:rPr>
          <w:sz w:val="26"/>
          <w:szCs w:val="26"/>
        </w:rPr>
        <w:t xml:space="preserve"> the victim </w:t>
      </w:r>
      <w:r w:rsidR="319E802A" w:rsidRPr="4958728F">
        <w:rPr>
          <w:sz w:val="26"/>
          <w:szCs w:val="26"/>
        </w:rPr>
        <w:t>knowledge</w:t>
      </w:r>
      <w:r w:rsidR="3BF120E1" w:rsidRPr="75907D4E">
        <w:rPr>
          <w:sz w:val="26"/>
          <w:szCs w:val="26"/>
        </w:rPr>
        <w:t xml:space="preserve"> of his possession of the </w:t>
      </w:r>
      <w:proofErr w:type="gramStart"/>
      <w:r w:rsidR="3BF120E1" w:rsidRPr="75907D4E">
        <w:rPr>
          <w:sz w:val="26"/>
          <w:szCs w:val="26"/>
        </w:rPr>
        <w:t>gun</w:t>
      </w:r>
      <w:proofErr w:type="gramEnd"/>
      <w:r w:rsidR="042734E7" w:rsidRPr="4958728F">
        <w:rPr>
          <w:sz w:val="26"/>
          <w:szCs w:val="26"/>
        </w:rPr>
        <w:t xml:space="preserve"> and it was therefore not concealed</w:t>
      </w:r>
      <w:r w:rsidR="3BF120E1" w:rsidRPr="4958728F">
        <w:rPr>
          <w:sz w:val="26"/>
          <w:szCs w:val="26"/>
        </w:rPr>
        <w:t>.</w:t>
      </w:r>
      <w:r w:rsidR="3BF120E1" w:rsidRPr="75907D4E">
        <w:rPr>
          <w:sz w:val="26"/>
          <w:szCs w:val="26"/>
        </w:rPr>
        <w:t xml:space="preserve"> </w:t>
      </w:r>
      <w:r w:rsidR="3BF120E1" w:rsidRPr="0D49937D">
        <w:rPr>
          <w:sz w:val="26"/>
          <w:szCs w:val="26"/>
        </w:rPr>
        <w:t xml:space="preserve">The defense will stress that </w:t>
      </w:r>
      <w:r w:rsidR="0531C67F" w:rsidRPr="0D49937D">
        <w:rPr>
          <w:sz w:val="26"/>
          <w:szCs w:val="26"/>
        </w:rPr>
        <w:t>the fact that others at the scene heard these words, including Greg Cameron and Kenny, means that the victim reasonably should have hear</w:t>
      </w:r>
      <w:r w:rsidR="67E9E414" w:rsidRPr="0D49937D">
        <w:rPr>
          <w:sz w:val="26"/>
          <w:szCs w:val="26"/>
        </w:rPr>
        <w:t xml:space="preserve">d it, too. </w:t>
      </w:r>
      <w:r w:rsidR="6758A7FB" w:rsidRPr="4958728F">
        <w:rPr>
          <w:sz w:val="26"/>
          <w:szCs w:val="26"/>
        </w:rPr>
        <w:t xml:space="preserve">However, this argument </w:t>
      </w:r>
      <w:r w:rsidR="6758A7FB" w:rsidRPr="14F25394">
        <w:rPr>
          <w:sz w:val="26"/>
          <w:szCs w:val="26"/>
        </w:rPr>
        <w:t xml:space="preserve">fails </w:t>
      </w:r>
      <w:r w:rsidR="67ADCFE8" w:rsidRPr="4FA7D9AF">
        <w:rPr>
          <w:sz w:val="26"/>
          <w:szCs w:val="26"/>
        </w:rPr>
        <w:t xml:space="preserve">for two reasons. First, case law </w:t>
      </w:r>
      <w:r w:rsidR="67ADCFE8" w:rsidRPr="283DE240">
        <w:rPr>
          <w:sz w:val="26"/>
          <w:szCs w:val="26"/>
        </w:rPr>
        <w:t xml:space="preserve">suggests that the </w:t>
      </w:r>
      <w:r w:rsidR="67ADCFE8" w:rsidRPr="24C32316">
        <w:rPr>
          <w:sz w:val="26"/>
          <w:szCs w:val="26"/>
        </w:rPr>
        <w:t xml:space="preserve">critical key </w:t>
      </w:r>
      <w:r w:rsidR="67ADCFE8" w:rsidRPr="786E8E84">
        <w:rPr>
          <w:sz w:val="26"/>
          <w:szCs w:val="26"/>
        </w:rPr>
        <w:t xml:space="preserve">in determining whether a weapon is concealed </w:t>
      </w:r>
      <w:r w:rsidR="108B1B6A" w:rsidRPr="67A008F1">
        <w:rPr>
          <w:sz w:val="26"/>
          <w:szCs w:val="26"/>
        </w:rPr>
        <w:t>is determining if</w:t>
      </w:r>
      <w:r w:rsidR="2F73BF1C" w:rsidRPr="3389A02B">
        <w:rPr>
          <w:sz w:val="26"/>
          <w:szCs w:val="26"/>
        </w:rPr>
        <w:t xml:space="preserve"> </w:t>
      </w:r>
      <w:r w:rsidR="3D2F61B0" w:rsidRPr="36853E88">
        <w:rPr>
          <w:sz w:val="26"/>
          <w:szCs w:val="26"/>
        </w:rPr>
        <w:t xml:space="preserve">the weapon is hidden from the “ordinary sight of another person,” meaning “the casual and ordinary observation of another in the normal associations of life.” </w:t>
      </w:r>
      <w:r w:rsidR="3D2F61B0" w:rsidRPr="36853E88">
        <w:rPr>
          <w:i/>
          <w:iCs/>
          <w:sz w:val="26"/>
          <w:szCs w:val="26"/>
        </w:rPr>
        <w:t>Ensor v. State</w:t>
      </w:r>
      <w:r w:rsidR="3D2F61B0" w:rsidRPr="36853E88">
        <w:rPr>
          <w:sz w:val="26"/>
          <w:szCs w:val="26"/>
        </w:rPr>
        <w:t xml:space="preserve">, 403 So. 2d 349, 354 (Fla. 1981). </w:t>
      </w:r>
      <w:r w:rsidR="3D2F61B0" w:rsidRPr="34EA5AB5">
        <w:rPr>
          <w:sz w:val="26"/>
          <w:szCs w:val="26"/>
        </w:rPr>
        <w:t xml:space="preserve">Secondly, </w:t>
      </w:r>
      <w:r w:rsidR="5B18E0E3" w:rsidRPr="34EA5AB5">
        <w:rPr>
          <w:sz w:val="26"/>
          <w:szCs w:val="26"/>
        </w:rPr>
        <w:t xml:space="preserve">the question of </w:t>
      </w:r>
      <w:r w:rsidR="13077E89" w:rsidRPr="4B8C0008">
        <w:rPr>
          <w:sz w:val="26"/>
          <w:szCs w:val="26"/>
        </w:rPr>
        <w:t>whether a firearm is hidden from ordinary observation</w:t>
      </w:r>
      <w:r w:rsidR="5B18E0E3" w:rsidRPr="34EA5AB5">
        <w:rPr>
          <w:sz w:val="26"/>
          <w:szCs w:val="26"/>
        </w:rPr>
        <w:t xml:space="preserve"> </w:t>
      </w:r>
      <w:r w:rsidR="0C200E4E" w:rsidRPr="0271E734">
        <w:rPr>
          <w:sz w:val="26"/>
          <w:szCs w:val="26"/>
        </w:rPr>
        <w:t xml:space="preserve">must be </w:t>
      </w:r>
      <w:r w:rsidR="0C200E4E" w:rsidRPr="1552901F">
        <w:rPr>
          <w:sz w:val="26"/>
          <w:szCs w:val="26"/>
        </w:rPr>
        <w:t>viewed in the “totality of the circumstances</w:t>
      </w:r>
      <w:r w:rsidR="0C200E4E" w:rsidRPr="2D7325B5">
        <w:rPr>
          <w:sz w:val="26"/>
          <w:szCs w:val="26"/>
        </w:rPr>
        <w:t xml:space="preserve">.” </w:t>
      </w:r>
      <w:r w:rsidR="0C200E4E" w:rsidRPr="7414487B">
        <w:rPr>
          <w:rFonts w:eastAsia="Source Sans Pro"/>
          <w:i/>
          <w:sz w:val="26"/>
          <w:szCs w:val="26"/>
        </w:rPr>
        <w:t>Commonwealth v. Montgomery,</w:t>
      </w:r>
      <w:r w:rsidR="0C200E4E" w:rsidRPr="7414487B">
        <w:rPr>
          <w:rFonts w:eastAsia="Source Sans Pro"/>
          <w:sz w:val="26"/>
          <w:szCs w:val="26"/>
        </w:rPr>
        <w:t xml:space="preserve"> 660 Pa. 439, 234 A.3d 523</w:t>
      </w:r>
      <w:r w:rsidR="2BD01883" w:rsidRPr="79EF33B4">
        <w:rPr>
          <w:sz w:val="26"/>
          <w:szCs w:val="26"/>
        </w:rPr>
        <w:t>,</w:t>
      </w:r>
      <w:r w:rsidR="0C200E4E" w:rsidRPr="7414487B">
        <w:rPr>
          <w:rFonts w:eastAsia="Source Sans Pro"/>
          <w:sz w:val="26"/>
          <w:szCs w:val="26"/>
        </w:rPr>
        <w:t xml:space="preserve"> </w:t>
      </w:r>
      <w:r w:rsidR="2BD01883" w:rsidRPr="660796A1">
        <w:rPr>
          <w:sz w:val="26"/>
          <w:szCs w:val="26"/>
        </w:rPr>
        <w:t>535</w:t>
      </w:r>
      <w:r w:rsidR="0C200E4E" w:rsidRPr="660796A1">
        <w:rPr>
          <w:sz w:val="26"/>
          <w:szCs w:val="26"/>
        </w:rPr>
        <w:t xml:space="preserve"> </w:t>
      </w:r>
      <w:r w:rsidR="0C200E4E" w:rsidRPr="7414487B">
        <w:rPr>
          <w:rFonts w:eastAsia="Source Sans Pro"/>
          <w:sz w:val="26"/>
          <w:szCs w:val="26"/>
        </w:rPr>
        <w:t>(2020</w:t>
      </w:r>
      <w:r w:rsidR="0C200E4E" w:rsidRPr="3A1FF2CD">
        <w:rPr>
          <w:sz w:val="26"/>
          <w:szCs w:val="26"/>
        </w:rPr>
        <w:t>).</w:t>
      </w:r>
    </w:p>
    <w:p w14:paraId="09720F97" w14:textId="64D5E6FB" w:rsidR="2A545347" w:rsidRDefault="726FC426" w:rsidP="007A247F">
      <w:pPr>
        <w:spacing w:line="480" w:lineRule="auto"/>
        <w:ind w:firstLine="720"/>
        <w:jc w:val="both"/>
        <w:rPr>
          <w:i/>
          <w:sz w:val="26"/>
          <w:szCs w:val="26"/>
        </w:rPr>
      </w:pPr>
      <w:r w:rsidRPr="6B4EB609">
        <w:rPr>
          <w:sz w:val="26"/>
          <w:szCs w:val="26"/>
        </w:rPr>
        <w:t xml:space="preserve">In </w:t>
      </w:r>
      <w:proofErr w:type="spellStart"/>
      <w:r w:rsidR="0C8735F8" w:rsidRPr="6B4EB609">
        <w:rPr>
          <w:i/>
          <w:iCs/>
          <w:sz w:val="26"/>
          <w:szCs w:val="26"/>
        </w:rPr>
        <w:t>Dorelus</w:t>
      </w:r>
      <w:proofErr w:type="spellEnd"/>
      <w:r w:rsidR="0C8735F8" w:rsidRPr="6B4EB609">
        <w:rPr>
          <w:i/>
          <w:iCs/>
          <w:sz w:val="26"/>
          <w:szCs w:val="26"/>
        </w:rPr>
        <w:t xml:space="preserve"> v. State</w:t>
      </w:r>
      <w:r w:rsidR="0C8735F8" w:rsidRPr="6B4EB609">
        <w:rPr>
          <w:sz w:val="26"/>
          <w:szCs w:val="26"/>
        </w:rPr>
        <w:t xml:space="preserve">, </w:t>
      </w:r>
      <w:r w:rsidR="079F81EB" w:rsidRPr="22A66EE0">
        <w:rPr>
          <w:sz w:val="26"/>
          <w:szCs w:val="26"/>
        </w:rPr>
        <w:t xml:space="preserve">the defendant was </w:t>
      </w:r>
      <w:r w:rsidR="079F81EB" w:rsidRPr="6E005FC8">
        <w:rPr>
          <w:sz w:val="26"/>
          <w:szCs w:val="26"/>
        </w:rPr>
        <w:t xml:space="preserve">pulled over </w:t>
      </w:r>
      <w:r w:rsidR="079F81EB" w:rsidRPr="2130F55D">
        <w:rPr>
          <w:sz w:val="26"/>
          <w:szCs w:val="26"/>
        </w:rPr>
        <w:t xml:space="preserve">by police for a </w:t>
      </w:r>
      <w:r w:rsidR="079F81EB" w:rsidRPr="74208093">
        <w:rPr>
          <w:sz w:val="26"/>
          <w:szCs w:val="26"/>
        </w:rPr>
        <w:t>traffic infraction</w:t>
      </w:r>
      <w:r w:rsidR="12B5D9DA" w:rsidRPr="51650563">
        <w:rPr>
          <w:sz w:val="26"/>
          <w:szCs w:val="26"/>
        </w:rPr>
        <w:t xml:space="preserve"> </w:t>
      </w:r>
      <w:r w:rsidR="12B5D9DA" w:rsidRPr="7EE72039">
        <w:rPr>
          <w:sz w:val="26"/>
          <w:szCs w:val="26"/>
        </w:rPr>
        <w:t xml:space="preserve">when the officer </w:t>
      </w:r>
      <w:r w:rsidR="12B5D9DA" w:rsidRPr="2078E105">
        <w:rPr>
          <w:sz w:val="26"/>
          <w:szCs w:val="26"/>
        </w:rPr>
        <w:t xml:space="preserve">noticed </w:t>
      </w:r>
      <w:r w:rsidR="12B5D9DA" w:rsidRPr="5CD1829E">
        <w:rPr>
          <w:sz w:val="26"/>
          <w:szCs w:val="26"/>
        </w:rPr>
        <w:t xml:space="preserve">the butt of a </w:t>
      </w:r>
      <w:r w:rsidR="12B5D9DA" w:rsidRPr="2CDD2C79">
        <w:rPr>
          <w:sz w:val="26"/>
          <w:szCs w:val="26"/>
        </w:rPr>
        <w:t xml:space="preserve">handgun </w:t>
      </w:r>
      <w:r w:rsidR="622EBBCA" w:rsidRPr="4B94DFEC">
        <w:rPr>
          <w:sz w:val="26"/>
          <w:szCs w:val="26"/>
        </w:rPr>
        <w:t>underneath the radio.</w:t>
      </w:r>
      <w:r w:rsidR="079F81EB" w:rsidRPr="74208093">
        <w:rPr>
          <w:sz w:val="26"/>
          <w:szCs w:val="26"/>
        </w:rPr>
        <w:t xml:space="preserve"> </w:t>
      </w:r>
      <w:proofErr w:type="spellStart"/>
      <w:r w:rsidR="622EBBCA" w:rsidRPr="449D89E1">
        <w:rPr>
          <w:i/>
          <w:sz w:val="26"/>
          <w:szCs w:val="26"/>
        </w:rPr>
        <w:t>Dorelus</w:t>
      </w:r>
      <w:proofErr w:type="spellEnd"/>
      <w:r w:rsidR="622EBBCA" w:rsidRPr="449D89E1">
        <w:rPr>
          <w:i/>
          <w:sz w:val="26"/>
          <w:szCs w:val="26"/>
        </w:rPr>
        <w:t xml:space="preserve"> v. State</w:t>
      </w:r>
      <w:r w:rsidR="622EBBCA" w:rsidRPr="0E4EB3A3">
        <w:rPr>
          <w:sz w:val="26"/>
          <w:szCs w:val="26"/>
        </w:rPr>
        <w:t>,</w:t>
      </w:r>
      <w:r w:rsidR="622EBBCA" w:rsidRPr="5F54D51F">
        <w:rPr>
          <w:sz w:val="26"/>
          <w:szCs w:val="26"/>
        </w:rPr>
        <w:t xml:space="preserve"> 747 So. 2d 368</w:t>
      </w:r>
      <w:r w:rsidR="622EBBCA" w:rsidRPr="586AAA70">
        <w:rPr>
          <w:sz w:val="26"/>
          <w:szCs w:val="26"/>
        </w:rPr>
        <w:t>,</w:t>
      </w:r>
      <w:r w:rsidR="622EBBCA" w:rsidRPr="5F54D51F">
        <w:rPr>
          <w:sz w:val="26"/>
          <w:szCs w:val="26"/>
        </w:rPr>
        <w:t xml:space="preserve"> </w:t>
      </w:r>
      <w:r w:rsidR="622EBBCA" w:rsidRPr="4FEB26F6">
        <w:rPr>
          <w:sz w:val="26"/>
          <w:szCs w:val="26"/>
        </w:rPr>
        <w:t xml:space="preserve">369-370 </w:t>
      </w:r>
      <w:r w:rsidR="622EBBCA" w:rsidRPr="5F54D51F">
        <w:rPr>
          <w:sz w:val="26"/>
          <w:szCs w:val="26"/>
        </w:rPr>
        <w:t>(Fla. 1999</w:t>
      </w:r>
      <w:r w:rsidR="622EBBCA" w:rsidRPr="449D89E1">
        <w:rPr>
          <w:sz w:val="26"/>
          <w:szCs w:val="26"/>
        </w:rPr>
        <w:t>).</w:t>
      </w:r>
      <w:r w:rsidR="079F81EB" w:rsidRPr="5F54D51F">
        <w:rPr>
          <w:sz w:val="26"/>
          <w:szCs w:val="26"/>
        </w:rPr>
        <w:t xml:space="preserve"> </w:t>
      </w:r>
      <w:r w:rsidR="549084E9" w:rsidRPr="5FB27CC6">
        <w:rPr>
          <w:sz w:val="26"/>
          <w:szCs w:val="26"/>
        </w:rPr>
        <w:t xml:space="preserve">The defendant was subsequently </w:t>
      </w:r>
      <w:r w:rsidR="549084E9" w:rsidRPr="2C50AD58">
        <w:rPr>
          <w:sz w:val="26"/>
          <w:szCs w:val="26"/>
        </w:rPr>
        <w:t xml:space="preserve">charged with </w:t>
      </w:r>
      <w:r w:rsidR="549084E9" w:rsidRPr="78B1ED8D">
        <w:rPr>
          <w:sz w:val="26"/>
          <w:szCs w:val="26"/>
        </w:rPr>
        <w:t xml:space="preserve">carrying a concealed </w:t>
      </w:r>
      <w:r w:rsidR="549084E9" w:rsidRPr="71327F9A">
        <w:rPr>
          <w:sz w:val="26"/>
          <w:szCs w:val="26"/>
        </w:rPr>
        <w:t xml:space="preserve">firearm. </w:t>
      </w:r>
      <w:r w:rsidR="549084E9" w:rsidRPr="71327F9A">
        <w:rPr>
          <w:i/>
          <w:iCs/>
          <w:sz w:val="26"/>
          <w:szCs w:val="26"/>
        </w:rPr>
        <w:t>Id.</w:t>
      </w:r>
      <w:r w:rsidR="549084E9" w:rsidRPr="508BC83E">
        <w:rPr>
          <w:i/>
          <w:iCs/>
          <w:sz w:val="26"/>
          <w:szCs w:val="26"/>
        </w:rPr>
        <w:t xml:space="preserve"> </w:t>
      </w:r>
      <w:r w:rsidR="549084E9" w:rsidRPr="5D18D3F8">
        <w:rPr>
          <w:sz w:val="26"/>
          <w:szCs w:val="26"/>
        </w:rPr>
        <w:t xml:space="preserve">at </w:t>
      </w:r>
      <w:r w:rsidR="549084E9" w:rsidRPr="508BC83E">
        <w:rPr>
          <w:sz w:val="26"/>
          <w:szCs w:val="26"/>
        </w:rPr>
        <w:t xml:space="preserve">370. </w:t>
      </w:r>
      <w:r w:rsidR="378A0E4B" w:rsidRPr="1F2B0C3F">
        <w:rPr>
          <w:sz w:val="26"/>
          <w:szCs w:val="26"/>
        </w:rPr>
        <w:t>T</w:t>
      </w:r>
      <w:r w:rsidR="549084E9" w:rsidRPr="1F2B0C3F">
        <w:rPr>
          <w:sz w:val="26"/>
          <w:szCs w:val="26"/>
        </w:rPr>
        <w:t>he</w:t>
      </w:r>
      <w:r w:rsidR="0C8735F8" w:rsidRPr="6B4EB609">
        <w:rPr>
          <w:sz w:val="26"/>
          <w:szCs w:val="26"/>
        </w:rPr>
        <w:t xml:space="preserve"> court stressed that “[t]he focus </w:t>
      </w:r>
      <w:r w:rsidR="773F73A2" w:rsidRPr="7023B456">
        <w:rPr>
          <w:sz w:val="26"/>
          <w:szCs w:val="26"/>
        </w:rPr>
        <w:t>s</w:t>
      </w:r>
      <w:r w:rsidR="31447019" w:rsidRPr="7023B456">
        <w:rPr>
          <w:sz w:val="26"/>
          <w:szCs w:val="26"/>
        </w:rPr>
        <w:t>hould</w:t>
      </w:r>
      <w:r w:rsidR="31447019" w:rsidRPr="6B4EB609">
        <w:rPr>
          <w:sz w:val="26"/>
          <w:szCs w:val="26"/>
        </w:rPr>
        <w:t xml:space="preserve"> remain on whether the weapon was carried in such a </w:t>
      </w:r>
      <w:r w:rsidR="31447019" w:rsidRPr="2B93210A">
        <w:rPr>
          <w:i/>
          <w:iCs/>
          <w:sz w:val="26"/>
          <w:szCs w:val="26"/>
        </w:rPr>
        <w:t xml:space="preserve">manner </w:t>
      </w:r>
      <w:r w:rsidR="31447019" w:rsidRPr="2B93210A">
        <w:rPr>
          <w:sz w:val="26"/>
          <w:szCs w:val="26"/>
        </w:rPr>
        <w:t xml:space="preserve">as to conceal it from </w:t>
      </w:r>
      <w:r w:rsidR="31447019" w:rsidRPr="2B93210A">
        <w:rPr>
          <w:i/>
          <w:iCs/>
          <w:sz w:val="26"/>
          <w:szCs w:val="26"/>
        </w:rPr>
        <w:t xml:space="preserve">ordinary </w:t>
      </w:r>
      <w:r w:rsidR="31447019" w:rsidRPr="2B93210A">
        <w:rPr>
          <w:sz w:val="26"/>
          <w:szCs w:val="26"/>
        </w:rPr>
        <w:t>sight</w:t>
      </w:r>
      <w:r w:rsidR="31447019" w:rsidRPr="6A1B7B9D">
        <w:rPr>
          <w:sz w:val="26"/>
          <w:szCs w:val="26"/>
        </w:rPr>
        <w:t>.</w:t>
      </w:r>
      <w:r w:rsidR="197970D7" w:rsidRPr="6A1B7B9D">
        <w:rPr>
          <w:sz w:val="26"/>
          <w:szCs w:val="26"/>
        </w:rPr>
        <w:t>”</w:t>
      </w:r>
      <w:r w:rsidR="197970D7" w:rsidRPr="7F9359F1">
        <w:rPr>
          <w:sz w:val="26"/>
          <w:szCs w:val="26"/>
        </w:rPr>
        <w:t xml:space="preserve"> </w:t>
      </w:r>
      <w:r w:rsidR="37BF5485" w:rsidRPr="70CE9E6A">
        <w:rPr>
          <w:i/>
          <w:iCs/>
          <w:sz w:val="26"/>
          <w:szCs w:val="26"/>
        </w:rPr>
        <w:t xml:space="preserve">Id. </w:t>
      </w:r>
      <w:r w:rsidR="37BF5485" w:rsidRPr="2E38A4E8">
        <w:rPr>
          <w:sz w:val="26"/>
          <w:szCs w:val="26"/>
        </w:rPr>
        <w:t>at 372</w:t>
      </w:r>
      <w:r w:rsidR="37BF5485" w:rsidRPr="4934A488">
        <w:rPr>
          <w:sz w:val="26"/>
          <w:szCs w:val="26"/>
        </w:rPr>
        <w:t>.</w:t>
      </w:r>
      <w:r w:rsidR="37BF5485" w:rsidRPr="5F10F361">
        <w:rPr>
          <w:sz w:val="26"/>
          <w:szCs w:val="26"/>
        </w:rPr>
        <w:t xml:space="preserve"> </w:t>
      </w:r>
      <w:r w:rsidR="40EA631C" w:rsidRPr="6109C35E">
        <w:rPr>
          <w:sz w:val="26"/>
          <w:szCs w:val="26"/>
        </w:rPr>
        <w:t xml:space="preserve">Considering several facts, the court </w:t>
      </w:r>
      <w:r w:rsidR="40EA631C" w:rsidRPr="4C317A96">
        <w:rPr>
          <w:sz w:val="26"/>
          <w:szCs w:val="26"/>
        </w:rPr>
        <w:t xml:space="preserve">determined the weapon was not concealed because it was </w:t>
      </w:r>
      <w:r w:rsidR="40EA631C" w:rsidRPr="212A95C0">
        <w:rPr>
          <w:sz w:val="26"/>
          <w:szCs w:val="26"/>
        </w:rPr>
        <w:t xml:space="preserve">not covered in any manner, there was no attempt by defendant to </w:t>
      </w:r>
      <w:r w:rsidR="40EA631C" w:rsidRPr="4FB97A5A">
        <w:rPr>
          <w:sz w:val="26"/>
          <w:szCs w:val="26"/>
        </w:rPr>
        <w:t>hide the firearm, and there</w:t>
      </w:r>
      <w:r w:rsidR="40EA631C" w:rsidRPr="21BC703D">
        <w:rPr>
          <w:sz w:val="26"/>
          <w:szCs w:val="26"/>
        </w:rPr>
        <w:t xml:space="preserve"> was no indication the officer had difficulty </w:t>
      </w:r>
      <w:r w:rsidR="40EA631C" w:rsidRPr="62BD468C">
        <w:rPr>
          <w:sz w:val="26"/>
          <w:szCs w:val="26"/>
        </w:rPr>
        <w:t>recognizing the object as a fire</w:t>
      </w:r>
      <w:r w:rsidR="2A545347" w:rsidRPr="62BD468C">
        <w:rPr>
          <w:sz w:val="26"/>
          <w:szCs w:val="26"/>
        </w:rPr>
        <w:t>arm.</w:t>
      </w:r>
      <w:r w:rsidR="2A545347" w:rsidRPr="33C7DC09">
        <w:rPr>
          <w:sz w:val="26"/>
          <w:szCs w:val="26"/>
        </w:rPr>
        <w:t xml:space="preserve"> </w:t>
      </w:r>
      <w:r w:rsidR="2A545347" w:rsidRPr="33C7DC09">
        <w:rPr>
          <w:i/>
          <w:iCs/>
          <w:sz w:val="26"/>
          <w:szCs w:val="26"/>
        </w:rPr>
        <w:t xml:space="preserve">Id. </w:t>
      </w:r>
      <w:r w:rsidR="2A545347" w:rsidRPr="33C7DC09">
        <w:rPr>
          <w:sz w:val="26"/>
          <w:szCs w:val="26"/>
        </w:rPr>
        <w:t xml:space="preserve">at 373. </w:t>
      </w:r>
    </w:p>
    <w:p w14:paraId="589DB8E3" w14:textId="13B2A72D" w:rsidR="478D2865" w:rsidRDefault="302A6FAA" w:rsidP="00E32F9C">
      <w:pPr>
        <w:spacing w:line="480" w:lineRule="auto"/>
        <w:ind w:firstLine="720"/>
        <w:jc w:val="both"/>
        <w:rPr>
          <w:sz w:val="26"/>
          <w:szCs w:val="26"/>
        </w:rPr>
      </w:pPr>
      <w:r w:rsidRPr="4D4E8E3A">
        <w:rPr>
          <w:sz w:val="26"/>
          <w:szCs w:val="26"/>
        </w:rPr>
        <w:t xml:space="preserve">Viewing the case in the “totality of the </w:t>
      </w:r>
      <w:r w:rsidRPr="339EE7CE">
        <w:rPr>
          <w:sz w:val="26"/>
          <w:szCs w:val="26"/>
        </w:rPr>
        <w:t xml:space="preserve">circumstances,” the defendant’s weapon here </w:t>
      </w:r>
      <w:r w:rsidRPr="1B3FB4BB">
        <w:rPr>
          <w:sz w:val="26"/>
          <w:szCs w:val="26"/>
        </w:rPr>
        <w:t xml:space="preserve">was hidden </w:t>
      </w:r>
      <w:r w:rsidR="2753DF9A" w:rsidRPr="1B3FB4BB">
        <w:rPr>
          <w:sz w:val="26"/>
          <w:szCs w:val="26"/>
        </w:rPr>
        <w:t xml:space="preserve">from the ordinary observation of the victim. </w:t>
      </w:r>
      <w:r w:rsidR="2753DF9A" w:rsidRPr="63EBE6A9">
        <w:rPr>
          <w:sz w:val="26"/>
          <w:szCs w:val="26"/>
        </w:rPr>
        <w:t xml:space="preserve">Unlike in </w:t>
      </w:r>
      <w:proofErr w:type="spellStart"/>
      <w:r w:rsidR="2753DF9A" w:rsidRPr="63EBE6A9">
        <w:rPr>
          <w:i/>
          <w:iCs/>
          <w:sz w:val="26"/>
          <w:szCs w:val="26"/>
        </w:rPr>
        <w:t>Dorelus</w:t>
      </w:r>
      <w:proofErr w:type="spellEnd"/>
      <w:r w:rsidR="2753DF9A" w:rsidRPr="63EBE6A9">
        <w:rPr>
          <w:sz w:val="26"/>
          <w:szCs w:val="26"/>
        </w:rPr>
        <w:t>, where the wea</w:t>
      </w:r>
      <w:r w:rsidR="1633D07F" w:rsidRPr="63EBE6A9">
        <w:rPr>
          <w:sz w:val="26"/>
          <w:szCs w:val="26"/>
        </w:rPr>
        <w:t>pon was not covered, there was no attempt by the defendant to hide the firearm</w:t>
      </w:r>
      <w:r w:rsidR="1633D07F" w:rsidRPr="69A29271">
        <w:rPr>
          <w:sz w:val="26"/>
          <w:szCs w:val="26"/>
        </w:rPr>
        <w:t>, and the officer had no difficulty</w:t>
      </w:r>
      <w:r w:rsidR="1633D07F" w:rsidRPr="63EBE6A9">
        <w:rPr>
          <w:sz w:val="26"/>
          <w:szCs w:val="26"/>
        </w:rPr>
        <w:t xml:space="preserve"> </w:t>
      </w:r>
      <w:r w:rsidR="1633D07F" w:rsidRPr="096EAFD1">
        <w:rPr>
          <w:sz w:val="26"/>
          <w:szCs w:val="26"/>
        </w:rPr>
        <w:t xml:space="preserve">recognizing the object, </w:t>
      </w:r>
      <w:r w:rsidR="1633D07F" w:rsidRPr="09CE2FAC">
        <w:rPr>
          <w:sz w:val="26"/>
          <w:szCs w:val="26"/>
        </w:rPr>
        <w:t xml:space="preserve">the victim </w:t>
      </w:r>
      <w:r w:rsidR="15361D7A" w:rsidRPr="69FB67B7">
        <w:rPr>
          <w:sz w:val="26"/>
          <w:szCs w:val="26"/>
        </w:rPr>
        <w:t>in this case</w:t>
      </w:r>
      <w:r w:rsidR="1633D07F" w:rsidRPr="09CE2FAC">
        <w:rPr>
          <w:sz w:val="26"/>
          <w:szCs w:val="26"/>
        </w:rPr>
        <w:t xml:space="preserve"> </w:t>
      </w:r>
      <w:r w:rsidR="15361D7A" w:rsidRPr="391B092F">
        <w:rPr>
          <w:sz w:val="26"/>
          <w:szCs w:val="26"/>
        </w:rPr>
        <w:t xml:space="preserve">was greatly uncertain about whether the object the defendant had in his pocket was a gun. </w:t>
      </w:r>
      <w:r w:rsidR="15361D7A" w:rsidRPr="758615C9">
        <w:rPr>
          <w:sz w:val="26"/>
          <w:szCs w:val="26"/>
        </w:rPr>
        <w:t xml:space="preserve">The victim </w:t>
      </w:r>
      <w:r w:rsidR="382C1454" w:rsidRPr="758615C9">
        <w:rPr>
          <w:sz w:val="26"/>
          <w:szCs w:val="26"/>
        </w:rPr>
        <w:t xml:space="preserve">noticed that the defendant kept his hand in his pocket </w:t>
      </w:r>
      <w:r w:rsidR="382C1454" w:rsidRPr="536C7CF3">
        <w:rPr>
          <w:sz w:val="26"/>
          <w:szCs w:val="26"/>
        </w:rPr>
        <w:t>and seemed to be holding some</w:t>
      </w:r>
      <w:r w:rsidR="6BA2A473" w:rsidRPr="536C7CF3">
        <w:rPr>
          <w:sz w:val="26"/>
          <w:szCs w:val="26"/>
        </w:rPr>
        <w:t>thing, but the victim never saw</w:t>
      </w:r>
      <w:r w:rsidR="6BA2A473" w:rsidRPr="23F31583">
        <w:rPr>
          <w:sz w:val="26"/>
          <w:szCs w:val="26"/>
        </w:rPr>
        <w:t xml:space="preserve"> the entire object or even part of the object</w:t>
      </w:r>
      <w:r w:rsidR="5FF4776D" w:rsidRPr="740AB451">
        <w:rPr>
          <w:sz w:val="26"/>
          <w:szCs w:val="26"/>
        </w:rPr>
        <w:t xml:space="preserve"> </w:t>
      </w:r>
      <w:r w:rsidR="5FF4776D" w:rsidRPr="060DC917">
        <w:rPr>
          <w:sz w:val="26"/>
          <w:szCs w:val="26"/>
        </w:rPr>
        <w:t xml:space="preserve">(R. at 58-59.) </w:t>
      </w:r>
      <w:r w:rsidR="134457C3" w:rsidRPr="7B070049">
        <w:rPr>
          <w:sz w:val="26"/>
          <w:szCs w:val="26"/>
        </w:rPr>
        <w:t xml:space="preserve">The defendant made efforts to hide the gun from the victim by </w:t>
      </w:r>
      <w:r w:rsidR="134457C3" w:rsidRPr="41F0499A">
        <w:rPr>
          <w:sz w:val="26"/>
          <w:szCs w:val="26"/>
        </w:rPr>
        <w:t xml:space="preserve">keeping it contained within his pocket. The defendant did not </w:t>
      </w:r>
      <w:r w:rsidR="134457C3" w:rsidRPr="547BC68F">
        <w:rPr>
          <w:sz w:val="26"/>
          <w:szCs w:val="26"/>
        </w:rPr>
        <w:t>wave</w:t>
      </w:r>
      <w:r w:rsidR="134457C3" w:rsidRPr="41F0499A">
        <w:rPr>
          <w:sz w:val="26"/>
          <w:szCs w:val="26"/>
        </w:rPr>
        <w:t xml:space="preserve"> the gun </w:t>
      </w:r>
      <w:r w:rsidR="134457C3" w:rsidRPr="547BC68F">
        <w:rPr>
          <w:sz w:val="26"/>
          <w:szCs w:val="26"/>
        </w:rPr>
        <w:t>around in</w:t>
      </w:r>
      <w:r w:rsidR="134457C3" w:rsidRPr="41F0499A">
        <w:rPr>
          <w:sz w:val="26"/>
          <w:szCs w:val="26"/>
        </w:rPr>
        <w:t xml:space="preserve"> the </w:t>
      </w:r>
      <w:r w:rsidR="134457C3" w:rsidRPr="547BC68F">
        <w:rPr>
          <w:sz w:val="26"/>
          <w:szCs w:val="26"/>
        </w:rPr>
        <w:t xml:space="preserve">air or </w:t>
      </w:r>
      <w:r w:rsidR="233D60BA" w:rsidRPr="0502E79C">
        <w:rPr>
          <w:sz w:val="26"/>
          <w:szCs w:val="26"/>
        </w:rPr>
        <w:t xml:space="preserve">point it at the </w:t>
      </w:r>
      <w:r w:rsidR="233D60BA" w:rsidRPr="5939B110">
        <w:rPr>
          <w:sz w:val="26"/>
          <w:szCs w:val="26"/>
        </w:rPr>
        <w:t xml:space="preserve">victim. </w:t>
      </w:r>
    </w:p>
    <w:p w14:paraId="5BF1F0BD" w14:textId="0BDB7E3F" w:rsidR="00B12766" w:rsidRPr="009E6A0D" w:rsidRDefault="134457C3" w:rsidP="00ED1761">
      <w:pPr>
        <w:spacing w:line="480" w:lineRule="auto"/>
        <w:ind w:firstLine="720"/>
        <w:jc w:val="both"/>
        <w:rPr>
          <w:sz w:val="26"/>
          <w:szCs w:val="26"/>
        </w:rPr>
      </w:pPr>
      <w:r w:rsidRPr="0A437DCF">
        <w:rPr>
          <w:sz w:val="26"/>
          <w:szCs w:val="26"/>
        </w:rPr>
        <w:t xml:space="preserve">Even considering </w:t>
      </w:r>
      <w:r w:rsidR="2C26A1C0" w:rsidRPr="0A437DCF">
        <w:rPr>
          <w:sz w:val="26"/>
          <w:szCs w:val="26"/>
        </w:rPr>
        <w:t xml:space="preserve">the comment, “Pop </w:t>
      </w:r>
      <w:proofErr w:type="spellStart"/>
      <w:r w:rsidR="2C26A1C0" w:rsidRPr="0A437DCF">
        <w:rPr>
          <w:sz w:val="26"/>
          <w:szCs w:val="26"/>
        </w:rPr>
        <w:t>pop</w:t>
      </w:r>
      <w:proofErr w:type="spellEnd"/>
      <w:r w:rsidR="2C26A1C0" w:rsidRPr="0A437DCF">
        <w:rPr>
          <w:sz w:val="26"/>
          <w:szCs w:val="26"/>
        </w:rPr>
        <w:t xml:space="preserve"> – you're done,” in the totality of the circumstances, </w:t>
      </w:r>
      <w:r w:rsidR="123D7C32" w:rsidRPr="5A716B4F">
        <w:rPr>
          <w:sz w:val="26"/>
          <w:szCs w:val="26"/>
        </w:rPr>
        <w:t xml:space="preserve">this threat is not enough to overcome concealment. </w:t>
      </w:r>
      <w:r w:rsidR="12FE3DC1" w:rsidRPr="5A716B4F">
        <w:rPr>
          <w:sz w:val="26"/>
          <w:szCs w:val="26"/>
        </w:rPr>
        <w:t xml:space="preserve">Most importantly, the victim did not report hearing this comment. </w:t>
      </w:r>
      <w:r w:rsidR="12FE3DC1" w:rsidRPr="35ABAF94">
        <w:rPr>
          <w:sz w:val="26"/>
          <w:szCs w:val="26"/>
        </w:rPr>
        <w:t>The vic</w:t>
      </w:r>
      <w:r w:rsidR="25186522" w:rsidRPr="35ABAF94">
        <w:rPr>
          <w:sz w:val="26"/>
          <w:szCs w:val="26"/>
        </w:rPr>
        <w:t xml:space="preserve">tim only reported hearing the </w:t>
      </w:r>
      <w:r w:rsidR="25186522" w:rsidRPr="769CDB5A">
        <w:rPr>
          <w:sz w:val="26"/>
          <w:szCs w:val="26"/>
        </w:rPr>
        <w:t xml:space="preserve">defendant “mutter a few words,” but he was unable to </w:t>
      </w:r>
      <w:r w:rsidR="3B34DCBE" w:rsidRPr="769CDB5A">
        <w:rPr>
          <w:sz w:val="26"/>
          <w:szCs w:val="26"/>
        </w:rPr>
        <w:t xml:space="preserve">understand what the defendant said (R. at 59.) </w:t>
      </w:r>
      <w:r w:rsidR="3B34DCBE" w:rsidRPr="4DD17A2B">
        <w:rPr>
          <w:sz w:val="26"/>
          <w:szCs w:val="26"/>
        </w:rPr>
        <w:t xml:space="preserve">But even assuming the victim did hear the defendant speak this threat, </w:t>
      </w:r>
      <w:r w:rsidR="42D683F6" w:rsidRPr="6D561A37">
        <w:rPr>
          <w:sz w:val="26"/>
          <w:szCs w:val="26"/>
        </w:rPr>
        <w:t xml:space="preserve">it is still not enough </w:t>
      </w:r>
      <w:r w:rsidR="68631E4D" w:rsidRPr="48FA12F2">
        <w:rPr>
          <w:sz w:val="26"/>
          <w:szCs w:val="26"/>
        </w:rPr>
        <w:t>to constitute “</w:t>
      </w:r>
      <w:r w:rsidR="68631E4D" w:rsidRPr="07AC963A">
        <w:rPr>
          <w:sz w:val="26"/>
          <w:szCs w:val="26"/>
        </w:rPr>
        <w:t xml:space="preserve">ordinary observation” alone. </w:t>
      </w:r>
      <w:r w:rsidR="123D7C32" w:rsidRPr="07AC963A">
        <w:rPr>
          <w:sz w:val="26"/>
          <w:szCs w:val="26"/>
        </w:rPr>
        <w:t>Since</w:t>
      </w:r>
      <w:r w:rsidR="123D7C32" w:rsidRPr="5A716B4F">
        <w:rPr>
          <w:sz w:val="26"/>
          <w:szCs w:val="26"/>
        </w:rPr>
        <w:t xml:space="preserve"> the firearm was hidden from the </w:t>
      </w:r>
      <w:r w:rsidR="6C1C3A62" w:rsidRPr="09BC4A1A">
        <w:rPr>
          <w:sz w:val="26"/>
          <w:szCs w:val="26"/>
        </w:rPr>
        <w:t xml:space="preserve">victim's </w:t>
      </w:r>
      <w:r w:rsidR="123D7C32" w:rsidRPr="5A716B4F">
        <w:rPr>
          <w:sz w:val="26"/>
          <w:szCs w:val="26"/>
        </w:rPr>
        <w:t>view</w:t>
      </w:r>
      <w:r w:rsidR="464BD052" w:rsidRPr="5A716B4F">
        <w:rPr>
          <w:sz w:val="26"/>
          <w:szCs w:val="26"/>
        </w:rPr>
        <w:t xml:space="preserve">, the </w:t>
      </w:r>
      <w:r w:rsidR="464BD052" w:rsidRPr="71E4E86A">
        <w:rPr>
          <w:sz w:val="26"/>
          <w:szCs w:val="26"/>
        </w:rPr>
        <w:t>vict</w:t>
      </w:r>
      <w:r w:rsidR="6C1C3A62" w:rsidRPr="71E4E86A">
        <w:rPr>
          <w:sz w:val="26"/>
          <w:szCs w:val="26"/>
        </w:rPr>
        <w:t xml:space="preserve">im might not have believed the </w:t>
      </w:r>
      <w:r w:rsidR="6C1C3A62" w:rsidRPr="09BC4A1A">
        <w:rPr>
          <w:sz w:val="26"/>
          <w:szCs w:val="26"/>
        </w:rPr>
        <w:t xml:space="preserve">defendant had a gun even if he had heard the threat. Furthermore, the comment “Pop </w:t>
      </w:r>
      <w:proofErr w:type="spellStart"/>
      <w:r w:rsidR="6C1C3A62" w:rsidRPr="09BC4A1A">
        <w:rPr>
          <w:sz w:val="26"/>
          <w:szCs w:val="26"/>
        </w:rPr>
        <w:t>pop</w:t>
      </w:r>
      <w:proofErr w:type="spellEnd"/>
      <w:r w:rsidR="6C1C3A62" w:rsidRPr="09BC4A1A">
        <w:rPr>
          <w:sz w:val="26"/>
          <w:szCs w:val="26"/>
        </w:rPr>
        <w:t xml:space="preserve"> – you're done” is cryptic and does not suggest t</w:t>
      </w:r>
      <w:r w:rsidR="59F51862" w:rsidRPr="09BC4A1A">
        <w:rPr>
          <w:sz w:val="26"/>
          <w:szCs w:val="26"/>
        </w:rPr>
        <w:t>hat the defendant had a gun at that time. This case might be different if witnesses had explicitly heard the defendant tell the victim, “Watch your back – I have a g</w:t>
      </w:r>
      <w:r w:rsidR="16AB1881" w:rsidRPr="09BC4A1A">
        <w:rPr>
          <w:sz w:val="26"/>
          <w:szCs w:val="26"/>
        </w:rPr>
        <w:t xml:space="preserve">un,” or some variation of this comment. </w:t>
      </w:r>
    </w:p>
    <w:p w14:paraId="5A5EE4C7" w14:textId="1114E5A4" w:rsidR="00CA4104" w:rsidRDefault="00594DBC" w:rsidP="7AE7F690">
      <w:pPr>
        <w:pStyle w:val="ListParagraph"/>
        <w:numPr>
          <w:ilvl w:val="0"/>
          <w:numId w:val="16"/>
        </w:numPr>
        <w:jc w:val="both"/>
        <w:rPr>
          <w:b/>
          <w:bCs/>
          <w:sz w:val="26"/>
          <w:szCs w:val="26"/>
        </w:rPr>
      </w:pPr>
      <w:r>
        <w:rPr>
          <w:b/>
          <w:bCs/>
          <w:sz w:val="26"/>
          <w:szCs w:val="26"/>
        </w:rPr>
        <w:t>E</w:t>
      </w:r>
      <w:r w:rsidRPr="0001164F">
        <w:rPr>
          <w:b/>
          <w:bCs/>
          <w:sz w:val="26"/>
          <w:szCs w:val="26"/>
        </w:rPr>
        <w:t xml:space="preserve">ven assuming that </w:t>
      </w:r>
      <w:r w:rsidR="006B6273">
        <w:rPr>
          <w:b/>
          <w:bCs/>
          <w:sz w:val="26"/>
          <w:szCs w:val="26"/>
        </w:rPr>
        <w:t>the defendant</w:t>
      </w:r>
      <w:r w:rsidRPr="0001164F">
        <w:rPr>
          <w:b/>
          <w:bCs/>
          <w:sz w:val="26"/>
          <w:szCs w:val="26"/>
        </w:rPr>
        <w:t xml:space="preserve"> was not engaged in unlawful activity during the shooting, the court should still deny the defendant’s motion to dismiss.</w:t>
      </w:r>
    </w:p>
    <w:p w14:paraId="716A955B" w14:textId="77777777" w:rsidR="00042D35" w:rsidRPr="009E6A0D" w:rsidRDefault="00042D35" w:rsidP="00042D35">
      <w:pPr>
        <w:pStyle w:val="ListParagraph"/>
        <w:ind w:left="1080"/>
        <w:jc w:val="both"/>
        <w:rPr>
          <w:b/>
          <w:bCs/>
          <w:sz w:val="26"/>
          <w:szCs w:val="26"/>
        </w:rPr>
      </w:pPr>
    </w:p>
    <w:p w14:paraId="11EC6FE6" w14:textId="5BD7129A" w:rsidR="008E52D8" w:rsidRPr="00ED1761" w:rsidRDefault="009A530E" w:rsidP="00ED1761">
      <w:pPr>
        <w:spacing w:line="480" w:lineRule="auto"/>
        <w:ind w:firstLine="720"/>
        <w:jc w:val="both"/>
        <w:rPr>
          <w:sz w:val="26"/>
          <w:szCs w:val="26"/>
        </w:rPr>
      </w:pPr>
      <w:r w:rsidRPr="009E6A0D">
        <w:rPr>
          <w:sz w:val="26"/>
          <w:szCs w:val="26"/>
        </w:rPr>
        <w:t>Irrespective of whether the defendant was engaged in unlawful activity at the time of the shooting, the Court should nevertheless deny the defendant’s motion to dismiss because</w:t>
      </w:r>
      <w:r w:rsidR="002F32FE" w:rsidRPr="009E6A0D">
        <w:rPr>
          <w:sz w:val="26"/>
          <w:szCs w:val="26"/>
        </w:rPr>
        <w:t xml:space="preserve"> </w:t>
      </w:r>
      <w:r w:rsidR="003C176C" w:rsidRPr="009E6A0D">
        <w:rPr>
          <w:sz w:val="26"/>
          <w:szCs w:val="26"/>
        </w:rPr>
        <w:t xml:space="preserve">the defendant </w:t>
      </w:r>
      <w:r w:rsidR="004F3FAE" w:rsidRPr="009E6A0D">
        <w:rPr>
          <w:sz w:val="26"/>
          <w:szCs w:val="26"/>
        </w:rPr>
        <w:t>was</w:t>
      </w:r>
      <w:r w:rsidR="00656E9A" w:rsidRPr="009E6A0D">
        <w:rPr>
          <w:sz w:val="26"/>
          <w:szCs w:val="26"/>
        </w:rPr>
        <w:t xml:space="preserve"> </w:t>
      </w:r>
      <w:r w:rsidR="002F32FE" w:rsidRPr="009E6A0D">
        <w:rPr>
          <w:sz w:val="26"/>
          <w:szCs w:val="26"/>
        </w:rPr>
        <w:t>(</w:t>
      </w:r>
      <w:r w:rsidR="004F3FAE" w:rsidRPr="009E6A0D">
        <w:rPr>
          <w:sz w:val="26"/>
          <w:szCs w:val="26"/>
        </w:rPr>
        <w:t>1</w:t>
      </w:r>
      <w:r w:rsidR="002F32FE" w:rsidRPr="009E6A0D">
        <w:rPr>
          <w:sz w:val="26"/>
          <w:szCs w:val="26"/>
        </w:rPr>
        <w:t xml:space="preserve">) </w:t>
      </w:r>
      <w:r w:rsidR="00656E9A" w:rsidRPr="009E6A0D">
        <w:rPr>
          <w:sz w:val="26"/>
          <w:szCs w:val="26"/>
        </w:rPr>
        <w:t>the initial provocateur, and (</w:t>
      </w:r>
      <w:r w:rsidR="004F3FAE" w:rsidRPr="009E6A0D">
        <w:rPr>
          <w:sz w:val="26"/>
          <w:szCs w:val="26"/>
        </w:rPr>
        <w:t>2</w:t>
      </w:r>
      <w:r w:rsidR="00656E9A" w:rsidRPr="009E6A0D">
        <w:rPr>
          <w:sz w:val="26"/>
          <w:szCs w:val="26"/>
        </w:rPr>
        <w:t xml:space="preserve">) </w:t>
      </w:r>
      <w:r w:rsidR="002F32FE" w:rsidRPr="009E6A0D">
        <w:rPr>
          <w:sz w:val="26"/>
          <w:szCs w:val="26"/>
        </w:rPr>
        <w:t>the initial aggressor.</w:t>
      </w:r>
    </w:p>
    <w:p w14:paraId="5F46A070" w14:textId="7A662EE3" w:rsidR="00955EA0" w:rsidRPr="009E6A0D" w:rsidRDefault="00594DBC" w:rsidP="0088248D">
      <w:pPr>
        <w:pStyle w:val="ListParagraph"/>
        <w:numPr>
          <w:ilvl w:val="2"/>
          <w:numId w:val="16"/>
        </w:numPr>
        <w:jc w:val="both"/>
        <w:rPr>
          <w:b/>
          <w:bCs/>
          <w:sz w:val="26"/>
          <w:szCs w:val="26"/>
        </w:rPr>
      </w:pPr>
      <w:r>
        <w:rPr>
          <w:b/>
          <w:bCs/>
          <w:sz w:val="26"/>
          <w:szCs w:val="26"/>
        </w:rPr>
        <w:t>T</w:t>
      </w:r>
      <w:r w:rsidRPr="009E6A0D">
        <w:rPr>
          <w:b/>
          <w:bCs/>
          <w:sz w:val="26"/>
          <w:szCs w:val="26"/>
        </w:rPr>
        <w:t xml:space="preserve">he defendant does not qualify for immunity under </w:t>
      </w:r>
      <w:r>
        <w:rPr>
          <w:b/>
          <w:bCs/>
          <w:sz w:val="26"/>
          <w:szCs w:val="26"/>
        </w:rPr>
        <w:t>S</w:t>
      </w:r>
      <w:r w:rsidRPr="009E6A0D">
        <w:rPr>
          <w:b/>
          <w:bCs/>
          <w:sz w:val="26"/>
          <w:szCs w:val="26"/>
        </w:rPr>
        <w:t>tetson’s stand your ground law because he was the initial provocateur.</w:t>
      </w:r>
    </w:p>
    <w:p w14:paraId="3FB15980" w14:textId="0DFFD845" w:rsidR="00A8665C" w:rsidRPr="009E6A0D" w:rsidRDefault="00A8665C" w:rsidP="009A120D">
      <w:pPr>
        <w:jc w:val="both"/>
        <w:rPr>
          <w:sz w:val="26"/>
          <w:szCs w:val="26"/>
        </w:rPr>
      </w:pPr>
    </w:p>
    <w:p w14:paraId="3C399923" w14:textId="2C2F13CF" w:rsidR="00230809" w:rsidRPr="009E6A0D" w:rsidRDefault="00A8665C" w:rsidP="009A120D">
      <w:pPr>
        <w:spacing w:line="480" w:lineRule="auto"/>
        <w:ind w:firstLine="720"/>
        <w:jc w:val="both"/>
        <w:rPr>
          <w:sz w:val="26"/>
          <w:szCs w:val="26"/>
        </w:rPr>
      </w:pPr>
      <w:r w:rsidRPr="009E6A0D">
        <w:rPr>
          <w:sz w:val="26"/>
          <w:szCs w:val="26"/>
        </w:rPr>
        <w:t xml:space="preserve">Where a defendant was the initial aggressor, that defendant does not qualify for immunity under the stand your ground law. </w:t>
      </w:r>
      <w:r w:rsidR="001778F6" w:rsidRPr="009E6A0D">
        <w:rPr>
          <w:i/>
          <w:iCs/>
          <w:sz w:val="26"/>
          <w:szCs w:val="26"/>
        </w:rPr>
        <w:t>See</w:t>
      </w:r>
      <w:r w:rsidR="001778F6" w:rsidRPr="009E6A0D">
        <w:rPr>
          <w:sz w:val="26"/>
          <w:szCs w:val="26"/>
        </w:rPr>
        <w:t xml:space="preserve"> </w:t>
      </w:r>
      <w:r w:rsidR="001778F6" w:rsidRPr="009E6A0D">
        <w:rPr>
          <w:sz w:val="26"/>
          <w:szCs w:val="26"/>
        </w:rPr>
        <w:t>Stetson Gen</w:t>
      </w:r>
      <w:r w:rsidR="00612A6C">
        <w:rPr>
          <w:sz w:val="26"/>
          <w:szCs w:val="26"/>
        </w:rPr>
        <w:t>.</w:t>
      </w:r>
      <w:r w:rsidR="001778F6" w:rsidRPr="009E6A0D">
        <w:rPr>
          <w:sz w:val="26"/>
          <w:szCs w:val="26"/>
        </w:rPr>
        <w:t xml:space="preserve"> Stat</w:t>
      </w:r>
      <w:r w:rsidR="00612A6C">
        <w:rPr>
          <w:sz w:val="26"/>
          <w:szCs w:val="26"/>
        </w:rPr>
        <w:t>.</w:t>
      </w:r>
      <w:r w:rsidR="001778F6" w:rsidRPr="009E6A0D">
        <w:rPr>
          <w:sz w:val="26"/>
          <w:szCs w:val="26"/>
        </w:rPr>
        <w:t xml:space="preserve"> </w:t>
      </w:r>
      <w:r w:rsidR="0007688C">
        <w:rPr>
          <w:sz w:val="26"/>
          <w:szCs w:val="26"/>
        </w:rPr>
        <w:t xml:space="preserve">§ </w:t>
      </w:r>
      <w:r w:rsidR="001778F6" w:rsidRPr="009E6A0D">
        <w:rPr>
          <w:sz w:val="26"/>
          <w:szCs w:val="26"/>
        </w:rPr>
        <w:t>776.012</w:t>
      </w:r>
      <w:r w:rsidR="001778F6" w:rsidRPr="009E6A0D">
        <w:rPr>
          <w:sz w:val="26"/>
          <w:szCs w:val="26"/>
        </w:rPr>
        <w:t xml:space="preserve"> (</w:t>
      </w:r>
      <w:r w:rsidR="001778F6" w:rsidRPr="009E6A0D">
        <w:rPr>
          <w:sz w:val="26"/>
          <w:szCs w:val="26"/>
        </w:rPr>
        <w:t>“A person who uses or threatens to use deadly force in accordance with this subsection does not have a duty to retreat and has the right to stand his or her ground if the person using or threatening to use the deadly force is not . . . the aggressor.”</w:t>
      </w:r>
      <w:r w:rsidR="001778F6" w:rsidRPr="009E6A0D">
        <w:rPr>
          <w:sz w:val="26"/>
          <w:szCs w:val="26"/>
        </w:rPr>
        <w:t>)</w:t>
      </w:r>
      <w:r w:rsidR="00912351" w:rsidRPr="009E6A0D">
        <w:rPr>
          <w:sz w:val="26"/>
          <w:szCs w:val="26"/>
        </w:rPr>
        <w:t xml:space="preserve">; </w:t>
      </w:r>
      <w:r w:rsidR="00912351" w:rsidRPr="009E6A0D">
        <w:rPr>
          <w:i/>
          <w:iCs/>
          <w:sz w:val="26"/>
          <w:szCs w:val="26"/>
        </w:rPr>
        <w:t xml:space="preserve">see also </w:t>
      </w:r>
      <w:r w:rsidR="00217C2D" w:rsidRPr="009E6A0D">
        <w:rPr>
          <w:i/>
          <w:iCs/>
          <w:sz w:val="26"/>
          <w:szCs w:val="26"/>
        </w:rPr>
        <w:t>State v. Canto</w:t>
      </w:r>
      <w:r w:rsidR="00217C2D" w:rsidRPr="009E6A0D">
        <w:rPr>
          <w:sz w:val="26"/>
          <w:szCs w:val="26"/>
        </w:rPr>
        <w:t xml:space="preserve">, </w:t>
      </w:r>
      <w:r w:rsidR="00217C2D" w:rsidRPr="007357D0">
        <w:rPr>
          <w:sz w:val="26"/>
          <w:szCs w:val="26"/>
        </w:rPr>
        <w:t>No. F10-36620, 2013 WL 2645517, at *7 (Fla.</w:t>
      </w:r>
      <w:r w:rsidR="00217C2D" w:rsidRPr="009E6A0D">
        <w:rPr>
          <w:sz w:val="26"/>
          <w:szCs w:val="26"/>
        </w:rPr>
        <w:t xml:space="preserve"> </w:t>
      </w:r>
      <w:r w:rsidR="00217C2D" w:rsidRPr="007357D0">
        <w:rPr>
          <w:sz w:val="26"/>
          <w:szCs w:val="26"/>
        </w:rPr>
        <w:t>Cir.</w:t>
      </w:r>
      <w:r w:rsidR="00217C2D" w:rsidRPr="009E6A0D">
        <w:rPr>
          <w:sz w:val="26"/>
          <w:szCs w:val="26"/>
        </w:rPr>
        <w:t xml:space="preserve"> </w:t>
      </w:r>
      <w:r w:rsidR="00217C2D" w:rsidRPr="007357D0">
        <w:rPr>
          <w:sz w:val="26"/>
          <w:szCs w:val="26"/>
        </w:rPr>
        <w:t>Ct. June 12, 2013)</w:t>
      </w:r>
      <w:r w:rsidR="00217C2D" w:rsidRPr="009E6A0D">
        <w:rPr>
          <w:sz w:val="26"/>
          <w:szCs w:val="26"/>
        </w:rPr>
        <w:t xml:space="preserve"> (“</w:t>
      </w:r>
      <w:r w:rsidR="007357D0" w:rsidRPr="007357D0">
        <w:rPr>
          <w:sz w:val="26"/>
          <w:szCs w:val="26"/>
        </w:rPr>
        <w:t>While Stand Your Ground removes the duty to retreat, it does not provide a right to advance.</w:t>
      </w:r>
      <w:r w:rsidR="00217C2D" w:rsidRPr="009E6A0D">
        <w:rPr>
          <w:sz w:val="26"/>
          <w:szCs w:val="26"/>
        </w:rPr>
        <w:t>”).</w:t>
      </w:r>
    </w:p>
    <w:p w14:paraId="27BDDFBA" w14:textId="0B948E6E" w:rsidR="00230809" w:rsidRPr="009E6A0D" w:rsidRDefault="00A8665C" w:rsidP="009A120D">
      <w:pPr>
        <w:spacing w:line="480" w:lineRule="auto"/>
        <w:ind w:firstLine="720"/>
        <w:jc w:val="both"/>
        <w:rPr>
          <w:sz w:val="26"/>
          <w:szCs w:val="26"/>
        </w:rPr>
      </w:pPr>
      <w:r w:rsidRPr="009E6A0D">
        <w:rPr>
          <w:sz w:val="26"/>
          <w:szCs w:val="26"/>
        </w:rPr>
        <w:t xml:space="preserve">Here, </w:t>
      </w:r>
      <w:r w:rsidR="00A66BBB" w:rsidRPr="009E6A0D">
        <w:rPr>
          <w:sz w:val="26"/>
          <w:szCs w:val="26"/>
        </w:rPr>
        <w:t xml:space="preserve">there is conflicting evidence as to which party—the defendant or the victim—fired the first shot, thereby </w:t>
      </w:r>
      <w:r w:rsidR="006E24B9" w:rsidRPr="009E6A0D">
        <w:rPr>
          <w:sz w:val="26"/>
          <w:szCs w:val="26"/>
        </w:rPr>
        <w:t xml:space="preserve">becoming the initial aggressor. </w:t>
      </w:r>
      <w:r w:rsidR="005B2A2E" w:rsidRPr="009E6A0D">
        <w:rPr>
          <w:sz w:val="26"/>
          <w:szCs w:val="26"/>
        </w:rPr>
        <w:t xml:space="preserve">Whereas the defendant contends that Ryan Wilson fired the first shot, thus prompting him to act in self-defense, (R. at </w:t>
      </w:r>
      <w:r w:rsidR="00035243">
        <w:rPr>
          <w:sz w:val="26"/>
          <w:szCs w:val="26"/>
        </w:rPr>
        <w:t>60</w:t>
      </w:r>
      <w:r w:rsidR="005B2A2E" w:rsidRPr="009E6A0D">
        <w:rPr>
          <w:sz w:val="26"/>
          <w:szCs w:val="26"/>
        </w:rPr>
        <w:t xml:space="preserve">), Wilson contends that the defendant fired the first shot. (R. at </w:t>
      </w:r>
      <w:r w:rsidR="00035243">
        <w:rPr>
          <w:sz w:val="26"/>
          <w:szCs w:val="26"/>
        </w:rPr>
        <w:t>60</w:t>
      </w:r>
      <w:r w:rsidR="005B2A2E" w:rsidRPr="009E6A0D">
        <w:rPr>
          <w:sz w:val="26"/>
          <w:szCs w:val="26"/>
        </w:rPr>
        <w:t>.)</w:t>
      </w:r>
    </w:p>
    <w:p w14:paraId="077AEC2B" w14:textId="5318A776" w:rsidR="00230809" w:rsidRPr="009E6A0D" w:rsidRDefault="006E24B9" w:rsidP="009A120D">
      <w:pPr>
        <w:spacing w:line="480" w:lineRule="auto"/>
        <w:ind w:firstLine="720"/>
        <w:jc w:val="both"/>
        <w:rPr>
          <w:sz w:val="26"/>
          <w:szCs w:val="26"/>
        </w:rPr>
      </w:pPr>
      <w:r w:rsidRPr="009E6A0D">
        <w:rPr>
          <w:sz w:val="26"/>
          <w:szCs w:val="26"/>
        </w:rPr>
        <w:t xml:space="preserve">However, </w:t>
      </w:r>
      <w:r w:rsidR="00571C94" w:rsidRPr="009E6A0D">
        <w:rPr>
          <w:sz w:val="26"/>
          <w:szCs w:val="26"/>
        </w:rPr>
        <w:t xml:space="preserve">neither the court nor the jury need </w:t>
      </w:r>
      <w:r w:rsidR="00BB046A" w:rsidRPr="009E6A0D">
        <w:rPr>
          <w:sz w:val="26"/>
          <w:szCs w:val="26"/>
        </w:rPr>
        <w:t>to</w:t>
      </w:r>
      <w:r w:rsidR="00571C94" w:rsidRPr="009E6A0D">
        <w:rPr>
          <w:sz w:val="26"/>
          <w:szCs w:val="26"/>
        </w:rPr>
        <w:t xml:space="preserve"> determin</w:t>
      </w:r>
      <w:r w:rsidR="00BB046A" w:rsidRPr="009E6A0D">
        <w:rPr>
          <w:sz w:val="26"/>
          <w:szCs w:val="26"/>
        </w:rPr>
        <w:t xml:space="preserve">e </w:t>
      </w:r>
      <w:r w:rsidR="009420C8" w:rsidRPr="009E6A0D">
        <w:rPr>
          <w:sz w:val="26"/>
          <w:szCs w:val="26"/>
        </w:rPr>
        <w:t>that fact.</w:t>
      </w:r>
      <w:r w:rsidR="00CB48B7" w:rsidRPr="009E6A0D">
        <w:rPr>
          <w:sz w:val="26"/>
          <w:szCs w:val="26"/>
        </w:rPr>
        <w:t xml:space="preserve"> </w:t>
      </w:r>
      <w:r w:rsidR="00BB046A" w:rsidRPr="009E6A0D">
        <w:rPr>
          <w:sz w:val="26"/>
          <w:szCs w:val="26"/>
        </w:rPr>
        <w:t>The court</w:t>
      </w:r>
      <w:r w:rsidR="007D0C83" w:rsidRPr="009E6A0D">
        <w:rPr>
          <w:sz w:val="26"/>
          <w:szCs w:val="26"/>
        </w:rPr>
        <w:t xml:space="preserve"> serves as a </w:t>
      </w:r>
      <w:r w:rsidR="00132A48" w:rsidRPr="009E6A0D">
        <w:rPr>
          <w:sz w:val="26"/>
          <w:szCs w:val="26"/>
        </w:rPr>
        <w:t>de facto gatekeepe</w:t>
      </w:r>
      <w:r w:rsidR="007D0C83" w:rsidRPr="009E6A0D">
        <w:rPr>
          <w:sz w:val="26"/>
          <w:szCs w:val="26"/>
        </w:rPr>
        <w:t xml:space="preserve">r; </w:t>
      </w:r>
      <w:r w:rsidR="00132A48" w:rsidRPr="009E6A0D">
        <w:rPr>
          <w:sz w:val="26"/>
          <w:szCs w:val="26"/>
        </w:rPr>
        <w:t xml:space="preserve">the decision whether to give or withhold an </w:t>
      </w:r>
      <w:proofErr w:type="gramStart"/>
      <w:r w:rsidR="00132A48" w:rsidRPr="009E6A0D">
        <w:rPr>
          <w:sz w:val="26"/>
          <w:szCs w:val="26"/>
        </w:rPr>
        <w:t>initial aggresso</w:t>
      </w:r>
      <w:r w:rsidR="007D0C83" w:rsidRPr="009E6A0D">
        <w:rPr>
          <w:sz w:val="26"/>
          <w:szCs w:val="26"/>
        </w:rPr>
        <w:t xml:space="preserve">r </w:t>
      </w:r>
      <w:r w:rsidR="00132A48" w:rsidRPr="009E6A0D">
        <w:rPr>
          <w:sz w:val="26"/>
          <w:szCs w:val="26"/>
        </w:rPr>
        <w:t>instruction rests</w:t>
      </w:r>
      <w:proofErr w:type="gramEnd"/>
      <w:r w:rsidR="00132A48" w:rsidRPr="009E6A0D">
        <w:rPr>
          <w:sz w:val="26"/>
          <w:szCs w:val="26"/>
        </w:rPr>
        <w:t xml:space="preserve"> entirely within the trial court’s discretion.</w:t>
      </w:r>
      <w:r w:rsidR="007D0C83" w:rsidRPr="009E6A0D">
        <w:rPr>
          <w:sz w:val="26"/>
          <w:szCs w:val="26"/>
        </w:rPr>
        <w:t xml:space="preserve"> </w:t>
      </w:r>
      <w:r w:rsidR="00BB046A" w:rsidRPr="009E6A0D">
        <w:rPr>
          <w:i/>
          <w:iCs/>
          <w:sz w:val="26"/>
          <w:szCs w:val="26"/>
        </w:rPr>
        <w:t>Campbell v. State</w:t>
      </w:r>
      <w:r w:rsidR="00BB046A" w:rsidRPr="009E6A0D">
        <w:rPr>
          <w:sz w:val="26"/>
          <w:szCs w:val="26"/>
        </w:rPr>
        <w:t>, 812 So. 2d 540, 543 (Fla. Dist. Ct. App. 2002).</w:t>
      </w:r>
    </w:p>
    <w:p w14:paraId="465CA13E" w14:textId="4F58D83A" w:rsidR="00A01AD2" w:rsidRDefault="001D6F7E" w:rsidP="00A01AD2">
      <w:pPr>
        <w:spacing w:line="480" w:lineRule="auto"/>
        <w:ind w:firstLine="720"/>
        <w:jc w:val="both"/>
        <w:rPr>
          <w:sz w:val="26"/>
          <w:szCs w:val="26"/>
        </w:rPr>
      </w:pPr>
      <w:r w:rsidRPr="009E6A0D">
        <w:rPr>
          <w:sz w:val="26"/>
          <w:szCs w:val="26"/>
        </w:rPr>
        <w:t xml:space="preserve">While a determination that a given defendant was the initial aggressor disqualifies a defendant from claiming </w:t>
      </w:r>
      <w:r w:rsidR="00BD6381" w:rsidRPr="009E6A0D">
        <w:rPr>
          <w:sz w:val="26"/>
          <w:szCs w:val="26"/>
        </w:rPr>
        <w:t xml:space="preserve">stand your ground </w:t>
      </w:r>
      <w:r w:rsidRPr="009E6A0D">
        <w:rPr>
          <w:sz w:val="26"/>
          <w:szCs w:val="26"/>
        </w:rPr>
        <w:t>immunity, it is not the only</w:t>
      </w:r>
      <w:r w:rsidR="007D0C83" w:rsidRPr="009E6A0D">
        <w:rPr>
          <w:sz w:val="26"/>
          <w:szCs w:val="26"/>
        </w:rPr>
        <w:t xml:space="preserve"> </w:t>
      </w:r>
      <w:r w:rsidRPr="009E6A0D">
        <w:rPr>
          <w:sz w:val="26"/>
          <w:szCs w:val="26"/>
        </w:rPr>
        <w:t xml:space="preserve">disqualifier. </w:t>
      </w:r>
      <w:r w:rsidR="006E24B9" w:rsidRPr="009E6A0D">
        <w:rPr>
          <w:sz w:val="26"/>
          <w:szCs w:val="26"/>
        </w:rPr>
        <w:t xml:space="preserve">Irrespective of who fired the first gunshot, it is undisputed that </w:t>
      </w:r>
      <w:r w:rsidR="00314DCD" w:rsidRPr="009E6A0D">
        <w:rPr>
          <w:sz w:val="26"/>
          <w:szCs w:val="26"/>
        </w:rPr>
        <w:t>the defendant made provocatory comments.</w:t>
      </w:r>
      <w:r w:rsidR="00BA6950" w:rsidRPr="009E6A0D">
        <w:rPr>
          <w:sz w:val="26"/>
          <w:szCs w:val="26"/>
        </w:rPr>
        <w:t xml:space="preserve"> </w:t>
      </w:r>
      <w:r w:rsidR="00BD6381" w:rsidRPr="009E6A0D">
        <w:rPr>
          <w:sz w:val="26"/>
          <w:szCs w:val="26"/>
        </w:rPr>
        <w:t xml:space="preserve">According to Kenny, the defendant walked by and stated, “this will be my turf soon,” prompting Wilson to retrieve </w:t>
      </w:r>
      <w:r w:rsidR="003C4CEA">
        <w:rPr>
          <w:sz w:val="26"/>
          <w:szCs w:val="26"/>
        </w:rPr>
        <w:t>an unknown black object</w:t>
      </w:r>
      <w:r w:rsidR="000E79BC">
        <w:rPr>
          <w:sz w:val="26"/>
          <w:szCs w:val="26"/>
        </w:rPr>
        <w:t>, that “[c]</w:t>
      </w:r>
      <w:proofErr w:type="spellStart"/>
      <w:r w:rsidR="000E79BC">
        <w:rPr>
          <w:sz w:val="26"/>
          <w:szCs w:val="26"/>
        </w:rPr>
        <w:t>ould</w:t>
      </w:r>
      <w:proofErr w:type="spellEnd"/>
      <w:r w:rsidR="000E79BC">
        <w:rPr>
          <w:sz w:val="26"/>
          <w:szCs w:val="26"/>
        </w:rPr>
        <w:t xml:space="preserve"> have been a cell</w:t>
      </w:r>
      <w:r w:rsidR="00575D9A">
        <w:rPr>
          <w:sz w:val="26"/>
          <w:szCs w:val="26"/>
        </w:rPr>
        <w:t xml:space="preserve"> </w:t>
      </w:r>
      <w:r w:rsidR="000E79BC">
        <w:rPr>
          <w:sz w:val="26"/>
          <w:szCs w:val="26"/>
        </w:rPr>
        <w:t>phone</w:t>
      </w:r>
      <w:r w:rsidR="00575D9A">
        <w:rPr>
          <w:sz w:val="26"/>
          <w:szCs w:val="26"/>
        </w:rPr>
        <w:t>[.]”</w:t>
      </w:r>
      <w:r w:rsidR="00BD6381" w:rsidRPr="009E6A0D">
        <w:rPr>
          <w:sz w:val="26"/>
          <w:szCs w:val="26"/>
        </w:rPr>
        <w:t xml:space="preserve"> (R. at</w:t>
      </w:r>
      <w:r w:rsidR="00575D9A">
        <w:rPr>
          <w:sz w:val="26"/>
          <w:szCs w:val="26"/>
        </w:rPr>
        <w:t xml:space="preserve"> 46</w:t>
      </w:r>
      <w:r w:rsidR="00BD6381" w:rsidRPr="009E6A0D">
        <w:rPr>
          <w:sz w:val="26"/>
          <w:szCs w:val="26"/>
        </w:rPr>
        <w:t xml:space="preserve">.) Wilson </w:t>
      </w:r>
      <w:r w:rsidR="00A01AD2">
        <w:rPr>
          <w:sz w:val="26"/>
          <w:szCs w:val="26"/>
        </w:rPr>
        <w:t xml:space="preserve">identified the object he grabbed as his cell phone, </w:t>
      </w:r>
      <w:r w:rsidR="00BA1F3D">
        <w:rPr>
          <w:sz w:val="26"/>
          <w:szCs w:val="26"/>
        </w:rPr>
        <w:t xml:space="preserve">and </w:t>
      </w:r>
      <w:r w:rsidR="00A01AD2">
        <w:rPr>
          <w:sz w:val="26"/>
          <w:szCs w:val="26"/>
        </w:rPr>
        <w:t xml:space="preserve">not a gun. </w:t>
      </w:r>
      <w:r w:rsidR="00BD6381" w:rsidRPr="009E6A0D">
        <w:rPr>
          <w:sz w:val="26"/>
          <w:szCs w:val="26"/>
        </w:rPr>
        <w:t xml:space="preserve">(R. at </w:t>
      </w:r>
      <w:r w:rsidR="00113E9F">
        <w:rPr>
          <w:sz w:val="26"/>
          <w:szCs w:val="26"/>
        </w:rPr>
        <w:t>57</w:t>
      </w:r>
      <w:r w:rsidR="00BD6381" w:rsidRPr="009E6A0D">
        <w:rPr>
          <w:sz w:val="26"/>
          <w:szCs w:val="26"/>
        </w:rPr>
        <w:t>.)</w:t>
      </w:r>
      <w:r w:rsidR="00A01AD2" w:rsidRPr="5EACA517">
        <w:rPr>
          <w:sz w:val="26"/>
          <w:szCs w:val="26"/>
        </w:rPr>
        <w:t xml:space="preserve"> Wilson himself does not carry a firearm (R. at 57).</w:t>
      </w:r>
    </w:p>
    <w:p w14:paraId="6FC2984E" w14:textId="53582446" w:rsidR="000B6CD7" w:rsidRPr="00E56871" w:rsidRDefault="00314DCD" w:rsidP="00E56871">
      <w:pPr>
        <w:spacing w:line="480" w:lineRule="auto"/>
        <w:ind w:firstLine="720"/>
        <w:jc w:val="both"/>
        <w:rPr>
          <w:sz w:val="26"/>
          <w:szCs w:val="26"/>
        </w:rPr>
      </w:pPr>
      <w:r w:rsidRPr="009E6A0D">
        <w:rPr>
          <w:sz w:val="26"/>
          <w:szCs w:val="26"/>
        </w:rPr>
        <w:t xml:space="preserve">Therefore, even assuming </w:t>
      </w:r>
      <w:r w:rsidRPr="009E6A0D">
        <w:rPr>
          <w:i/>
          <w:iCs/>
          <w:sz w:val="26"/>
          <w:szCs w:val="26"/>
        </w:rPr>
        <w:t xml:space="preserve">arguendo </w:t>
      </w:r>
      <w:r w:rsidRPr="009E6A0D">
        <w:rPr>
          <w:sz w:val="26"/>
          <w:szCs w:val="26"/>
        </w:rPr>
        <w:t xml:space="preserve">that the defendant was not the initial aggressor, </w:t>
      </w:r>
      <w:r w:rsidR="00257465" w:rsidRPr="009E6A0D">
        <w:rPr>
          <w:sz w:val="26"/>
          <w:szCs w:val="26"/>
        </w:rPr>
        <w:t xml:space="preserve">the defendant was nevertheless the initial </w:t>
      </w:r>
      <w:r w:rsidR="007D0C83" w:rsidRPr="009E6A0D">
        <w:rPr>
          <w:sz w:val="26"/>
          <w:szCs w:val="26"/>
        </w:rPr>
        <w:t>provocateur and</w:t>
      </w:r>
      <w:r w:rsidR="00257465" w:rsidRPr="009E6A0D">
        <w:rPr>
          <w:sz w:val="26"/>
          <w:szCs w:val="26"/>
        </w:rPr>
        <w:t xml:space="preserve"> is therefore </w:t>
      </w:r>
      <w:r w:rsidR="00EA6276" w:rsidRPr="009E6A0D">
        <w:rPr>
          <w:sz w:val="26"/>
          <w:szCs w:val="26"/>
        </w:rPr>
        <w:t>ineligible</w:t>
      </w:r>
      <w:r w:rsidR="00257465" w:rsidRPr="009E6A0D">
        <w:rPr>
          <w:sz w:val="26"/>
          <w:szCs w:val="26"/>
        </w:rPr>
        <w:t xml:space="preserve"> for immunity under the stand your ground law. </w:t>
      </w:r>
    </w:p>
    <w:p w14:paraId="25B613C6" w14:textId="3CFECAEA" w:rsidR="00CA4104" w:rsidRPr="00676DD9" w:rsidRDefault="00E93B33" w:rsidP="7E734DBA">
      <w:pPr>
        <w:pStyle w:val="ListParagraph"/>
        <w:numPr>
          <w:ilvl w:val="2"/>
          <w:numId w:val="16"/>
        </w:numPr>
        <w:jc w:val="both"/>
        <w:rPr>
          <w:b/>
          <w:sz w:val="26"/>
          <w:szCs w:val="26"/>
        </w:rPr>
      </w:pPr>
      <w:r>
        <w:rPr>
          <w:b/>
          <w:bCs/>
          <w:sz w:val="26"/>
          <w:szCs w:val="26"/>
        </w:rPr>
        <w:t>W</w:t>
      </w:r>
      <w:r w:rsidRPr="009E6A0D">
        <w:rPr>
          <w:b/>
          <w:bCs/>
          <w:sz w:val="26"/>
          <w:szCs w:val="26"/>
        </w:rPr>
        <w:t>here there is a factual dispute as to whether the defendant was the initial aggressor, it is the jury’s job to resolve conflicting evidence in favor of either account.</w:t>
      </w:r>
    </w:p>
    <w:p w14:paraId="3A09B6D6" w14:textId="77777777" w:rsidR="00676DD9" w:rsidRPr="009E6A0D" w:rsidRDefault="00676DD9" w:rsidP="00676DD9">
      <w:pPr>
        <w:pStyle w:val="ListParagraph"/>
        <w:ind w:left="2340"/>
        <w:jc w:val="both"/>
        <w:rPr>
          <w:b/>
          <w:sz w:val="26"/>
          <w:szCs w:val="26"/>
        </w:rPr>
      </w:pPr>
    </w:p>
    <w:p w14:paraId="0CA82281" w14:textId="40D86D33" w:rsidR="00934394" w:rsidRPr="009E6A0D" w:rsidRDefault="003F622B" w:rsidP="009A120D">
      <w:pPr>
        <w:spacing w:line="480" w:lineRule="auto"/>
        <w:ind w:firstLine="720"/>
        <w:jc w:val="both"/>
        <w:rPr>
          <w:sz w:val="26"/>
          <w:szCs w:val="26"/>
        </w:rPr>
      </w:pPr>
      <w:r w:rsidRPr="009E6A0D">
        <w:rPr>
          <w:sz w:val="26"/>
          <w:szCs w:val="26"/>
        </w:rPr>
        <w:t>Where, as here, ther</w:t>
      </w:r>
      <w:r w:rsidRPr="009E6A0D">
        <w:rPr>
          <w:sz w:val="26"/>
          <w:szCs w:val="26"/>
        </w:rPr>
        <w:t>e</w:t>
      </w:r>
      <w:r w:rsidRPr="009E6A0D">
        <w:rPr>
          <w:sz w:val="26"/>
          <w:szCs w:val="26"/>
        </w:rPr>
        <w:t xml:space="preserve"> is conflicting evidence regarding whether the defendant was the initial aggressor, the court should give the jury an initial aggressor instruction along with an instruction on self-defense, thereby enabling the jury “to resolve the issue on either hypothesis.” </w:t>
      </w:r>
      <w:r w:rsidRPr="009E6A0D">
        <w:rPr>
          <w:i/>
          <w:iCs/>
          <w:sz w:val="26"/>
          <w:szCs w:val="26"/>
        </w:rPr>
        <w:t>People v. Santiago</w:t>
      </w:r>
      <w:r w:rsidRPr="009E6A0D">
        <w:rPr>
          <w:sz w:val="26"/>
          <w:szCs w:val="26"/>
        </w:rPr>
        <w:t>, 515 N.E.2d 228, 234 (Ill. 1987)</w:t>
      </w:r>
      <w:r w:rsidR="00B27991" w:rsidRPr="009E6A0D">
        <w:rPr>
          <w:sz w:val="26"/>
          <w:szCs w:val="26"/>
        </w:rPr>
        <w:t>.</w:t>
      </w:r>
    </w:p>
    <w:p w14:paraId="0E3E39BE" w14:textId="0B63F251" w:rsidR="009A120D" w:rsidRPr="009E6A0D" w:rsidRDefault="00934394" w:rsidP="009A120D">
      <w:pPr>
        <w:spacing w:line="480" w:lineRule="auto"/>
        <w:ind w:firstLine="720"/>
        <w:jc w:val="both"/>
        <w:rPr>
          <w:sz w:val="26"/>
          <w:szCs w:val="26"/>
        </w:rPr>
      </w:pPr>
      <w:r w:rsidRPr="009E6A0D">
        <w:rPr>
          <w:sz w:val="26"/>
          <w:szCs w:val="26"/>
        </w:rPr>
        <w:t>The defendant</w:t>
      </w:r>
      <w:r w:rsidR="003B3912" w:rsidRPr="009E6A0D">
        <w:rPr>
          <w:sz w:val="26"/>
          <w:szCs w:val="26"/>
        </w:rPr>
        <w:t xml:space="preserve"> </w:t>
      </w:r>
      <w:r w:rsidR="003F622B" w:rsidRPr="009E6A0D">
        <w:rPr>
          <w:sz w:val="26"/>
          <w:szCs w:val="26"/>
        </w:rPr>
        <w:t>may be entitled to an initial a</w:t>
      </w:r>
      <w:r w:rsidR="003B3912" w:rsidRPr="009E6A0D">
        <w:rPr>
          <w:sz w:val="26"/>
          <w:szCs w:val="26"/>
        </w:rPr>
        <w:t xml:space="preserve">ggressor </w:t>
      </w:r>
      <w:r w:rsidR="003F622B" w:rsidRPr="009E6A0D">
        <w:rPr>
          <w:sz w:val="26"/>
          <w:szCs w:val="26"/>
        </w:rPr>
        <w:t>i</w:t>
      </w:r>
      <w:r w:rsidR="003B3912" w:rsidRPr="009E6A0D">
        <w:rPr>
          <w:sz w:val="26"/>
          <w:szCs w:val="26"/>
        </w:rPr>
        <w:t>nstruction, but</w:t>
      </w:r>
      <w:r w:rsidR="003F622B" w:rsidRPr="009E6A0D">
        <w:rPr>
          <w:sz w:val="26"/>
          <w:szCs w:val="26"/>
        </w:rPr>
        <w:t xml:space="preserve"> </w:t>
      </w:r>
      <w:r w:rsidR="00B26FC1" w:rsidRPr="009E6A0D">
        <w:rPr>
          <w:sz w:val="26"/>
          <w:szCs w:val="26"/>
        </w:rPr>
        <w:t xml:space="preserve">deciding </w:t>
      </w:r>
      <w:r w:rsidR="003F622B" w:rsidRPr="009E6A0D">
        <w:rPr>
          <w:sz w:val="26"/>
          <w:szCs w:val="26"/>
        </w:rPr>
        <w:t xml:space="preserve">whether the defendant was </w:t>
      </w:r>
      <w:r w:rsidR="00B42D20" w:rsidRPr="009E6A0D">
        <w:rPr>
          <w:sz w:val="26"/>
          <w:szCs w:val="26"/>
        </w:rPr>
        <w:t xml:space="preserve">the initial aggressor is a question for the jury’s determination. </w:t>
      </w:r>
      <w:r w:rsidR="00B27991" w:rsidRPr="009E6A0D">
        <w:rPr>
          <w:i/>
          <w:iCs/>
          <w:sz w:val="26"/>
          <w:szCs w:val="26"/>
        </w:rPr>
        <w:t>See</w:t>
      </w:r>
      <w:r w:rsidR="00B27991" w:rsidRPr="009E6A0D">
        <w:rPr>
          <w:i/>
          <w:iCs/>
          <w:sz w:val="26"/>
          <w:szCs w:val="26"/>
        </w:rPr>
        <w:t xml:space="preserve"> State v. Burns</w:t>
      </w:r>
      <w:r w:rsidR="00B27991" w:rsidRPr="009E6A0D">
        <w:rPr>
          <w:sz w:val="26"/>
          <w:szCs w:val="26"/>
        </w:rPr>
        <w:t xml:space="preserve">, 292 S.W.3d 501, 505 (Mo. Ct. App. 2009) (“The only time an initial aggressor instruction should </w:t>
      </w:r>
      <w:r w:rsidR="00B27991" w:rsidRPr="009E6A0D">
        <w:rPr>
          <w:i/>
          <w:iCs/>
          <w:sz w:val="26"/>
          <w:szCs w:val="26"/>
        </w:rPr>
        <w:t>not</w:t>
      </w:r>
      <w:r w:rsidR="00B27991" w:rsidRPr="009E6A0D">
        <w:rPr>
          <w:sz w:val="26"/>
          <w:szCs w:val="26"/>
        </w:rPr>
        <w:t xml:space="preserve"> be given is when there is absolutely </w:t>
      </w:r>
      <w:r w:rsidR="00B27991" w:rsidRPr="009E6A0D">
        <w:rPr>
          <w:i/>
          <w:iCs/>
          <w:sz w:val="26"/>
          <w:szCs w:val="26"/>
        </w:rPr>
        <w:t>no</w:t>
      </w:r>
      <w:r w:rsidR="00B27991" w:rsidRPr="009E6A0D">
        <w:rPr>
          <w:sz w:val="26"/>
          <w:szCs w:val="26"/>
        </w:rPr>
        <w:t xml:space="preserve"> </w:t>
      </w:r>
      <w:r w:rsidR="00B27991" w:rsidRPr="009E6A0D">
        <w:rPr>
          <w:i/>
          <w:iCs/>
          <w:sz w:val="26"/>
          <w:szCs w:val="26"/>
        </w:rPr>
        <w:t>evidence</w:t>
      </w:r>
      <w:r w:rsidR="00B27991" w:rsidRPr="009E6A0D">
        <w:rPr>
          <w:sz w:val="26"/>
          <w:szCs w:val="26"/>
        </w:rPr>
        <w:t xml:space="preserve"> that the defendant was the initial aggressor.”)</w:t>
      </w:r>
    </w:p>
    <w:p w14:paraId="1EA70480" w14:textId="53070397" w:rsidR="00A70F6B" w:rsidRDefault="00C865A2" w:rsidP="00A70F6B">
      <w:pPr>
        <w:spacing w:line="480" w:lineRule="auto"/>
        <w:ind w:firstLine="720"/>
        <w:jc w:val="both"/>
        <w:rPr>
          <w:sz w:val="26"/>
          <w:szCs w:val="26"/>
        </w:rPr>
      </w:pPr>
      <w:r w:rsidRPr="009E6A0D">
        <w:rPr>
          <w:sz w:val="26"/>
          <w:szCs w:val="26"/>
        </w:rPr>
        <w:t xml:space="preserve">There is ample evidence for the jury to </w:t>
      </w:r>
      <w:r w:rsidR="00D32BC7" w:rsidRPr="009E6A0D">
        <w:rPr>
          <w:sz w:val="26"/>
          <w:szCs w:val="26"/>
        </w:rPr>
        <w:t xml:space="preserve">reach a determination that the defendant was the initial aggressor. </w:t>
      </w:r>
      <w:r w:rsidRPr="009E6A0D">
        <w:rPr>
          <w:sz w:val="26"/>
          <w:szCs w:val="26"/>
        </w:rPr>
        <w:t xml:space="preserve">Wilson </w:t>
      </w:r>
      <w:r w:rsidRPr="009E6A0D">
        <w:rPr>
          <w:color w:val="000000" w:themeColor="text1"/>
          <w:sz w:val="26"/>
          <w:szCs w:val="26"/>
        </w:rPr>
        <w:t>recalls a “heavy silence” before the shots began</w:t>
      </w:r>
      <w:r w:rsidRPr="009E6A0D">
        <w:rPr>
          <w:sz w:val="26"/>
          <w:szCs w:val="26"/>
        </w:rPr>
        <w:t xml:space="preserve"> and stated that the defendant </w:t>
      </w:r>
      <w:r w:rsidRPr="009E6A0D">
        <w:rPr>
          <w:color w:val="000000" w:themeColor="text1"/>
          <w:sz w:val="26"/>
          <w:szCs w:val="26"/>
        </w:rPr>
        <w:t xml:space="preserve">returned with his hood up, made a motion across his neck, and said “pop </w:t>
      </w:r>
      <w:proofErr w:type="spellStart"/>
      <w:r w:rsidRPr="009E6A0D">
        <w:rPr>
          <w:color w:val="000000" w:themeColor="text1"/>
          <w:sz w:val="26"/>
          <w:szCs w:val="26"/>
        </w:rPr>
        <w:t>pop</w:t>
      </w:r>
      <w:proofErr w:type="spellEnd"/>
      <w:r w:rsidRPr="009E6A0D">
        <w:rPr>
          <w:color w:val="000000" w:themeColor="text1"/>
          <w:sz w:val="26"/>
          <w:szCs w:val="26"/>
        </w:rPr>
        <w:t xml:space="preserve"> - you’re done” before firing the first shot. (R. at</w:t>
      </w:r>
      <w:r w:rsidR="00D26B3D">
        <w:rPr>
          <w:color w:val="000000" w:themeColor="text1"/>
          <w:sz w:val="26"/>
          <w:szCs w:val="26"/>
        </w:rPr>
        <w:t xml:space="preserve"> 47</w:t>
      </w:r>
      <w:r w:rsidRPr="009E6A0D">
        <w:rPr>
          <w:color w:val="000000" w:themeColor="text1"/>
          <w:sz w:val="26"/>
          <w:szCs w:val="26"/>
        </w:rPr>
        <w:t xml:space="preserve">.) Wilson admits that he returned fire with a gun that Tony handed him. (R. at </w:t>
      </w:r>
      <w:r w:rsidR="00D26B3D">
        <w:rPr>
          <w:color w:val="000000" w:themeColor="text1"/>
          <w:sz w:val="26"/>
          <w:szCs w:val="26"/>
        </w:rPr>
        <w:t>60</w:t>
      </w:r>
      <w:r w:rsidRPr="009E6A0D">
        <w:rPr>
          <w:color w:val="000000" w:themeColor="text1"/>
          <w:sz w:val="26"/>
          <w:szCs w:val="26"/>
        </w:rPr>
        <w:t xml:space="preserve">.) </w:t>
      </w:r>
    </w:p>
    <w:p w14:paraId="645691D6" w14:textId="5BF74E67" w:rsidR="004D379E" w:rsidRPr="00E32F9C" w:rsidRDefault="00C865A2" w:rsidP="00E56871">
      <w:pPr>
        <w:spacing w:line="480" w:lineRule="auto"/>
        <w:ind w:firstLine="720"/>
        <w:jc w:val="both"/>
        <w:rPr>
          <w:sz w:val="26"/>
          <w:szCs w:val="26"/>
        </w:rPr>
      </w:pPr>
      <w:r w:rsidRPr="00A70F6B">
        <w:rPr>
          <w:color w:val="000000"/>
          <w:sz w:val="26"/>
          <w:szCs w:val="26"/>
        </w:rPr>
        <w:t xml:space="preserve">Wilson was running away when the second shot was fired into his back. (R. at </w:t>
      </w:r>
      <w:r w:rsidR="009F083E">
        <w:rPr>
          <w:color w:val="000000"/>
          <w:sz w:val="26"/>
          <w:szCs w:val="26"/>
        </w:rPr>
        <w:t>61</w:t>
      </w:r>
      <w:r w:rsidRPr="00A70F6B">
        <w:rPr>
          <w:color w:val="000000"/>
          <w:sz w:val="26"/>
          <w:szCs w:val="26"/>
        </w:rPr>
        <w:t xml:space="preserve">.) </w:t>
      </w:r>
      <w:r w:rsidRPr="00A70F6B">
        <w:rPr>
          <w:sz w:val="26"/>
          <w:szCs w:val="26"/>
        </w:rPr>
        <w:t xml:space="preserve">“‘The law of self-defense is a law of necessity;’ the right of self-defense arises only when the necessity begins, and equally ends with the necessity </w:t>
      </w:r>
      <w:proofErr w:type="gramStart"/>
      <w:r w:rsidRPr="00A70F6B">
        <w:rPr>
          <w:sz w:val="26"/>
          <w:szCs w:val="26"/>
        </w:rPr>
        <w:t>. . . .</w:t>
      </w:r>
      <w:proofErr w:type="gramEnd"/>
      <w:r w:rsidRPr="00A70F6B">
        <w:rPr>
          <w:sz w:val="26"/>
          <w:szCs w:val="26"/>
        </w:rPr>
        <w:t xml:space="preserve">” </w:t>
      </w:r>
      <w:r w:rsidRPr="00A70F6B">
        <w:rPr>
          <w:i/>
          <w:iCs/>
          <w:sz w:val="26"/>
          <w:szCs w:val="26"/>
        </w:rPr>
        <w:t>United States v. Peterson</w:t>
      </w:r>
      <w:r w:rsidRPr="00A70F6B">
        <w:rPr>
          <w:sz w:val="26"/>
          <w:szCs w:val="26"/>
        </w:rPr>
        <w:t xml:space="preserve">, </w:t>
      </w:r>
      <w:r w:rsidR="00A70F6B" w:rsidRPr="00A70F6B">
        <w:rPr>
          <w:sz w:val="26"/>
          <w:szCs w:val="26"/>
        </w:rPr>
        <w:t>483 F.2d 1222</w:t>
      </w:r>
      <w:r w:rsidR="00A70F6B" w:rsidRPr="00A70F6B">
        <w:rPr>
          <w:sz w:val="26"/>
          <w:szCs w:val="26"/>
        </w:rPr>
        <w:t xml:space="preserve">, </w:t>
      </w:r>
      <w:r w:rsidR="00A70F6B" w:rsidRPr="00A70F6B">
        <w:rPr>
          <w:sz w:val="26"/>
          <w:szCs w:val="26"/>
        </w:rPr>
        <w:t>1229 (D.C. Cir. 1973)</w:t>
      </w:r>
      <w:r w:rsidR="00A70F6B" w:rsidRPr="00A70F6B">
        <w:rPr>
          <w:sz w:val="26"/>
          <w:szCs w:val="26"/>
        </w:rPr>
        <w:t xml:space="preserve"> </w:t>
      </w:r>
      <w:r w:rsidRPr="00A70F6B">
        <w:rPr>
          <w:sz w:val="26"/>
          <w:szCs w:val="26"/>
        </w:rPr>
        <w:t xml:space="preserve">(quoting </w:t>
      </w:r>
      <w:r w:rsidRPr="00A70F6B">
        <w:rPr>
          <w:i/>
          <w:iCs/>
          <w:sz w:val="26"/>
          <w:szCs w:val="26"/>
        </w:rPr>
        <w:t>Holmes v. United States</w:t>
      </w:r>
      <w:r w:rsidRPr="00A70F6B">
        <w:rPr>
          <w:sz w:val="26"/>
          <w:szCs w:val="26"/>
        </w:rPr>
        <w:t>, 11 F.2d 569, 574 (1926)).</w:t>
      </w:r>
      <w:r w:rsidR="00B27991" w:rsidRPr="00A70F6B">
        <w:rPr>
          <w:sz w:val="26"/>
          <w:szCs w:val="26"/>
        </w:rPr>
        <w:t xml:space="preserve"> The necessity </w:t>
      </w:r>
      <w:r w:rsidR="00B23AE2" w:rsidRPr="00A70F6B">
        <w:rPr>
          <w:sz w:val="26"/>
          <w:szCs w:val="26"/>
        </w:rPr>
        <w:t xml:space="preserve">had ended </w:t>
      </w:r>
      <w:r w:rsidR="0087039A" w:rsidRPr="00A70F6B">
        <w:rPr>
          <w:sz w:val="26"/>
          <w:szCs w:val="26"/>
        </w:rPr>
        <w:t xml:space="preserve">by the time </w:t>
      </w:r>
      <w:r w:rsidR="0098617E" w:rsidRPr="00A70F6B">
        <w:rPr>
          <w:sz w:val="26"/>
          <w:szCs w:val="26"/>
        </w:rPr>
        <w:t xml:space="preserve">Wilson was running away—the same time that the defendant fired </w:t>
      </w:r>
      <w:r w:rsidR="00AA5ED1" w:rsidRPr="00A70F6B">
        <w:rPr>
          <w:sz w:val="26"/>
          <w:szCs w:val="26"/>
        </w:rPr>
        <w:t xml:space="preserve">the second shot into Wilson’s back. (R. at </w:t>
      </w:r>
      <w:r w:rsidR="009F083E">
        <w:rPr>
          <w:sz w:val="26"/>
          <w:szCs w:val="26"/>
        </w:rPr>
        <w:t>61</w:t>
      </w:r>
      <w:r w:rsidR="00AA5ED1" w:rsidRPr="00A70F6B">
        <w:rPr>
          <w:sz w:val="26"/>
          <w:szCs w:val="26"/>
        </w:rPr>
        <w:t>.)</w:t>
      </w:r>
      <w:r w:rsidR="009A120D" w:rsidRPr="00A70F6B">
        <w:rPr>
          <w:sz w:val="26"/>
          <w:szCs w:val="26"/>
        </w:rPr>
        <w:t xml:space="preserve"> </w:t>
      </w:r>
      <w:r w:rsidR="00B27991" w:rsidRPr="00A70F6B">
        <w:rPr>
          <w:sz w:val="26"/>
          <w:szCs w:val="26"/>
        </w:rPr>
        <w:t xml:space="preserve">As such, at a minimum, the Court should </w:t>
      </w:r>
      <w:r w:rsidR="009A120D" w:rsidRPr="00A70F6B">
        <w:rPr>
          <w:sz w:val="26"/>
          <w:szCs w:val="26"/>
        </w:rPr>
        <w:t>DENY</w:t>
      </w:r>
      <w:r w:rsidR="00B27991" w:rsidRPr="00A70F6B">
        <w:rPr>
          <w:sz w:val="26"/>
          <w:szCs w:val="26"/>
        </w:rPr>
        <w:t xml:space="preserve"> the defendant’s motion to dismiss and enable the jury to serve its intended role.</w:t>
      </w:r>
    </w:p>
    <w:p w14:paraId="7B949C88" w14:textId="2BEB5E01" w:rsidR="0044451F" w:rsidRPr="00C25D58" w:rsidRDefault="00BD5C60" w:rsidP="00CA4104">
      <w:pPr>
        <w:pStyle w:val="Heading1"/>
        <w:spacing w:before="0" w:after="0" w:line="480" w:lineRule="auto"/>
        <w:jc w:val="center"/>
        <w:rPr>
          <w:rFonts w:ascii="Times New Roman" w:hAnsi="Times New Roman" w:cs="Times New Roman"/>
          <w:b/>
          <w:sz w:val="26"/>
          <w:szCs w:val="26"/>
          <w:u w:val="single"/>
        </w:rPr>
      </w:pPr>
      <w:r w:rsidRPr="3466E8BD">
        <w:rPr>
          <w:rFonts w:ascii="Times New Roman" w:hAnsi="Times New Roman" w:cs="Times New Roman"/>
          <w:b/>
          <w:sz w:val="26"/>
          <w:szCs w:val="26"/>
          <w:u w:val="single"/>
        </w:rPr>
        <w:t>CONCLUSION</w:t>
      </w:r>
    </w:p>
    <w:p w14:paraId="3E0C90DE" w14:textId="3F72262A" w:rsidR="0044451F" w:rsidRPr="009E6A0D" w:rsidRDefault="00F6253D" w:rsidP="00CA4104">
      <w:pPr>
        <w:spacing w:line="480" w:lineRule="auto"/>
        <w:ind w:firstLine="720"/>
        <w:jc w:val="both"/>
        <w:rPr>
          <w:sz w:val="26"/>
          <w:szCs w:val="26"/>
        </w:rPr>
      </w:pPr>
      <w:r w:rsidRPr="009E6A0D">
        <w:rPr>
          <w:sz w:val="26"/>
          <w:szCs w:val="26"/>
        </w:rPr>
        <w:t xml:space="preserve">For all the above reasons, the Court should </w:t>
      </w:r>
      <w:r w:rsidR="009A120D" w:rsidRPr="009E6A0D">
        <w:rPr>
          <w:sz w:val="26"/>
          <w:szCs w:val="26"/>
        </w:rPr>
        <w:t>DENY</w:t>
      </w:r>
      <w:r w:rsidRPr="009E6A0D">
        <w:rPr>
          <w:sz w:val="26"/>
          <w:szCs w:val="26"/>
        </w:rPr>
        <w:t xml:space="preserve"> Defendants’ Motion to Dismiss.</w:t>
      </w:r>
    </w:p>
    <w:p w14:paraId="70974545" w14:textId="206DBC3A" w:rsidR="00157C5C" w:rsidRPr="009E6A0D" w:rsidRDefault="001B653B" w:rsidP="0E2050BE">
      <w:pPr>
        <w:tabs>
          <w:tab w:val="left" w:pos="3200"/>
        </w:tabs>
        <w:spacing w:line="480" w:lineRule="auto"/>
        <w:jc w:val="both"/>
        <w:rPr>
          <w:sz w:val="26"/>
          <w:szCs w:val="26"/>
        </w:rPr>
      </w:pPr>
      <w:r w:rsidRPr="009E6A0D">
        <w:rPr>
          <w:sz w:val="26"/>
          <w:szCs w:val="26"/>
        </w:rPr>
        <w:t xml:space="preserve">WHEREFORE, </w:t>
      </w:r>
      <w:r w:rsidRPr="009E6A0D">
        <w:rPr>
          <w:sz w:val="26"/>
          <w:szCs w:val="26"/>
        </w:rPr>
        <w:t xml:space="preserve">the Prosecution </w:t>
      </w:r>
      <w:r w:rsidRPr="009E6A0D">
        <w:rPr>
          <w:sz w:val="26"/>
          <w:szCs w:val="26"/>
        </w:rPr>
        <w:t xml:space="preserve">moves this Honorable Court to </w:t>
      </w:r>
      <w:r w:rsidRPr="009E6A0D">
        <w:rPr>
          <w:sz w:val="26"/>
          <w:szCs w:val="26"/>
        </w:rPr>
        <w:t xml:space="preserve">DENY </w:t>
      </w:r>
      <w:r w:rsidRPr="009E6A0D">
        <w:rPr>
          <w:sz w:val="26"/>
          <w:szCs w:val="26"/>
        </w:rPr>
        <w:t>Defendant</w:t>
      </w:r>
      <w:r w:rsidRPr="009E6A0D">
        <w:rPr>
          <w:sz w:val="26"/>
          <w:szCs w:val="26"/>
        </w:rPr>
        <w:t xml:space="preserve">’s motion to </w:t>
      </w:r>
      <w:r w:rsidR="00662CB4" w:rsidRPr="009E6A0D">
        <w:rPr>
          <w:sz w:val="26"/>
          <w:szCs w:val="26"/>
        </w:rPr>
        <w:t>dismiss the indictment pursuant to Stetson General Statutes §§ 776.012 and 776.032</w:t>
      </w:r>
      <w:r w:rsidR="00662CB4" w:rsidRPr="009E6A0D">
        <w:rPr>
          <w:sz w:val="26"/>
          <w:szCs w:val="26"/>
        </w:rPr>
        <w:t>.</w:t>
      </w:r>
    </w:p>
    <w:p w14:paraId="5EFEB308" w14:textId="77777777" w:rsidR="00802B61" w:rsidRPr="009E6A0D" w:rsidRDefault="00802B61" w:rsidP="009A120D">
      <w:pPr>
        <w:tabs>
          <w:tab w:val="left" w:pos="3200"/>
        </w:tabs>
        <w:jc w:val="both"/>
        <w:rPr>
          <w:sz w:val="26"/>
          <w:szCs w:val="26"/>
        </w:rPr>
      </w:pPr>
    </w:p>
    <w:p w14:paraId="319ABEA8" w14:textId="076AE605" w:rsidR="00802B61" w:rsidRPr="009E6A0D" w:rsidRDefault="003B001D" w:rsidP="00802B61">
      <w:pPr>
        <w:tabs>
          <w:tab w:val="left" w:pos="3200"/>
        </w:tabs>
        <w:rPr>
          <w:sz w:val="26"/>
          <w:szCs w:val="26"/>
        </w:rPr>
      </w:pPr>
      <w:r>
        <w:rPr>
          <w:sz w:val="26"/>
          <w:szCs w:val="26"/>
        </w:rPr>
        <w:tab/>
      </w:r>
      <w:r>
        <w:rPr>
          <w:sz w:val="26"/>
          <w:szCs w:val="26"/>
        </w:rPr>
        <w:tab/>
      </w:r>
      <w:r>
        <w:rPr>
          <w:sz w:val="26"/>
          <w:szCs w:val="26"/>
        </w:rPr>
        <w:tab/>
      </w:r>
      <w:r>
        <w:rPr>
          <w:sz w:val="26"/>
          <w:szCs w:val="26"/>
        </w:rPr>
        <w:tab/>
      </w:r>
      <w:r>
        <w:rPr>
          <w:sz w:val="26"/>
          <w:szCs w:val="26"/>
        </w:rPr>
        <w:tab/>
      </w:r>
    </w:p>
    <w:p w14:paraId="0C99BBDD" w14:textId="5AFFB5CB" w:rsidR="00802B61" w:rsidRPr="009E6A0D" w:rsidRDefault="00B665EC" w:rsidP="003B001D">
      <w:pPr>
        <w:tabs>
          <w:tab w:val="left" w:pos="6390"/>
        </w:tabs>
        <w:rPr>
          <w:sz w:val="26"/>
          <w:szCs w:val="26"/>
        </w:rPr>
      </w:pPr>
      <w:r>
        <w:rPr>
          <w:sz w:val="26"/>
          <w:szCs w:val="26"/>
        </w:rPr>
        <w:t>Dated</w:t>
      </w:r>
      <w:r w:rsidR="004C540E">
        <w:rPr>
          <w:sz w:val="26"/>
          <w:szCs w:val="26"/>
        </w:rPr>
        <w:t>: September 1, 2024</w:t>
      </w:r>
      <w:r w:rsidR="009C0AE6">
        <w:rPr>
          <w:sz w:val="26"/>
          <w:szCs w:val="26"/>
        </w:rPr>
        <w:tab/>
      </w:r>
      <w:r w:rsidR="003B001D">
        <w:rPr>
          <w:sz w:val="26"/>
          <w:szCs w:val="26"/>
        </w:rPr>
        <w:t>/s/</w:t>
      </w:r>
      <w:r w:rsidR="009C0AE6">
        <w:rPr>
          <w:sz w:val="26"/>
          <w:szCs w:val="26"/>
        </w:rPr>
        <w:t xml:space="preserve"> Team #125</w:t>
      </w:r>
    </w:p>
    <w:tbl>
      <w:tblPr>
        <w:tblStyle w:val="TableGrid"/>
        <w:tblW w:w="0" w:type="auto"/>
        <w:tblInd w:w="5760" w:type="dxa"/>
        <w:tblLook w:val="04A0" w:firstRow="1" w:lastRow="0" w:firstColumn="1" w:lastColumn="0" w:noHBand="0" w:noVBand="1"/>
      </w:tblPr>
      <w:tblGrid>
        <w:gridCol w:w="3590"/>
      </w:tblGrid>
      <w:tr w:rsidR="001B4253" w:rsidRPr="009E6A0D" w14:paraId="55F49CAC" w14:textId="77777777" w:rsidTr="00FE4D0D">
        <w:tc>
          <w:tcPr>
            <w:tcW w:w="3590" w:type="dxa"/>
            <w:tcBorders>
              <w:top w:val="single" w:sz="4" w:space="0" w:color="auto"/>
              <w:left w:val="nil"/>
              <w:bottom w:val="nil"/>
              <w:right w:val="nil"/>
            </w:tcBorders>
          </w:tcPr>
          <w:p w14:paraId="1773AD12" w14:textId="5291FE20" w:rsidR="00802B61" w:rsidRPr="009E6A0D" w:rsidRDefault="00C41F26" w:rsidP="0088248D">
            <w:pPr>
              <w:numPr>
                <w:ilvl w:val="1"/>
                <w:numId w:val="1"/>
              </w:numPr>
              <w:rPr>
                <w:sz w:val="26"/>
                <w:szCs w:val="26"/>
              </w:rPr>
            </w:pPr>
            <w:r>
              <w:rPr>
                <w:sz w:val="26"/>
                <w:szCs w:val="26"/>
              </w:rPr>
              <w:t>Team</w:t>
            </w:r>
            <w:r w:rsidR="00FE4D0D" w:rsidRPr="009E6A0D">
              <w:rPr>
                <w:sz w:val="26"/>
                <w:szCs w:val="26"/>
              </w:rPr>
              <w:t xml:space="preserve"> </w:t>
            </w:r>
            <w:r w:rsidR="00D12F9D" w:rsidRPr="009E6A0D">
              <w:rPr>
                <w:sz w:val="26"/>
                <w:szCs w:val="26"/>
              </w:rPr>
              <w:t>#125</w:t>
            </w:r>
          </w:p>
          <w:p w14:paraId="4FD0EEB4" w14:textId="77777777" w:rsidR="00D10C9C" w:rsidRPr="009E6A0D" w:rsidRDefault="00D10C9C" w:rsidP="0088248D">
            <w:pPr>
              <w:numPr>
                <w:ilvl w:val="0"/>
                <w:numId w:val="1"/>
              </w:numPr>
              <w:rPr>
                <w:sz w:val="26"/>
                <w:szCs w:val="26"/>
              </w:rPr>
            </w:pPr>
          </w:p>
          <w:p w14:paraId="07D82E75" w14:textId="77777777" w:rsidR="00D10C9C" w:rsidRPr="003B001D" w:rsidRDefault="00D10C9C" w:rsidP="0088248D">
            <w:pPr>
              <w:numPr>
                <w:ilvl w:val="0"/>
                <w:numId w:val="1"/>
              </w:numPr>
              <w:rPr>
                <w:b/>
                <w:bCs/>
                <w:sz w:val="26"/>
                <w:szCs w:val="26"/>
              </w:rPr>
            </w:pPr>
            <w:r w:rsidRPr="003B001D">
              <w:rPr>
                <w:b/>
                <w:bCs/>
                <w:sz w:val="26"/>
                <w:szCs w:val="26"/>
              </w:rPr>
              <w:t>STATE OF STETSON</w:t>
            </w:r>
          </w:p>
          <w:p w14:paraId="5F1C2642" w14:textId="03F47031" w:rsidR="00FE4D0D" w:rsidRPr="009E6A0D" w:rsidRDefault="00FE4D0D" w:rsidP="0088248D">
            <w:pPr>
              <w:numPr>
                <w:ilvl w:val="0"/>
                <w:numId w:val="1"/>
              </w:numPr>
              <w:rPr>
                <w:sz w:val="26"/>
                <w:szCs w:val="26"/>
              </w:rPr>
            </w:pPr>
            <w:proofErr w:type="spellStart"/>
            <w:r w:rsidRPr="009E6A0D">
              <w:rPr>
                <w:i/>
                <w:iCs/>
                <w:sz w:val="26"/>
                <w:szCs w:val="26"/>
              </w:rPr>
              <w:t>Pinella</w:t>
            </w:r>
            <w:proofErr w:type="spellEnd"/>
            <w:r w:rsidRPr="009E6A0D">
              <w:rPr>
                <w:i/>
                <w:iCs/>
                <w:sz w:val="26"/>
                <w:szCs w:val="26"/>
              </w:rPr>
              <w:t xml:space="preserve"> County Judicial District</w:t>
            </w:r>
          </w:p>
        </w:tc>
      </w:tr>
    </w:tbl>
    <w:p w14:paraId="40EBF69F" w14:textId="77777777" w:rsidR="00A41C29" w:rsidRPr="009E6A0D" w:rsidRDefault="00A41C29" w:rsidP="0088248D">
      <w:pPr>
        <w:numPr>
          <w:ilvl w:val="1"/>
          <w:numId w:val="1"/>
        </w:numPr>
        <w:rPr>
          <w:sz w:val="26"/>
          <w:szCs w:val="26"/>
        </w:rPr>
      </w:pPr>
    </w:p>
    <w:sectPr w:rsidR="00A41C29" w:rsidRPr="009E6A0D" w:rsidSect="00992D0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4E58A" w14:textId="77777777" w:rsidR="000C4BD9" w:rsidRDefault="000C4BD9" w:rsidP="00090305">
      <w:r>
        <w:separator/>
      </w:r>
    </w:p>
  </w:endnote>
  <w:endnote w:type="continuationSeparator" w:id="0">
    <w:p w14:paraId="7CEA8606" w14:textId="77777777" w:rsidR="000C4BD9" w:rsidRDefault="000C4BD9" w:rsidP="00090305">
      <w:r>
        <w:continuationSeparator/>
      </w:r>
    </w:p>
  </w:endnote>
  <w:endnote w:type="continuationNotice" w:id="1">
    <w:p w14:paraId="319F8DE3" w14:textId="77777777" w:rsidR="000C4BD9" w:rsidRDefault="000C4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cript MT Bold">
    <w:panose1 w:val="03040602040607080904"/>
    <w:charset w:val="4D"/>
    <w:family w:val="script"/>
    <w:pitch w:val="variable"/>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0106961"/>
      <w:docPartObj>
        <w:docPartGallery w:val="Page Numbers (Bottom of Page)"/>
        <w:docPartUnique/>
      </w:docPartObj>
    </w:sdtPr>
    <w:sdtContent>
      <w:p w14:paraId="1E52C287" w14:textId="77777777" w:rsidR="00814B98" w:rsidRDefault="00814B98" w:rsidP="00A016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99675539"/>
      <w:docPartObj>
        <w:docPartGallery w:val="Page Numbers (Bottom of Page)"/>
        <w:docPartUnique/>
      </w:docPartObj>
    </w:sdtPr>
    <w:sdtContent>
      <w:p w14:paraId="67FD7554" w14:textId="77777777" w:rsidR="00814B98" w:rsidRDefault="00814B98" w:rsidP="00A016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8B11E1" w14:textId="77777777" w:rsidR="00814B98" w:rsidRDefault="00814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814B98" w14:paraId="208BD0CA" w14:textId="77777777" w:rsidTr="39FD187B">
      <w:trPr>
        <w:trHeight w:val="300"/>
      </w:trPr>
      <w:tc>
        <w:tcPr>
          <w:tcW w:w="3120" w:type="dxa"/>
        </w:tcPr>
        <w:p w14:paraId="6D60C0DF" w14:textId="77777777" w:rsidR="00814B98" w:rsidRDefault="00814B98" w:rsidP="39FD187B">
          <w:pPr>
            <w:pStyle w:val="Header"/>
            <w:ind w:left="-115"/>
          </w:pPr>
        </w:p>
      </w:tc>
      <w:tc>
        <w:tcPr>
          <w:tcW w:w="3120" w:type="dxa"/>
        </w:tcPr>
        <w:p w14:paraId="33D40DD8" w14:textId="77777777" w:rsidR="00814B98" w:rsidRDefault="00814B98" w:rsidP="39FD187B">
          <w:pPr>
            <w:pStyle w:val="Header"/>
          </w:pPr>
        </w:p>
      </w:tc>
      <w:tc>
        <w:tcPr>
          <w:tcW w:w="3120" w:type="dxa"/>
        </w:tcPr>
        <w:p w14:paraId="6923E16C" w14:textId="77777777" w:rsidR="00814B98" w:rsidRDefault="00814B98" w:rsidP="39FD187B">
          <w:pPr>
            <w:pStyle w:val="Header"/>
            <w:ind w:right="-115"/>
            <w:jc w:val="right"/>
          </w:pPr>
        </w:p>
      </w:tc>
    </w:tr>
  </w:tbl>
  <w:p w14:paraId="2ED5A615" w14:textId="77777777" w:rsidR="00814B98" w:rsidRDefault="00814B98" w:rsidP="39FD1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0210444"/>
      <w:docPartObj>
        <w:docPartGallery w:val="Page Numbers (Bottom of Page)"/>
        <w:docPartUnique/>
      </w:docPartObj>
    </w:sdtPr>
    <w:sdtContent>
      <w:p w14:paraId="161EB3C3" w14:textId="4A7D1AFD" w:rsidR="00C25D58" w:rsidRDefault="00C25D58" w:rsidP="00C934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16DEE9" w14:textId="77777777" w:rsidR="00C25D58" w:rsidRDefault="00C25D58" w:rsidP="00C934E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1607015"/>
      <w:docPartObj>
        <w:docPartGallery w:val="Page Numbers (Bottom of Page)"/>
        <w:docPartUnique/>
      </w:docPartObj>
    </w:sdtPr>
    <w:sdtContent>
      <w:p w14:paraId="67D52264" w14:textId="42566DEF" w:rsidR="00C934E4" w:rsidRDefault="00C934E4" w:rsidP="00B1475A">
        <w:pPr>
          <w:pStyle w:val="Footer"/>
          <w:framePr w:wrap="notBesid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46F9E94A" w14:textId="79A1C16F" w:rsidR="00C25D58" w:rsidRDefault="00C25D58" w:rsidP="00C934E4">
    <w:pPr>
      <w:pStyle w:val="Footer"/>
      <w:framePr w:wrap="none" w:vAnchor="text" w:hAnchor="margin" w:xAlign="center" w:y="1"/>
      <w:ind w:right="360"/>
      <w:rPr>
        <w:rStyle w:val="PageNumber"/>
      </w:rPr>
    </w:pPr>
  </w:p>
  <w:tbl>
    <w:tblPr>
      <w:tblW w:w="0" w:type="auto"/>
      <w:tblLayout w:type="fixed"/>
      <w:tblLook w:val="06A0" w:firstRow="1" w:lastRow="0" w:firstColumn="1" w:lastColumn="0" w:noHBand="1" w:noVBand="1"/>
    </w:tblPr>
    <w:tblGrid>
      <w:gridCol w:w="3120"/>
      <w:gridCol w:w="3120"/>
      <w:gridCol w:w="3120"/>
    </w:tblGrid>
    <w:tr w:rsidR="1E1B2E99" w14:paraId="64D1EAC2" w14:textId="77777777" w:rsidTr="1E1B2E99">
      <w:trPr>
        <w:trHeight w:val="300"/>
      </w:trPr>
      <w:tc>
        <w:tcPr>
          <w:tcW w:w="3120" w:type="dxa"/>
        </w:tcPr>
        <w:p w14:paraId="28C16EE4" w14:textId="425FD41D" w:rsidR="1E1B2E99" w:rsidRDefault="1E1B2E99" w:rsidP="1E1B2E99">
          <w:pPr>
            <w:pStyle w:val="Header"/>
            <w:ind w:left="-115"/>
          </w:pPr>
        </w:p>
      </w:tc>
      <w:tc>
        <w:tcPr>
          <w:tcW w:w="3120" w:type="dxa"/>
        </w:tcPr>
        <w:p w14:paraId="274E6A9A" w14:textId="1030873E" w:rsidR="1E1B2E99" w:rsidRDefault="1E1B2E99" w:rsidP="1E1B2E99">
          <w:pPr>
            <w:pStyle w:val="Header"/>
            <w:jc w:val="center"/>
          </w:pPr>
        </w:p>
      </w:tc>
      <w:tc>
        <w:tcPr>
          <w:tcW w:w="3120" w:type="dxa"/>
        </w:tcPr>
        <w:p w14:paraId="159130DE" w14:textId="32577C9A" w:rsidR="1E1B2E99" w:rsidRDefault="1E1B2E99" w:rsidP="1E1B2E99">
          <w:pPr>
            <w:pStyle w:val="Header"/>
            <w:ind w:right="-115"/>
            <w:jc w:val="right"/>
          </w:pPr>
        </w:p>
      </w:tc>
    </w:tr>
  </w:tbl>
  <w:p w14:paraId="79E19756" w14:textId="6C1049EB" w:rsidR="00DD7956" w:rsidRDefault="00DD79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662314"/>
      <w:docPartObj>
        <w:docPartGallery w:val="Page Numbers (Bottom of Page)"/>
        <w:docPartUnique/>
      </w:docPartObj>
    </w:sdtPr>
    <w:sdtContent>
      <w:p w14:paraId="09F75100" w14:textId="0BB9AFD0" w:rsidR="00E1488D" w:rsidRDefault="00E1488D" w:rsidP="00992D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tbl>
    <w:tblPr>
      <w:tblW w:w="0" w:type="auto"/>
      <w:tblLayout w:type="fixed"/>
      <w:tblLook w:val="06A0" w:firstRow="1" w:lastRow="0" w:firstColumn="1" w:lastColumn="0" w:noHBand="1" w:noVBand="1"/>
    </w:tblPr>
    <w:tblGrid>
      <w:gridCol w:w="3120"/>
      <w:gridCol w:w="3120"/>
      <w:gridCol w:w="3120"/>
    </w:tblGrid>
    <w:tr w:rsidR="4C828604" w14:paraId="66A49412" w14:textId="77777777" w:rsidTr="4C828604">
      <w:trPr>
        <w:trHeight w:val="300"/>
      </w:trPr>
      <w:tc>
        <w:tcPr>
          <w:tcW w:w="3120" w:type="dxa"/>
        </w:tcPr>
        <w:p w14:paraId="7619FA68" w14:textId="57EE7C8E" w:rsidR="4C828604" w:rsidRDefault="4C828604" w:rsidP="00E1488D">
          <w:pPr>
            <w:pStyle w:val="Header"/>
            <w:ind w:left="-115" w:right="360"/>
          </w:pPr>
        </w:p>
      </w:tc>
      <w:tc>
        <w:tcPr>
          <w:tcW w:w="3120" w:type="dxa"/>
        </w:tcPr>
        <w:p w14:paraId="07A6C730" w14:textId="120414A5" w:rsidR="4C828604" w:rsidRDefault="4C828604" w:rsidP="4C828604">
          <w:pPr>
            <w:pStyle w:val="Header"/>
            <w:jc w:val="center"/>
          </w:pPr>
        </w:p>
      </w:tc>
      <w:tc>
        <w:tcPr>
          <w:tcW w:w="3120" w:type="dxa"/>
        </w:tcPr>
        <w:p w14:paraId="1066A176" w14:textId="20AB0311" w:rsidR="4C828604" w:rsidRDefault="4C828604" w:rsidP="4C828604">
          <w:pPr>
            <w:pStyle w:val="Header"/>
            <w:ind w:right="-115"/>
            <w:jc w:val="right"/>
          </w:pPr>
        </w:p>
      </w:tc>
    </w:tr>
  </w:tbl>
  <w:p w14:paraId="08B6BF3E" w14:textId="01C65180" w:rsidR="00862F4B" w:rsidRDefault="00862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D3009" w14:textId="77777777" w:rsidR="000C4BD9" w:rsidRDefault="000C4BD9" w:rsidP="00090305">
      <w:r>
        <w:separator/>
      </w:r>
    </w:p>
  </w:footnote>
  <w:footnote w:type="continuationSeparator" w:id="0">
    <w:p w14:paraId="57C004E0" w14:textId="77777777" w:rsidR="000C4BD9" w:rsidRDefault="000C4BD9" w:rsidP="00090305">
      <w:r>
        <w:continuationSeparator/>
      </w:r>
    </w:p>
  </w:footnote>
  <w:footnote w:type="continuationNotice" w:id="1">
    <w:p w14:paraId="02FB591F" w14:textId="77777777" w:rsidR="000C4BD9" w:rsidRDefault="000C4B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814B98" w14:paraId="2C35D87A" w14:textId="77777777" w:rsidTr="39FD187B">
      <w:trPr>
        <w:trHeight w:val="300"/>
      </w:trPr>
      <w:tc>
        <w:tcPr>
          <w:tcW w:w="3120" w:type="dxa"/>
        </w:tcPr>
        <w:p w14:paraId="41A62F9E" w14:textId="77777777" w:rsidR="00814B98" w:rsidRDefault="00814B98" w:rsidP="39FD187B">
          <w:pPr>
            <w:pStyle w:val="Header"/>
            <w:ind w:left="-115"/>
          </w:pPr>
        </w:p>
      </w:tc>
      <w:tc>
        <w:tcPr>
          <w:tcW w:w="3120" w:type="dxa"/>
        </w:tcPr>
        <w:p w14:paraId="1F7DA09C" w14:textId="77777777" w:rsidR="00814B98" w:rsidRDefault="00814B98" w:rsidP="39FD187B">
          <w:pPr>
            <w:pStyle w:val="Header"/>
          </w:pPr>
        </w:p>
      </w:tc>
      <w:tc>
        <w:tcPr>
          <w:tcW w:w="3120" w:type="dxa"/>
        </w:tcPr>
        <w:p w14:paraId="31873CD7" w14:textId="77777777" w:rsidR="00814B98" w:rsidRDefault="00814B98" w:rsidP="39FD187B">
          <w:pPr>
            <w:pStyle w:val="Header"/>
            <w:ind w:right="-115"/>
            <w:jc w:val="right"/>
          </w:pPr>
        </w:p>
      </w:tc>
    </w:tr>
  </w:tbl>
  <w:p w14:paraId="28BE8807" w14:textId="77777777" w:rsidR="00814B98" w:rsidRDefault="00814B98" w:rsidP="39FD1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tblGrid>
    <w:tr w:rsidR="00017F02" w14:paraId="3DFD7713" w14:textId="77777777" w:rsidTr="1E1B2E99">
      <w:trPr>
        <w:trHeight w:val="300"/>
      </w:trPr>
      <w:tc>
        <w:tcPr>
          <w:tcW w:w="3120" w:type="dxa"/>
        </w:tcPr>
        <w:p w14:paraId="5EAAA019" w14:textId="7EFD865B" w:rsidR="00017F02" w:rsidRDefault="00017F02" w:rsidP="1E1B2E99">
          <w:pPr>
            <w:pStyle w:val="Header"/>
            <w:ind w:left="-115"/>
          </w:pPr>
        </w:p>
      </w:tc>
      <w:tc>
        <w:tcPr>
          <w:tcW w:w="3120" w:type="dxa"/>
        </w:tcPr>
        <w:p w14:paraId="45815122" w14:textId="26842093" w:rsidR="00017F02" w:rsidRDefault="00017F02" w:rsidP="1E1B2E99">
          <w:pPr>
            <w:pStyle w:val="Header"/>
            <w:jc w:val="center"/>
          </w:pPr>
        </w:p>
      </w:tc>
    </w:tr>
  </w:tbl>
  <w:p w14:paraId="0EAEDA32" w14:textId="3BF45387" w:rsidR="00DD7956" w:rsidRDefault="00DD79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C828604" w14:paraId="559C3279" w14:textId="77777777" w:rsidTr="4C828604">
      <w:trPr>
        <w:trHeight w:val="300"/>
      </w:trPr>
      <w:tc>
        <w:tcPr>
          <w:tcW w:w="3120" w:type="dxa"/>
        </w:tcPr>
        <w:p w14:paraId="1F1C1994" w14:textId="69C79E46" w:rsidR="4C828604" w:rsidRDefault="4C828604" w:rsidP="4C828604">
          <w:pPr>
            <w:pStyle w:val="Header"/>
            <w:ind w:left="-115"/>
          </w:pPr>
        </w:p>
      </w:tc>
      <w:tc>
        <w:tcPr>
          <w:tcW w:w="3120" w:type="dxa"/>
        </w:tcPr>
        <w:p w14:paraId="16C3DBA3" w14:textId="07493280" w:rsidR="4C828604" w:rsidRDefault="4C828604" w:rsidP="4C828604">
          <w:pPr>
            <w:pStyle w:val="Header"/>
            <w:jc w:val="center"/>
          </w:pPr>
        </w:p>
      </w:tc>
      <w:tc>
        <w:tcPr>
          <w:tcW w:w="3120" w:type="dxa"/>
        </w:tcPr>
        <w:p w14:paraId="1CBA0B99" w14:textId="0C05A88F" w:rsidR="4C828604" w:rsidRDefault="4C828604" w:rsidP="4C828604">
          <w:pPr>
            <w:pStyle w:val="Header"/>
            <w:ind w:right="-115"/>
            <w:jc w:val="right"/>
          </w:pPr>
        </w:p>
      </w:tc>
    </w:tr>
  </w:tbl>
  <w:p w14:paraId="3A1E77A0" w14:textId="4AC1E712" w:rsidR="00862F4B" w:rsidRDefault="00862F4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AgngWAi" int2:invalidationBookmarkName="" int2:hashCode="jCNiP8sxxC1rwR" int2:id="0jkVMQ2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26660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6019B"/>
    <w:multiLevelType w:val="hybridMultilevel"/>
    <w:tmpl w:val="A6F4536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C8D876A"/>
    <w:multiLevelType w:val="hybridMultilevel"/>
    <w:tmpl w:val="FFFFFFFF"/>
    <w:lvl w:ilvl="0" w:tplc="AC582DAC">
      <w:start w:val="1"/>
      <w:numFmt w:val="bullet"/>
      <w:lvlText w:val=""/>
      <w:lvlJc w:val="left"/>
      <w:pPr>
        <w:ind w:left="1080" w:hanging="360"/>
      </w:pPr>
      <w:rPr>
        <w:rFonts w:ascii="Symbol" w:hAnsi="Symbol" w:hint="default"/>
      </w:rPr>
    </w:lvl>
    <w:lvl w:ilvl="1" w:tplc="80B8A3EA">
      <w:start w:val="1"/>
      <w:numFmt w:val="bullet"/>
      <w:lvlText w:val="o"/>
      <w:lvlJc w:val="left"/>
      <w:pPr>
        <w:ind w:left="1800" w:hanging="360"/>
      </w:pPr>
      <w:rPr>
        <w:rFonts w:ascii="Courier New" w:hAnsi="Courier New" w:hint="default"/>
      </w:rPr>
    </w:lvl>
    <w:lvl w:ilvl="2" w:tplc="C89EE758">
      <w:start w:val="1"/>
      <w:numFmt w:val="bullet"/>
      <w:lvlText w:val=""/>
      <w:lvlJc w:val="left"/>
      <w:pPr>
        <w:ind w:left="2520" w:hanging="360"/>
      </w:pPr>
      <w:rPr>
        <w:rFonts w:ascii="Wingdings" w:hAnsi="Wingdings" w:hint="default"/>
      </w:rPr>
    </w:lvl>
    <w:lvl w:ilvl="3" w:tplc="A5CAD858">
      <w:start w:val="1"/>
      <w:numFmt w:val="bullet"/>
      <w:lvlText w:val=""/>
      <w:lvlJc w:val="left"/>
      <w:pPr>
        <w:ind w:left="3240" w:hanging="360"/>
      </w:pPr>
      <w:rPr>
        <w:rFonts w:ascii="Symbol" w:hAnsi="Symbol" w:hint="default"/>
      </w:rPr>
    </w:lvl>
    <w:lvl w:ilvl="4" w:tplc="5A4203EA">
      <w:start w:val="1"/>
      <w:numFmt w:val="bullet"/>
      <w:lvlText w:val="o"/>
      <w:lvlJc w:val="left"/>
      <w:pPr>
        <w:ind w:left="3960" w:hanging="360"/>
      </w:pPr>
      <w:rPr>
        <w:rFonts w:ascii="Courier New" w:hAnsi="Courier New" w:hint="default"/>
      </w:rPr>
    </w:lvl>
    <w:lvl w:ilvl="5" w:tplc="89203678">
      <w:start w:val="1"/>
      <w:numFmt w:val="bullet"/>
      <w:lvlText w:val=""/>
      <w:lvlJc w:val="left"/>
      <w:pPr>
        <w:ind w:left="4680" w:hanging="360"/>
      </w:pPr>
      <w:rPr>
        <w:rFonts w:ascii="Wingdings" w:hAnsi="Wingdings" w:hint="default"/>
      </w:rPr>
    </w:lvl>
    <w:lvl w:ilvl="6" w:tplc="14461DD0">
      <w:start w:val="1"/>
      <w:numFmt w:val="bullet"/>
      <w:lvlText w:val=""/>
      <w:lvlJc w:val="left"/>
      <w:pPr>
        <w:ind w:left="5400" w:hanging="360"/>
      </w:pPr>
      <w:rPr>
        <w:rFonts w:ascii="Symbol" w:hAnsi="Symbol" w:hint="default"/>
      </w:rPr>
    </w:lvl>
    <w:lvl w:ilvl="7" w:tplc="0E52C0BE">
      <w:start w:val="1"/>
      <w:numFmt w:val="bullet"/>
      <w:lvlText w:val="o"/>
      <w:lvlJc w:val="left"/>
      <w:pPr>
        <w:ind w:left="6120" w:hanging="360"/>
      </w:pPr>
      <w:rPr>
        <w:rFonts w:ascii="Courier New" w:hAnsi="Courier New" w:hint="default"/>
      </w:rPr>
    </w:lvl>
    <w:lvl w:ilvl="8" w:tplc="DED63228">
      <w:start w:val="1"/>
      <w:numFmt w:val="bullet"/>
      <w:lvlText w:val=""/>
      <w:lvlJc w:val="left"/>
      <w:pPr>
        <w:ind w:left="6840" w:hanging="360"/>
      </w:pPr>
      <w:rPr>
        <w:rFonts w:ascii="Wingdings" w:hAnsi="Wingdings" w:hint="default"/>
      </w:rPr>
    </w:lvl>
  </w:abstractNum>
  <w:abstractNum w:abstractNumId="3" w15:restartNumberingAfterBreak="0">
    <w:nsid w:val="17EE025F"/>
    <w:multiLevelType w:val="hybridMultilevel"/>
    <w:tmpl w:val="FFFFFFFF"/>
    <w:lvl w:ilvl="0" w:tplc="3976F2BA">
      <w:start w:val="1"/>
      <w:numFmt w:val="bullet"/>
      <w:lvlText w:val=""/>
      <w:lvlJc w:val="left"/>
      <w:pPr>
        <w:ind w:left="720" w:hanging="360"/>
      </w:pPr>
      <w:rPr>
        <w:rFonts w:ascii="Symbol" w:hAnsi="Symbol" w:hint="default"/>
      </w:rPr>
    </w:lvl>
    <w:lvl w:ilvl="1" w:tplc="686EBB26">
      <w:start w:val="1"/>
      <w:numFmt w:val="bullet"/>
      <w:lvlText w:val="o"/>
      <w:lvlJc w:val="left"/>
      <w:pPr>
        <w:ind w:left="1440" w:hanging="360"/>
      </w:pPr>
      <w:rPr>
        <w:rFonts w:ascii="Courier New" w:hAnsi="Courier New" w:hint="default"/>
      </w:rPr>
    </w:lvl>
    <w:lvl w:ilvl="2" w:tplc="25C0ABEC">
      <w:start w:val="1"/>
      <w:numFmt w:val="bullet"/>
      <w:lvlText w:val=""/>
      <w:lvlJc w:val="left"/>
      <w:pPr>
        <w:ind w:left="2160" w:hanging="360"/>
      </w:pPr>
      <w:rPr>
        <w:rFonts w:ascii="Wingdings" w:hAnsi="Wingdings" w:hint="default"/>
      </w:rPr>
    </w:lvl>
    <w:lvl w:ilvl="3" w:tplc="186E863C">
      <w:start w:val="1"/>
      <w:numFmt w:val="bullet"/>
      <w:lvlText w:val=""/>
      <w:lvlJc w:val="left"/>
      <w:pPr>
        <w:ind w:left="2880" w:hanging="360"/>
      </w:pPr>
      <w:rPr>
        <w:rFonts w:ascii="Symbol" w:hAnsi="Symbol" w:hint="default"/>
      </w:rPr>
    </w:lvl>
    <w:lvl w:ilvl="4" w:tplc="1C4634BA">
      <w:start w:val="1"/>
      <w:numFmt w:val="bullet"/>
      <w:lvlText w:val="o"/>
      <w:lvlJc w:val="left"/>
      <w:pPr>
        <w:ind w:left="3600" w:hanging="360"/>
      </w:pPr>
      <w:rPr>
        <w:rFonts w:ascii="Courier New" w:hAnsi="Courier New" w:hint="default"/>
      </w:rPr>
    </w:lvl>
    <w:lvl w:ilvl="5" w:tplc="1AFED5DA">
      <w:start w:val="1"/>
      <w:numFmt w:val="bullet"/>
      <w:lvlText w:val=""/>
      <w:lvlJc w:val="left"/>
      <w:pPr>
        <w:ind w:left="4320" w:hanging="360"/>
      </w:pPr>
      <w:rPr>
        <w:rFonts w:ascii="Wingdings" w:hAnsi="Wingdings" w:hint="default"/>
      </w:rPr>
    </w:lvl>
    <w:lvl w:ilvl="6" w:tplc="C510B276">
      <w:start w:val="1"/>
      <w:numFmt w:val="bullet"/>
      <w:lvlText w:val=""/>
      <w:lvlJc w:val="left"/>
      <w:pPr>
        <w:ind w:left="5040" w:hanging="360"/>
      </w:pPr>
      <w:rPr>
        <w:rFonts w:ascii="Symbol" w:hAnsi="Symbol" w:hint="default"/>
      </w:rPr>
    </w:lvl>
    <w:lvl w:ilvl="7" w:tplc="CA581D78">
      <w:start w:val="1"/>
      <w:numFmt w:val="bullet"/>
      <w:lvlText w:val="o"/>
      <w:lvlJc w:val="left"/>
      <w:pPr>
        <w:ind w:left="5760" w:hanging="360"/>
      </w:pPr>
      <w:rPr>
        <w:rFonts w:ascii="Courier New" w:hAnsi="Courier New" w:hint="default"/>
      </w:rPr>
    </w:lvl>
    <w:lvl w:ilvl="8" w:tplc="F468CCB0">
      <w:start w:val="1"/>
      <w:numFmt w:val="bullet"/>
      <w:lvlText w:val=""/>
      <w:lvlJc w:val="left"/>
      <w:pPr>
        <w:ind w:left="6480" w:hanging="360"/>
      </w:pPr>
      <w:rPr>
        <w:rFonts w:ascii="Wingdings" w:hAnsi="Wingdings" w:hint="default"/>
      </w:rPr>
    </w:lvl>
  </w:abstractNum>
  <w:abstractNum w:abstractNumId="4" w15:restartNumberingAfterBreak="0">
    <w:nsid w:val="1AC9EC0B"/>
    <w:multiLevelType w:val="hybridMultilevel"/>
    <w:tmpl w:val="FFFFFFFF"/>
    <w:lvl w:ilvl="0" w:tplc="66843F68">
      <w:start w:val="1"/>
      <w:numFmt w:val="lowerRoman"/>
      <w:lvlText w:val="%1."/>
      <w:lvlJc w:val="left"/>
      <w:pPr>
        <w:ind w:left="1800" w:hanging="360"/>
      </w:pPr>
    </w:lvl>
    <w:lvl w:ilvl="1" w:tplc="F57E69FA">
      <w:start w:val="1"/>
      <w:numFmt w:val="lowerLetter"/>
      <w:lvlText w:val="%2."/>
      <w:lvlJc w:val="left"/>
      <w:pPr>
        <w:ind w:left="2520" w:hanging="360"/>
      </w:pPr>
    </w:lvl>
    <w:lvl w:ilvl="2" w:tplc="147E7384">
      <w:start w:val="1"/>
      <w:numFmt w:val="lowerRoman"/>
      <w:lvlText w:val="%3."/>
      <w:lvlJc w:val="right"/>
      <w:pPr>
        <w:ind w:left="3240" w:hanging="180"/>
      </w:pPr>
    </w:lvl>
    <w:lvl w:ilvl="3" w:tplc="1B5AB652">
      <w:start w:val="1"/>
      <w:numFmt w:val="decimal"/>
      <w:lvlText w:val="%4."/>
      <w:lvlJc w:val="left"/>
      <w:pPr>
        <w:ind w:left="3960" w:hanging="360"/>
      </w:pPr>
    </w:lvl>
    <w:lvl w:ilvl="4" w:tplc="F146B342">
      <w:start w:val="1"/>
      <w:numFmt w:val="lowerLetter"/>
      <w:lvlText w:val="%5."/>
      <w:lvlJc w:val="left"/>
      <w:pPr>
        <w:ind w:left="4680" w:hanging="360"/>
      </w:pPr>
    </w:lvl>
    <w:lvl w:ilvl="5" w:tplc="7FBE0178">
      <w:start w:val="1"/>
      <w:numFmt w:val="lowerRoman"/>
      <w:lvlText w:val="%6."/>
      <w:lvlJc w:val="right"/>
      <w:pPr>
        <w:ind w:left="5400" w:hanging="180"/>
      </w:pPr>
    </w:lvl>
    <w:lvl w:ilvl="6" w:tplc="9B2A1760">
      <w:start w:val="1"/>
      <w:numFmt w:val="decimal"/>
      <w:lvlText w:val="%7."/>
      <w:lvlJc w:val="left"/>
      <w:pPr>
        <w:ind w:left="6120" w:hanging="360"/>
      </w:pPr>
    </w:lvl>
    <w:lvl w:ilvl="7" w:tplc="203A9990">
      <w:start w:val="1"/>
      <w:numFmt w:val="lowerLetter"/>
      <w:lvlText w:val="%8."/>
      <w:lvlJc w:val="left"/>
      <w:pPr>
        <w:ind w:left="6840" w:hanging="360"/>
      </w:pPr>
    </w:lvl>
    <w:lvl w:ilvl="8" w:tplc="AEF0A308">
      <w:start w:val="1"/>
      <w:numFmt w:val="lowerRoman"/>
      <w:lvlText w:val="%9."/>
      <w:lvlJc w:val="right"/>
      <w:pPr>
        <w:ind w:left="7560" w:hanging="180"/>
      </w:pPr>
    </w:lvl>
  </w:abstractNum>
  <w:abstractNum w:abstractNumId="5" w15:restartNumberingAfterBreak="0">
    <w:nsid w:val="28AA3EA8"/>
    <w:multiLevelType w:val="hybridMultilevel"/>
    <w:tmpl w:val="5DF295B2"/>
    <w:lvl w:ilvl="0" w:tplc="E5CC7FE4">
      <w:start w:val="1"/>
      <w:numFmt w:val="upperRoman"/>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A3B8F"/>
    <w:multiLevelType w:val="hybridMultilevel"/>
    <w:tmpl w:val="73DC2A62"/>
    <w:lvl w:ilvl="0" w:tplc="2F46E5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0C15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7E434F0"/>
    <w:multiLevelType w:val="hybridMultilevel"/>
    <w:tmpl w:val="A040631E"/>
    <w:lvl w:ilvl="0" w:tplc="2730B3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D69482"/>
    <w:multiLevelType w:val="hybridMultilevel"/>
    <w:tmpl w:val="FFFFFFFF"/>
    <w:lvl w:ilvl="0" w:tplc="CAAA7EB2">
      <w:start w:val="1"/>
      <w:numFmt w:val="bullet"/>
      <w:lvlText w:val=""/>
      <w:lvlJc w:val="left"/>
      <w:pPr>
        <w:ind w:left="720" w:hanging="360"/>
      </w:pPr>
      <w:rPr>
        <w:rFonts w:ascii="Symbol" w:hAnsi="Symbol" w:hint="default"/>
      </w:rPr>
    </w:lvl>
    <w:lvl w:ilvl="1" w:tplc="127223BE">
      <w:start w:val="1"/>
      <w:numFmt w:val="bullet"/>
      <w:lvlText w:val="o"/>
      <w:lvlJc w:val="left"/>
      <w:pPr>
        <w:ind w:left="1440" w:hanging="360"/>
      </w:pPr>
      <w:rPr>
        <w:rFonts w:ascii="Courier New" w:hAnsi="Courier New" w:hint="default"/>
      </w:rPr>
    </w:lvl>
    <w:lvl w:ilvl="2" w:tplc="B7C8E40A">
      <w:start w:val="1"/>
      <w:numFmt w:val="bullet"/>
      <w:lvlText w:val=""/>
      <w:lvlJc w:val="left"/>
      <w:pPr>
        <w:ind w:left="2160" w:hanging="360"/>
      </w:pPr>
      <w:rPr>
        <w:rFonts w:ascii="Wingdings" w:hAnsi="Wingdings" w:hint="default"/>
      </w:rPr>
    </w:lvl>
    <w:lvl w:ilvl="3" w:tplc="0C0CA212">
      <w:start w:val="1"/>
      <w:numFmt w:val="bullet"/>
      <w:lvlText w:val=""/>
      <w:lvlJc w:val="left"/>
      <w:pPr>
        <w:ind w:left="2880" w:hanging="360"/>
      </w:pPr>
      <w:rPr>
        <w:rFonts w:ascii="Symbol" w:hAnsi="Symbol" w:hint="default"/>
      </w:rPr>
    </w:lvl>
    <w:lvl w:ilvl="4" w:tplc="FB6E4678">
      <w:start w:val="1"/>
      <w:numFmt w:val="bullet"/>
      <w:lvlText w:val="o"/>
      <w:lvlJc w:val="left"/>
      <w:pPr>
        <w:ind w:left="3600" w:hanging="360"/>
      </w:pPr>
      <w:rPr>
        <w:rFonts w:ascii="Courier New" w:hAnsi="Courier New" w:hint="default"/>
      </w:rPr>
    </w:lvl>
    <w:lvl w:ilvl="5" w:tplc="C1F67748">
      <w:start w:val="1"/>
      <w:numFmt w:val="bullet"/>
      <w:lvlText w:val=""/>
      <w:lvlJc w:val="left"/>
      <w:pPr>
        <w:ind w:left="4320" w:hanging="360"/>
      </w:pPr>
      <w:rPr>
        <w:rFonts w:ascii="Wingdings" w:hAnsi="Wingdings" w:hint="default"/>
      </w:rPr>
    </w:lvl>
    <w:lvl w:ilvl="6" w:tplc="78F61908">
      <w:start w:val="1"/>
      <w:numFmt w:val="bullet"/>
      <w:lvlText w:val=""/>
      <w:lvlJc w:val="left"/>
      <w:pPr>
        <w:ind w:left="5040" w:hanging="360"/>
      </w:pPr>
      <w:rPr>
        <w:rFonts w:ascii="Symbol" w:hAnsi="Symbol" w:hint="default"/>
      </w:rPr>
    </w:lvl>
    <w:lvl w:ilvl="7" w:tplc="C9BCAE6E">
      <w:start w:val="1"/>
      <w:numFmt w:val="bullet"/>
      <w:lvlText w:val="o"/>
      <w:lvlJc w:val="left"/>
      <w:pPr>
        <w:ind w:left="5760" w:hanging="360"/>
      </w:pPr>
      <w:rPr>
        <w:rFonts w:ascii="Courier New" w:hAnsi="Courier New" w:hint="default"/>
      </w:rPr>
    </w:lvl>
    <w:lvl w:ilvl="8" w:tplc="56B6E084">
      <w:start w:val="1"/>
      <w:numFmt w:val="bullet"/>
      <w:lvlText w:val=""/>
      <w:lvlJc w:val="left"/>
      <w:pPr>
        <w:ind w:left="6480" w:hanging="360"/>
      </w:pPr>
      <w:rPr>
        <w:rFonts w:ascii="Wingdings" w:hAnsi="Wingdings" w:hint="default"/>
      </w:rPr>
    </w:lvl>
  </w:abstractNum>
  <w:abstractNum w:abstractNumId="10" w15:restartNumberingAfterBreak="0">
    <w:nsid w:val="5144D03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8236BC1"/>
    <w:multiLevelType w:val="hybridMultilevel"/>
    <w:tmpl w:val="FFFFFFFF"/>
    <w:lvl w:ilvl="0" w:tplc="FFFFFFFF">
      <w:start w:val="1"/>
      <w:numFmt w:val="ideographDigital"/>
      <w:lvlText w:val=""/>
      <w:lvlJc w:val="left"/>
    </w:lvl>
    <w:lvl w:ilvl="1" w:tplc="FFFFFFFF">
      <w:start w:val="1"/>
      <w:numFmt w:val="upp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1D8BF60"/>
    <w:multiLevelType w:val="hybridMultilevel"/>
    <w:tmpl w:val="BDF2663C"/>
    <w:lvl w:ilvl="0" w:tplc="FFFFFFFF">
      <w:start w:val="1"/>
      <w:numFmt w:val="ideographDigital"/>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59E3B9D"/>
    <w:multiLevelType w:val="multilevel"/>
    <w:tmpl w:val="8DFA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59C5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B5E08E5"/>
    <w:multiLevelType w:val="hybridMultilevel"/>
    <w:tmpl w:val="3DCE5908"/>
    <w:lvl w:ilvl="0" w:tplc="6256DA7A">
      <w:start w:val="1"/>
      <w:numFmt w:val="upperRoman"/>
      <w:lvlText w:val="%1."/>
      <w:lvlJc w:val="left"/>
      <w:pPr>
        <w:ind w:left="1080" w:hanging="720"/>
      </w:pPr>
      <w:rPr>
        <w:rFonts w:hint="default"/>
      </w:rPr>
    </w:lvl>
    <w:lvl w:ilvl="1" w:tplc="04090013">
      <w:start w:val="1"/>
      <w:numFmt w:val="upperRoman"/>
      <w:lvlText w:val="%2."/>
      <w:lvlJc w:val="right"/>
      <w:pPr>
        <w:ind w:left="126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157B0C"/>
    <w:multiLevelType w:val="hybridMultilevel"/>
    <w:tmpl w:val="722A3580"/>
    <w:lvl w:ilvl="0" w:tplc="FFFFFFFF">
      <w:start w:val="1"/>
      <w:numFmt w:val="upperRoman"/>
      <w:lvlText w:val="%1."/>
      <w:lvlJc w:val="left"/>
      <w:pPr>
        <w:ind w:left="1080" w:hanging="720"/>
      </w:pPr>
      <w:rPr>
        <w:rFonts w:hint="default"/>
      </w:rPr>
    </w:lvl>
    <w:lvl w:ilvl="1" w:tplc="FFFFFFFF">
      <w:start w:val="1"/>
      <w:numFmt w:val="upperLetter"/>
      <w:lvlText w:val="%2."/>
      <w:lvlJc w:val="left"/>
      <w:pPr>
        <w:ind w:left="1260" w:hanging="360"/>
      </w:pPr>
    </w:lvl>
    <w:lvl w:ilvl="2" w:tplc="04090015">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5333921">
    <w:abstractNumId w:val="11"/>
  </w:num>
  <w:num w:numId="2" w16cid:durableId="802230461">
    <w:abstractNumId w:val="10"/>
  </w:num>
  <w:num w:numId="3" w16cid:durableId="1558281946">
    <w:abstractNumId w:val="0"/>
  </w:num>
  <w:num w:numId="4" w16cid:durableId="1310088220">
    <w:abstractNumId w:val="7"/>
  </w:num>
  <w:num w:numId="5" w16cid:durableId="1002781671">
    <w:abstractNumId w:val="12"/>
  </w:num>
  <w:num w:numId="6" w16cid:durableId="208077180">
    <w:abstractNumId w:val="14"/>
  </w:num>
  <w:num w:numId="7" w16cid:durableId="1346978727">
    <w:abstractNumId w:val="15"/>
  </w:num>
  <w:num w:numId="8" w16cid:durableId="1194418683">
    <w:abstractNumId w:val="2"/>
  </w:num>
  <w:num w:numId="9" w16cid:durableId="768282659">
    <w:abstractNumId w:val="9"/>
  </w:num>
  <w:num w:numId="10" w16cid:durableId="436995175">
    <w:abstractNumId w:val="3"/>
  </w:num>
  <w:num w:numId="11" w16cid:durableId="1158495706">
    <w:abstractNumId w:val="6"/>
  </w:num>
  <w:num w:numId="12" w16cid:durableId="1285502652">
    <w:abstractNumId w:val="1"/>
  </w:num>
  <w:num w:numId="13" w16cid:durableId="92092576">
    <w:abstractNumId w:val="13"/>
  </w:num>
  <w:num w:numId="14" w16cid:durableId="218830649">
    <w:abstractNumId w:val="8"/>
  </w:num>
  <w:num w:numId="15" w16cid:durableId="1910144553">
    <w:abstractNumId w:val="4"/>
  </w:num>
  <w:num w:numId="16" w16cid:durableId="1235048151">
    <w:abstractNumId w:val="16"/>
  </w:num>
  <w:num w:numId="17" w16cid:durableId="816263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D0"/>
    <w:rsid w:val="000014C3"/>
    <w:rsid w:val="00001E18"/>
    <w:rsid w:val="000028B6"/>
    <w:rsid w:val="00003D26"/>
    <w:rsid w:val="00005537"/>
    <w:rsid w:val="00006042"/>
    <w:rsid w:val="00007AAA"/>
    <w:rsid w:val="00007EB0"/>
    <w:rsid w:val="00010807"/>
    <w:rsid w:val="0001164F"/>
    <w:rsid w:val="000133B4"/>
    <w:rsid w:val="00016B90"/>
    <w:rsid w:val="00016F4E"/>
    <w:rsid w:val="00016FA0"/>
    <w:rsid w:val="00017F02"/>
    <w:rsid w:val="00022692"/>
    <w:rsid w:val="0002471C"/>
    <w:rsid w:val="00025CF6"/>
    <w:rsid w:val="00026DA8"/>
    <w:rsid w:val="00027531"/>
    <w:rsid w:val="00027B10"/>
    <w:rsid w:val="00030277"/>
    <w:rsid w:val="0003030A"/>
    <w:rsid w:val="000305AE"/>
    <w:rsid w:val="0003063D"/>
    <w:rsid w:val="000313BB"/>
    <w:rsid w:val="00031879"/>
    <w:rsid w:val="0003397A"/>
    <w:rsid w:val="00034297"/>
    <w:rsid w:val="00034B2F"/>
    <w:rsid w:val="00034E29"/>
    <w:rsid w:val="00035243"/>
    <w:rsid w:val="000363A7"/>
    <w:rsid w:val="000375F9"/>
    <w:rsid w:val="000404CD"/>
    <w:rsid w:val="00040988"/>
    <w:rsid w:val="000415F9"/>
    <w:rsid w:val="00041BA2"/>
    <w:rsid w:val="00041C17"/>
    <w:rsid w:val="000420BB"/>
    <w:rsid w:val="00042D35"/>
    <w:rsid w:val="0004463D"/>
    <w:rsid w:val="00044E0D"/>
    <w:rsid w:val="00045298"/>
    <w:rsid w:val="0004597E"/>
    <w:rsid w:val="00045FFB"/>
    <w:rsid w:val="00046BAD"/>
    <w:rsid w:val="000477AC"/>
    <w:rsid w:val="00050315"/>
    <w:rsid w:val="000505C1"/>
    <w:rsid w:val="00050613"/>
    <w:rsid w:val="00050934"/>
    <w:rsid w:val="0005136D"/>
    <w:rsid w:val="00051F9B"/>
    <w:rsid w:val="000520EE"/>
    <w:rsid w:val="00053276"/>
    <w:rsid w:val="000534CF"/>
    <w:rsid w:val="00056E23"/>
    <w:rsid w:val="00057F59"/>
    <w:rsid w:val="00060330"/>
    <w:rsid w:val="000603CD"/>
    <w:rsid w:val="000605DD"/>
    <w:rsid w:val="0006296F"/>
    <w:rsid w:val="00063ADB"/>
    <w:rsid w:val="0006488A"/>
    <w:rsid w:val="00064A98"/>
    <w:rsid w:val="00066418"/>
    <w:rsid w:val="00066607"/>
    <w:rsid w:val="00067283"/>
    <w:rsid w:val="000672D9"/>
    <w:rsid w:val="00067FF1"/>
    <w:rsid w:val="000702BC"/>
    <w:rsid w:val="00071051"/>
    <w:rsid w:val="00071A37"/>
    <w:rsid w:val="00072F7D"/>
    <w:rsid w:val="00073D30"/>
    <w:rsid w:val="00074381"/>
    <w:rsid w:val="00074929"/>
    <w:rsid w:val="00075EEB"/>
    <w:rsid w:val="0007688C"/>
    <w:rsid w:val="00076AF0"/>
    <w:rsid w:val="000775F2"/>
    <w:rsid w:val="00077A78"/>
    <w:rsid w:val="00077B6B"/>
    <w:rsid w:val="000815F3"/>
    <w:rsid w:val="0008359A"/>
    <w:rsid w:val="000837F3"/>
    <w:rsid w:val="00083C21"/>
    <w:rsid w:val="0008545F"/>
    <w:rsid w:val="00085C6C"/>
    <w:rsid w:val="00090305"/>
    <w:rsid w:val="0009134F"/>
    <w:rsid w:val="00091B55"/>
    <w:rsid w:val="00094247"/>
    <w:rsid w:val="0009476F"/>
    <w:rsid w:val="00094C8A"/>
    <w:rsid w:val="00095196"/>
    <w:rsid w:val="000968B7"/>
    <w:rsid w:val="00097CDE"/>
    <w:rsid w:val="00097DD1"/>
    <w:rsid w:val="000A0B61"/>
    <w:rsid w:val="000A202C"/>
    <w:rsid w:val="000A29C5"/>
    <w:rsid w:val="000A3D29"/>
    <w:rsid w:val="000A3FA8"/>
    <w:rsid w:val="000A525E"/>
    <w:rsid w:val="000A5D28"/>
    <w:rsid w:val="000A657F"/>
    <w:rsid w:val="000A6CF5"/>
    <w:rsid w:val="000B1138"/>
    <w:rsid w:val="000B14B7"/>
    <w:rsid w:val="000B1A34"/>
    <w:rsid w:val="000B1DCB"/>
    <w:rsid w:val="000B2567"/>
    <w:rsid w:val="000B297B"/>
    <w:rsid w:val="000B5567"/>
    <w:rsid w:val="000B677D"/>
    <w:rsid w:val="000B6B48"/>
    <w:rsid w:val="000B6CD7"/>
    <w:rsid w:val="000B6CFE"/>
    <w:rsid w:val="000B750D"/>
    <w:rsid w:val="000B76AC"/>
    <w:rsid w:val="000C0595"/>
    <w:rsid w:val="000C065D"/>
    <w:rsid w:val="000C27F1"/>
    <w:rsid w:val="000C364D"/>
    <w:rsid w:val="000C3E7F"/>
    <w:rsid w:val="000C4BD9"/>
    <w:rsid w:val="000C5088"/>
    <w:rsid w:val="000C6E2C"/>
    <w:rsid w:val="000C7A9A"/>
    <w:rsid w:val="000C7F23"/>
    <w:rsid w:val="000D0447"/>
    <w:rsid w:val="000D0AFA"/>
    <w:rsid w:val="000D1844"/>
    <w:rsid w:val="000D26A8"/>
    <w:rsid w:val="000D2C7B"/>
    <w:rsid w:val="000D448A"/>
    <w:rsid w:val="000D465F"/>
    <w:rsid w:val="000D5DED"/>
    <w:rsid w:val="000D5E1D"/>
    <w:rsid w:val="000D6E95"/>
    <w:rsid w:val="000D7451"/>
    <w:rsid w:val="000E13BE"/>
    <w:rsid w:val="000E244B"/>
    <w:rsid w:val="000E33C4"/>
    <w:rsid w:val="000E3BDD"/>
    <w:rsid w:val="000E3FA8"/>
    <w:rsid w:val="000E44F8"/>
    <w:rsid w:val="000E4512"/>
    <w:rsid w:val="000E53C9"/>
    <w:rsid w:val="000E79BC"/>
    <w:rsid w:val="000F41BE"/>
    <w:rsid w:val="000F4534"/>
    <w:rsid w:val="000F49DA"/>
    <w:rsid w:val="000F6D28"/>
    <w:rsid w:val="000F7241"/>
    <w:rsid w:val="0010195E"/>
    <w:rsid w:val="00101B6A"/>
    <w:rsid w:val="00102E13"/>
    <w:rsid w:val="00102F29"/>
    <w:rsid w:val="001065EE"/>
    <w:rsid w:val="001065FA"/>
    <w:rsid w:val="00107B53"/>
    <w:rsid w:val="00110332"/>
    <w:rsid w:val="0011072E"/>
    <w:rsid w:val="00110891"/>
    <w:rsid w:val="00111202"/>
    <w:rsid w:val="0011246B"/>
    <w:rsid w:val="001124B6"/>
    <w:rsid w:val="00112BC5"/>
    <w:rsid w:val="00113E9F"/>
    <w:rsid w:val="00114072"/>
    <w:rsid w:val="001150F1"/>
    <w:rsid w:val="0011599D"/>
    <w:rsid w:val="00120C44"/>
    <w:rsid w:val="001231E1"/>
    <w:rsid w:val="0012355D"/>
    <w:rsid w:val="001238F6"/>
    <w:rsid w:val="00123E95"/>
    <w:rsid w:val="00123FD7"/>
    <w:rsid w:val="00125B8D"/>
    <w:rsid w:val="0013006B"/>
    <w:rsid w:val="001301A4"/>
    <w:rsid w:val="00132042"/>
    <w:rsid w:val="00132A48"/>
    <w:rsid w:val="0013379B"/>
    <w:rsid w:val="00136140"/>
    <w:rsid w:val="00136BF1"/>
    <w:rsid w:val="00141ACA"/>
    <w:rsid w:val="0014266D"/>
    <w:rsid w:val="00142C3C"/>
    <w:rsid w:val="00142FF5"/>
    <w:rsid w:val="00144BD6"/>
    <w:rsid w:val="00145D22"/>
    <w:rsid w:val="00146483"/>
    <w:rsid w:val="00147A98"/>
    <w:rsid w:val="00147DD9"/>
    <w:rsid w:val="00147F1D"/>
    <w:rsid w:val="0015033A"/>
    <w:rsid w:val="001508BD"/>
    <w:rsid w:val="00150BF1"/>
    <w:rsid w:val="001523E3"/>
    <w:rsid w:val="00152EB1"/>
    <w:rsid w:val="00153DB0"/>
    <w:rsid w:val="001558D3"/>
    <w:rsid w:val="00156078"/>
    <w:rsid w:val="00156F44"/>
    <w:rsid w:val="00157C5C"/>
    <w:rsid w:val="001614EB"/>
    <w:rsid w:val="00162729"/>
    <w:rsid w:val="0016285E"/>
    <w:rsid w:val="00162976"/>
    <w:rsid w:val="001647E4"/>
    <w:rsid w:val="00166B11"/>
    <w:rsid w:val="001705ED"/>
    <w:rsid w:val="00170CE0"/>
    <w:rsid w:val="00170CF2"/>
    <w:rsid w:val="001711A4"/>
    <w:rsid w:val="00172733"/>
    <w:rsid w:val="001743F9"/>
    <w:rsid w:val="00174E5A"/>
    <w:rsid w:val="00175973"/>
    <w:rsid w:val="00177857"/>
    <w:rsid w:val="001778F6"/>
    <w:rsid w:val="001828ED"/>
    <w:rsid w:val="00183B64"/>
    <w:rsid w:val="00185819"/>
    <w:rsid w:val="00186112"/>
    <w:rsid w:val="0018700B"/>
    <w:rsid w:val="001879DC"/>
    <w:rsid w:val="00190190"/>
    <w:rsid w:val="001902B1"/>
    <w:rsid w:val="00190C12"/>
    <w:rsid w:val="001914F7"/>
    <w:rsid w:val="00192868"/>
    <w:rsid w:val="00194926"/>
    <w:rsid w:val="00194F53"/>
    <w:rsid w:val="001968B5"/>
    <w:rsid w:val="00196CBB"/>
    <w:rsid w:val="001A0453"/>
    <w:rsid w:val="001A06E9"/>
    <w:rsid w:val="001A0B28"/>
    <w:rsid w:val="001A25A1"/>
    <w:rsid w:val="001A30CD"/>
    <w:rsid w:val="001A3CC1"/>
    <w:rsid w:val="001A3F25"/>
    <w:rsid w:val="001A470C"/>
    <w:rsid w:val="001A4E11"/>
    <w:rsid w:val="001A61CD"/>
    <w:rsid w:val="001A665B"/>
    <w:rsid w:val="001A6DA8"/>
    <w:rsid w:val="001B0F85"/>
    <w:rsid w:val="001B2311"/>
    <w:rsid w:val="001B2C3A"/>
    <w:rsid w:val="001B2F10"/>
    <w:rsid w:val="001B337F"/>
    <w:rsid w:val="001B3A64"/>
    <w:rsid w:val="001B4205"/>
    <w:rsid w:val="001B4253"/>
    <w:rsid w:val="001B4ADB"/>
    <w:rsid w:val="001B4EA7"/>
    <w:rsid w:val="001B5BDF"/>
    <w:rsid w:val="001B653B"/>
    <w:rsid w:val="001B7A76"/>
    <w:rsid w:val="001C0ABB"/>
    <w:rsid w:val="001C2943"/>
    <w:rsid w:val="001C5411"/>
    <w:rsid w:val="001C5C7F"/>
    <w:rsid w:val="001C5C8A"/>
    <w:rsid w:val="001C64BD"/>
    <w:rsid w:val="001C667A"/>
    <w:rsid w:val="001C71CD"/>
    <w:rsid w:val="001C73B7"/>
    <w:rsid w:val="001C7764"/>
    <w:rsid w:val="001D3227"/>
    <w:rsid w:val="001D4667"/>
    <w:rsid w:val="001D48CF"/>
    <w:rsid w:val="001D512E"/>
    <w:rsid w:val="001D56C9"/>
    <w:rsid w:val="001D5858"/>
    <w:rsid w:val="001D5FF3"/>
    <w:rsid w:val="001D6452"/>
    <w:rsid w:val="001D667F"/>
    <w:rsid w:val="001D6C89"/>
    <w:rsid w:val="001D6F7E"/>
    <w:rsid w:val="001D7125"/>
    <w:rsid w:val="001E1A90"/>
    <w:rsid w:val="001E257D"/>
    <w:rsid w:val="001E277F"/>
    <w:rsid w:val="001E2B9B"/>
    <w:rsid w:val="001E3160"/>
    <w:rsid w:val="001E3AB4"/>
    <w:rsid w:val="001E3AEF"/>
    <w:rsid w:val="001E51C9"/>
    <w:rsid w:val="001E6521"/>
    <w:rsid w:val="001E7DF7"/>
    <w:rsid w:val="001F012B"/>
    <w:rsid w:val="001F266C"/>
    <w:rsid w:val="001F315D"/>
    <w:rsid w:val="001F3CD8"/>
    <w:rsid w:val="001F503F"/>
    <w:rsid w:val="001F5222"/>
    <w:rsid w:val="001F66BD"/>
    <w:rsid w:val="001F7A9C"/>
    <w:rsid w:val="0020038B"/>
    <w:rsid w:val="0020048F"/>
    <w:rsid w:val="00202F04"/>
    <w:rsid w:val="00205087"/>
    <w:rsid w:val="00205B89"/>
    <w:rsid w:val="00205BD2"/>
    <w:rsid w:val="00210B88"/>
    <w:rsid w:val="002118C1"/>
    <w:rsid w:val="00211E36"/>
    <w:rsid w:val="00212805"/>
    <w:rsid w:val="002130AE"/>
    <w:rsid w:val="002139DD"/>
    <w:rsid w:val="0021592B"/>
    <w:rsid w:val="002172F8"/>
    <w:rsid w:val="002173A7"/>
    <w:rsid w:val="00217C2D"/>
    <w:rsid w:val="00217DF8"/>
    <w:rsid w:val="00217E47"/>
    <w:rsid w:val="00221309"/>
    <w:rsid w:val="0022136A"/>
    <w:rsid w:val="0022164B"/>
    <w:rsid w:val="00221B7E"/>
    <w:rsid w:val="00222C4B"/>
    <w:rsid w:val="00226015"/>
    <w:rsid w:val="0022631B"/>
    <w:rsid w:val="00226E55"/>
    <w:rsid w:val="00227274"/>
    <w:rsid w:val="002272AA"/>
    <w:rsid w:val="00230809"/>
    <w:rsid w:val="00230936"/>
    <w:rsid w:val="0023120E"/>
    <w:rsid w:val="00231DDD"/>
    <w:rsid w:val="00232CF5"/>
    <w:rsid w:val="00233182"/>
    <w:rsid w:val="00233309"/>
    <w:rsid w:val="0023330B"/>
    <w:rsid w:val="0023372F"/>
    <w:rsid w:val="00233A65"/>
    <w:rsid w:val="00233E39"/>
    <w:rsid w:val="002342CF"/>
    <w:rsid w:val="00235C22"/>
    <w:rsid w:val="00236192"/>
    <w:rsid w:val="002369DD"/>
    <w:rsid w:val="00236EF7"/>
    <w:rsid w:val="00237793"/>
    <w:rsid w:val="00240980"/>
    <w:rsid w:val="00243245"/>
    <w:rsid w:val="00243575"/>
    <w:rsid w:val="002441E7"/>
    <w:rsid w:val="002444C3"/>
    <w:rsid w:val="002457C3"/>
    <w:rsid w:val="00246114"/>
    <w:rsid w:val="00246922"/>
    <w:rsid w:val="00246C4A"/>
    <w:rsid w:val="002475E5"/>
    <w:rsid w:val="002476F1"/>
    <w:rsid w:val="00250588"/>
    <w:rsid w:val="00250A4C"/>
    <w:rsid w:val="00251885"/>
    <w:rsid w:val="00251ACA"/>
    <w:rsid w:val="002522C9"/>
    <w:rsid w:val="00252FAF"/>
    <w:rsid w:val="0025385E"/>
    <w:rsid w:val="00254557"/>
    <w:rsid w:val="002545B0"/>
    <w:rsid w:val="00255374"/>
    <w:rsid w:val="002553C3"/>
    <w:rsid w:val="00255EF7"/>
    <w:rsid w:val="00256B54"/>
    <w:rsid w:val="00257465"/>
    <w:rsid w:val="00257F17"/>
    <w:rsid w:val="00262E20"/>
    <w:rsid w:val="00264BBC"/>
    <w:rsid w:val="002651E2"/>
    <w:rsid w:val="002659F4"/>
    <w:rsid w:val="0026677A"/>
    <w:rsid w:val="0026702E"/>
    <w:rsid w:val="00267626"/>
    <w:rsid w:val="00270220"/>
    <w:rsid w:val="00270814"/>
    <w:rsid w:val="0027403D"/>
    <w:rsid w:val="00275A48"/>
    <w:rsid w:val="002778DF"/>
    <w:rsid w:val="00280AFF"/>
    <w:rsid w:val="00280F3D"/>
    <w:rsid w:val="00282174"/>
    <w:rsid w:val="002836D3"/>
    <w:rsid w:val="00283AFF"/>
    <w:rsid w:val="002843D8"/>
    <w:rsid w:val="00291CAF"/>
    <w:rsid w:val="0029289D"/>
    <w:rsid w:val="00293087"/>
    <w:rsid w:val="00294D8D"/>
    <w:rsid w:val="002951EF"/>
    <w:rsid w:val="00295B18"/>
    <w:rsid w:val="0029740F"/>
    <w:rsid w:val="002976C7"/>
    <w:rsid w:val="002A0C72"/>
    <w:rsid w:val="002A1DA0"/>
    <w:rsid w:val="002A2468"/>
    <w:rsid w:val="002A3271"/>
    <w:rsid w:val="002A3DAB"/>
    <w:rsid w:val="002A4755"/>
    <w:rsid w:val="002A6363"/>
    <w:rsid w:val="002A76A9"/>
    <w:rsid w:val="002A7C3E"/>
    <w:rsid w:val="002B00B4"/>
    <w:rsid w:val="002B12E5"/>
    <w:rsid w:val="002B2C36"/>
    <w:rsid w:val="002B41D7"/>
    <w:rsid w:val="002B4390"/>
    <w:rsid w:val="002B4700"/>
    <w:rsid w:val="002B57F3"/>
    <w:rsid w:val="002B5996"/>
    <w:rsid w:val="002B66F4"/>
    <w:rsid w:val="002C052C"/>
    <w:rsid w:val="002C0C49"/>
    <w:rsid w:val="002C3283"/>
    <w:rsid w:val="002C3B92"/>
    <w:rsid w:val="002C4862"/>
    <w:rsid w:val="002C518A"/>
    <w:rsid w:val="002C5A49"/>
    <w:rsid w:val="002C5C7B"/>
    <w:rsid w:val="002C6812"/>
    <w:rsid w:val="002C6A31"/>
    <w:rsid w:val="002C7027"/>
    <w:rsid w:val="002C724A"/>
    <w:rsid w:val="002C753E"/>
    <w:rsid w:val="002C7F9A"/>
    <w:rsid w:val="002D1006"/>
    <w:rsid w:val="002D19A3"/>
    <w:rsid w:val="002D2624"/>
    <w:rsid w:val="002D2E1D"/>
    <w:rsid w:val="002D3B83"/>
    <w:rsid w:val="002D3E5A"/>
    <w:rsid w:val="002D4E0E"/>
    <w:rsid w:val="002D5E45"/>
    <w:rsid w:val="002D6FED"/>
    <w:rsid w:val="002D7A14"/>
    <w:rsid w:val="002E0507"/>
    <w:rsid w:val="002E2B9C"/>
    <w:rsid w:val="002E6208"/>
    <w:rsid w:val="002E6F34"/>
    <w:rsid w:val="002F0C27"/>
    <w:rsid w:val="002F1925"/>
    <w:rsid w:val="002F2067"/>
    <w:rsid w:val="002F2AE5"/>
    <w:rsid w:val="002F32FE"/>
    <w:rsid w:val="002F36B6"/>
    <w:rsid w:val="002F3832"/>
    <w:rsid w:val="002F45AB"/>
    <w:rsid w:val="002F6093"/>
    <w:rsid w:val="002F7248"/>
    <w:rsid w:val="002F7ED5"/>
    <w:rsid w:val="00300D4E"/>
    <w:rsid w:val="003016DB"/>
    <w:rsid w:val="00301EAA"/>
    <w:rsid w:val="00301FD1"/>
    <w:rsid w:val="0030298B"/>
    <w:rsid w:val="00303ED9"/>
    <w:rsid w:val="00304FFC"/>
    <w:rsid w:val="00306190"/>
    <w:rsid w:val="00307186"/>
    <w:rsid w:val="00310D5C"/>
    <w:rsid w:val="003118C1"/>
    <w:rsid w:val="003131A1"/>
    <w:rsid w:val="0031497B"/>
    <w:rsid w:val="00314DB8"/>
    <w:rsid w:val="00314DCD"/>
    <w:rsid w:val="00315BAD"/>
    <w:rsid w:val="00317183"/>
    <w:rsid w:val="00321F38"/>
    <w:rsid w:val="003221B8"/>
    <w:rsid w:val="00322E07"/>
    <w:rsid w:val="00322F7B"/>
    <w:rsid w:val="003233AA"/>
    <w:rsid w:val="0032363C"/>
    <w:rsid w:val="003237A6"/>
    <w:rsid w:val="003253F0"/>
    <w:rsid w:val="003257A9"/>
    <w:rsid w:val="00325B68"/>
    <w:rsid w:val="003268AA"/>
    <w:rsid w:val="0032748C"/>
    <w:rsid w:val="0033010F"/>
    <w:rsid w:val="003313D9"/>
    <w:rsid w:val="0033232F"/>
    <w:rsid w:val="00333120"/>
    <w:rsid w:val="003336E8"/>
    <w:rsid w:val="0033505A"/>
    <w:rsid w:val="0033564C"/>
    <w:rsid w:val="00337FC4"/>
    <w:rsid w:val="003403F8"/>
    <w:rsid w:val="00341C9E"/>
    <w:rsid w:val="00341DD1"/>
    <w:rsid w:val="003424C0"/>
    <w:rsid w:val="003461BB"/>
    <w:rsid w:val="0034726A"/>
    <w:rsid w:val="003504DD"/>
    <w:rsid w:val="00350B7A"/>
    <w:rsid w:val="0035123E"/>
    <w:rsid w:val="00351B1E"/>
    <w:rsid w:val="00351B71"/>
    <w:rsid w:val="00354320"/>
    <w:rsid w:val="003566BA"/>
    <w:rsid w:val="00357072"/>
    <w:rsid w:val="00357767"/>
    <w:rsid w:val="003602C1"/>
    <w:rsid w:val="0036174A"/>
    <w:rsid w:val="00361F07"/>
    <w:rsid w:val="00363509"/>
    <w:rsid w:val="00365BAA"/>
    <w:rsid w:val="00367D27"/>
    <w:rsid w:val="003706EA"/>
    <w:rsid w:val="003707A8"/>
    <w:rsid w:val="003734A2"/>
    <w:rsid w:val="0037530B"/>
    <w:rsid w:val="00375B4D"/>
    <w:rsid w:val="00375DC1"/>
    <w:rsid w:val="00376643"/>
    <w:rsid w:val="00376A19"/>
    <w:rsid w:val="003816D8"/>
    <w:rsid w:val="00381A91"/>
    <w:rsid w:val="00382678"/>
    <w:rsid w:val="003846D2"/>
    <w:rsid w:val="00385C5B"/>
    <w:rsid w:val="00385CC0"/>
    <w:rsid w:val="003872D2"/>
    <w:rsid w:val="0038776C"/>
    <w:rsid w:val="003904F2"/>
    <w:rsid w:val="003907F2"/>
    <w:rsid w:val="00393025"/>
    <w:rsid w:val="00394A01"/>
    <w:rsid w:val="003957BD"/>
    <w:rsid w:val="00395FB3"/>
    <w:rsid w:val="0039611C"/>
    <w:rsid w:val="00397511"/>
    <w:rsid w:val="003A11B5"/>
    <w:rsid w:val="003A15B8"/>
    <w:rsid w:val="003A4423"/>
    <w:rsid w:val="003A49A9"/>
    <w:rsid w:val="003A4EAC"/>
    <w:rsid w:val="003A57B2"/>
    <w:rsid w:val="003A607F"/>
    <w:rsid w:val="003A6450"/>
    <w:rsid w:val="003A7272"/>
    <w:rsid w:val="003A7E10"/>
    <w:rsid w:val="003B001D"/>
    <w:rsid w:val="003B0136"/>
    <w:rsid w:val="003B1B1F"/>
    <w:rsid w:val="003B28F8"/>
    <w:rsid w:val="003B3912"/>
    <w:rsid w:val="003B4076"/>
    <w:rsid w:val="003B415B"/>
    <w:rsid w:val="003B5C13"/>
    <w:rsid w:val="003B5DC3"/>
    <w:rsid w:val="003B5E1D"/>
    <w:rsid w:val="003B6888"/>
    <w:rsid w:val="003B7B8F"/>
    <w:rsid w:val="003C09FC"/>
    <w:rsid w:val="003C0B79"/>
    <w:rsid w:val="003C176C"/>
    <w:rsid w:val="003C3509"/>
    <w:rsid w:val="003C4A03"/>
    <w:rsid w:val="003C4CEA"/>
    <w:rsid w:val="003C5202"/>
    <w:rsid w:val="003C52B3"/>
    <w:rsid w:val="003C5ADD"/>
    <w:rsid w:val="003C687F"/>
    <w:rsid w:val="003D03EB"/>
    <w:rsid w:val="003D1388"/>
    <w:rsid w:val="003D54E3"/>
    <w:rsid w:val="003D56FB"/>
    <w:rsid w:val="003D67C1"/>
    <w:rsid w:val="003D7088"/>
    <w:rsid w:val="003D7A44"/>
    <w:rsid w:val="003E0362"/>
    <w:rsid w:val="003E0BD7"/>
    <w:rsid w:val="003E221A"/>
    <w:rsid w:val="003E2977"/>
    <w:rsid w:val="003E38BF"/>
    <w:rsid w:val="003E6F2B"/>
    <w:rsid w:val="003F08BE"/>
    <w:rsid w:val="003F0E7B"/>
    <w:rsid w:val="003F0F06"/>
    <w:rsid w:val="003F447C"/>
    <w:rsid w:val="003F4539"/>
    <w:rsid w:val="003F484E"/>
    <w:rsid w:val="003F622B"/>
    <w:rsid w:val="003F6605"/>
    <w:rsid w:val="003F673C"/>
    <w:rsid w:val="003F767C"/>
    <w:rsid w:val="003F7C2C"/>
    <w:rsid w:val="004005F7"/>
    <w:rsid w:val="00400CC1"/>
    <w:rsid w:val="0040243E"/>
    <w:rsid w:val="004048C6"/>
    <w:rsid w:val="0041108E"/>
    <w:rsid w:val="00412FBB"/>
    <w:rsid w:val="00414C83"/>
    <w:rsid w:val="00414CA5"/>
    <w:rsid w:val="00416CC5"/>
    <w:rsid w:val="004174B9"/>
    <w:rsid w:val="00417BC5"/>
    <w:rsid w:val="00421629"/>
    <w:rsid w:val="00421FFB"/>
    <w:rsid w:val="004226E8"/>
    <w:rsid w:val="004229AE"/>
    <w:rsid w:val="00423226"/>
    <w:rsid w:val="004238DA"/>
    <w:rsid w:val="00424F43"/>
    <w:rsid w:val="004275BD"/>
    <w:rsid w:val="00430CDD"/>
    <w:rsid w:val="00431C36"/>
    <w:rsid w:val="00433901"/>
    <w:rsid w:val="00436906"/>
    <w:rsid w:val="0043705A"/>
    <w:rsid w:val="0043758D"/>
    <w:rsid w:val="00437F4C"/>
    <w:rsid w:val="004402BD"/>
    <w:rsid w:val="00440701"/>
    <w:rsid w:val="004418EA"/>
    <w:rsid w:val="00441F3B"/>
    <w:rsid w:val="004426AE"/>
    <w:rsid w:val="00442A1C"/>
    <w:rsid w:val="0044451F"/>
    <w:rsid w:val="004456D5"/>
    <w:rsid w:val="00447473"/>
    <w:rsid w:val="00450268"/>
    <w:rsid w:val="00450FAC"/>
    <w:rsid w:val="0045184D"/>
    <w:rsid w:val="00451AAD"/>
    <w:rsid w:val="00452700"/>
    <w:rsid w:val="00453DAA"/>
    <w:rsid w:val="00453DE1"/>
    <w:rsid w:val="00454E39"/>
    <w:rsid w:val="00455452"/>
    <w:rsid w:val="00455A23"/>
    <w:rsid w:val="00456FA4"/>
    <w:rsid w:val="004578A8"/>
    <w:rsid w:val="00457C5E"/>
    <w:rsid w:val="004602A9"/>
    <w:rsid w:val="004627CB"/>
    <w:rsid w:val="004637EA"/>
    <w:rsid w:val="0046471C"/>
    <w:rsid w:val="00464C07"/>
    <w:rsid w:val="00466996"/>
    <w:rsid w:val="004706BE"/>
    <w:rsid w:val="00470C19"/>
    <w:rsid w:val="00471F39"/>
    <w:rsid w:val="004721A4"/>
    <w:rsid w:val="0047225C"/>
    <w:rsid w:val="00472F75"/>
    <w:rsid w:val="0047615B"/>
    <w:rsid w:val="00480913"/>
    <w:rsid w:val="0048142D"/>
    <w:rsid w:val="00482028"/>
    <w:rsid w:val="00482066"/>
    <w:rsid w:val="00482236"/>
    <w:rsid w:val="00483040"/>
    <w:rsid w:val="00486E95"/>
    <w:rsid w:val="00487D03"/>
    <w:rsid w:val="004908E6"/>
    <w:rsid w:val="00490CB5"/>
    <w:rsid w:val="0049107C"/>
    <w:rsid w:val="004914CB"/>
    <w:rsid w:val="00493590"/>
    <w:rsid w:val="0049482E"/>
    <w:rsid w:val="004957E8"/>
    <w:rsid w:val="00496A22"/>
    <w:rsid w:val="004A0B7F"/>
    <w:rsid w:val="004A1279"/>
    <w:rsid w:val="004A1BFD"/>
    <w:rsid w:val="004A1C48"/>
    <w:rsid w:val="004A309F"/>
    <w:rsid w:val="004A3658"/>
    <w:rsid w:val="004A3B93"/>
    <w:rsid w:val="004A6E31"/>
    <w:rsid w:val="004A74D6"/>
    <w:rsid w:val="004B0E44"/>
    <w:rsid w:val="004B1076"/>
    <w:rsid w:val="004B281C"/>
    <w:rsid w:val="004B3F5F"/>
    <w:rsid w:val="004B48F0"/>
    <w:rsid w:val="004B58FB"/>
    <w:rsid w:val="004B6631"/>
    <w:rsid w:val="004B67FE"/>
    <w:rsid w:val="004B7047"/>
    <w:rsid w:val="004B79C6"/>
    <w:rsid w:val="004C24E1"/>
    <w:rsid w:val="004C2558"/>
    <w:rsid w:val="004C3A1A"/>
    <w:rsid w:val="004C4232"/>
    <w:rsid w:val="004C430E"/>
    <w:rsid w:val="004C4A6B"/>
    <w:rsid w:val="004C540E"/>
    <w:rsid w:val="004C6016"/>
    <w:rsid w:val="004C6259"/>
    <w:rsid w:val="004C6424"/>
    <w:rsid w:val="004C7DA8"/>
    <w:rsid w:val="004D0CC3"/>
    <w:rsid w:val="004D14DC"/>
    <w:rsid w:val="004D35CE"/>
    <w:rsid w:val="004D379E"/>
    <w:rsid w:val="004D4575"/>
    <w:rsid w:val="004D56A1"/>
    <w:rsid w:val="004D7482"/>
    <w:rsid w:val="004E020E"/>
    <w:rsid w:val="004E0321"/>
    <w:rsid w:val="004E09FC"/>
    <w:rsid w:val="004E11E0"/>
    <w:rsid w:val="004E4724"/>
    <w:rsid w:val="004E5854"/>
    <w:rsid w:val="004E5D20"/>
    <w:rsid w:val="004E7303"/>
    <w:rsid w:val="004F016C"/>
    <w:rsid w:val="004F0542"/>
    <w:rsid w:val="004F1868"/>
    <w:rsid w:val="004F1A19"/>
    <w:rsid w:val="004F1BFE"/>
    <w:rsid w:val="004F2837"/>
    <w:rsid w:val="004F3AD1"/>
    <w:rsid w:val="004F3FAE"/>
    <w:rsid w:val="004F42EA"/>
    <w:rsid w:val="004F4722"/>
    <w:rsid w:val="004F5E4F"/>
    <w:rsid w:val="004F6DFA"/>
    <w:rsid w:val="004F785E"/>
    <w:rsid w:val="00500379"/>
    <w:rsid w:val="00500627"/>
    <w:rsid w:val="00500B27"/>
    <w:rsid w:val="005013BC"/>
    <w:rsid w:val="00502162"/>
    <w:rsid w:val="0050288B"/>
    <w:rsid w:val="00504108"/>
    <w:rsid w:val="00504C65"/>
    <w:rsid w:val="00504D7C"/>
    <w:rsid w:val="00505EE2"/>
    <w:rsid w:val="00506394"/>
    <w:rsid w:val="00506546"/>
    <w:rsid w:val="00510248"/>
    <w:rsid w:val="0051024A"/>
    <w:rsid w:val="00510741"/>
    <w:rsid w:val="00511002"/>
    <w:rsid w:val="005114DA"/>
    <w:rsid w:val="00512380"/>
    <w:rsid w:val="005124B5"/>
    <w:rsid w:val="00512AAD"/>
    <w:rsid w:val="005131D5"/>
    <w:rsid w:val="00514295"/>
    <w:rsid w:val="00514C8E"/>
    <w:rsid w:val="00515B63"/>
    <w:rsid w:val="00516613"/>
    <w:rsid w:val="0052012C"/>
    <w:rsid w:val="00520F09"/>
    <w:rsid w:val="00521DFA"/>
    <w:rsid w:val="00521FEE"/>
    <w:rsid w:val="00522EB4"/>
    <w:rsid w:val="0052342C"/>
    <w:rsid w:val="00523B51"/>
    <w:rsid w:val="0052405C"/>
    <w:rsid w:val="00525194"/>
    <w:rsid w:val="005272C0"/>
    <w:rsid w:val="00527F6C"/>
    <w:rsid w:val="00532C73"/>
    <w:rsid w:val="00533743"/>
    <w:rsid w:val="00535856"/>
    <w:rsid w:val="005371BE"/>
    <w:rsid w:val="00537E92"/>
    <w:rsid w:val="00537F40"/>
    <w:rsid w:val="00540DB7"/>
    <w:rsid w:val="00541514"/>
    <w:rsid w:val="0054183A"/>
    <w:rsid w:val="00542676"/>
    <w:rsid w:val="0054549B"/>
    <w:rsid w:val="00545803"/>
    <w:rsid w:val="00550718"/>
    <w:rsid w:val="00550745"/>
    <w:rsid w:val="00556AEB"/>
    <w:rsid w:val="00557887"/>
    <w:rsid w:val="00557F48"/>
    <w:rsid w:val="00561EDD"/>
    <w:rsid w:val="00562129"/>
    <w:rsid w:val="0056376A"/>
    <w:rsid w:val="005641FB"/>
    <w:rsid w:val="005657CC"/>
    <w:rsid w:val="00565A50"/>
    <w:rsid w:val="00566E0A"/>
    <w:rsid w:val="00571C54"/>
    <w:rsid w:val="00571C94"/>
    <w:rsid w:val="00571F9D"/>
    <w:rsid w:val="00574921"/>
    <w:rsid w:val="00574C8C"/>
    <w:rsid w:val="00575B4C"/>
    <w:rsid w:val="00575C88"/>
    <w:rsid w:val="00575D9A"/>
    <w:rsid w:val="00576278"/>
    <w:rsid w:val="00576985"/>
    <w:rsid w:val="00577207"/>
    <w:rsid w:val="00577651"/>
    <w:rsid w:val="005814B7"/>
    <w:rsid w:val="00586048"/>
    <w:rsid w:val="005875B8"/>
    <w:rsid w:val="00587E84"/>
    <w:rsid w:val="00590A51"/>
    <w:rsid w:val="00591EBC"/>
    <w:rsid w:val="005931B3"/>
    <w:rsid w:val="00593AE1"/>
    <w:rsid w:val="00594A1C"/>
    <w:rsid w:val="00594DBC"/>
    <w:rsid w:val="0059647F"/>
    <w:rsid w:val="00596A86"/>
    <w:rsid w:val="005A00A8"/>
    <w:rsid w:val="005A065D"/>
    <w:rsid w:val="005A23FE"/>
    <w:rsid w:val="005A3E65"/>
    <w:rsid w:val="005A45B4"/>
    <w:rsid w:val="005A4B98"/>
    <w:rsid w:val="005A5B4B"/>
    <w:rsid w:val="005A5E4B"/>
    <w:rsid w:val="005A72F8"/>
    <w:rsid w:val="005B04B4"/>
    <w:rsid w:val="005B0836"/>
    <w:rsid w:val="005B0B46"/>
    <w:rsid w:val="005B1265"/>
    <w:rsid w:val="005B2997"/>
    <w:rsid w:val="005B2A2E"/>
    <w:rsid w:val="005B358B"/>
    <w:rsid w:val="005B43C7"/>
    <w:rsid w:val="005B44D3"/>
    <w:rsid w:val="005B4ACC"/>
    <w:rsid w:val="005B59B3"/>
    <w:rsid w:val="005B716F"/>
    <w:rsid w:val="005C1009"/>
    <w:rsid w:val="005C17C1"/>
    <w:rsid w:val="005C377B"/>
    <w:rsid w:val="005C3E01"/>
    <w:rsid w:val="005C42D9"/>
    <w:rsid w:val="005C6742"/>
    <w:rsid w:val="005C695E"/>
    <w:rsid w:val="005C79BD"/>
    <w:rsid w:val="005D043B"/>
    <w:rsid w:val="005D0D65"/>
    <w:rsid w:val="005D134E"/>
    <w:rsid w:val="005D4800"/>
    <w:rsid w:val="005D7706"/>
    <w:rsid w:val="005D77E8"/>
    <w:rsid w:val="005D7ABA"/>
    <w:rsid w:val="005E125F"/>
    <w:rsid w:val="005E12DF"/>
    <w:rsid w:val="005E2298"/>
    <w:rsid w:val="005E381F"/>
    <w:rsid w:val="005E3A1E"/>
    <w:rsid w:val="005E4952"/>
    <w:rsid w:val="005E5600"/>
    <w:rsid w:val="005E607E"/>
    <w:rsid w:val="005E70CD"/>
    <w:rsid w:val="005E74C0"/>
    <w:rsid w:val="005E7DA6"/>
    <w:rsid w:val="005F1F4B"/>
    <w:rsid w:val="005F1FAA"/>
    <w:rsid w:val="005F2F37"/>
    <w:rsid w:val="005F37DC"/>
    <w:rsid w:val="005F4187"/>
    <w:rsid w:val="005F5E17"/>
    <w:rsid w:val="005F6461"/>
    <w:rsid w:val="00600587"/>
    <w:rsid w:val="006006D6"/>
    <w:rsid w:val="00601216"/>
    <w:rsid w:val="00601E8B"/>
    <w:rsid w:val="00602B14"/>
    <w:rsid w:val="00605A5B"/>
    <w:rsid w:val="006066FD"/>
    <w:rsid w:val="00610F1B"/>
    <w:rsid w:val="00612A6C"/>
    <w:rsid w:val="00613315"/>
    <w:rsid w:val="00614125"/>
    <w:rsid w:val="00614577"/>
    <w:rsid w:val="00615C9F"/>
    <w:rsid w:val="00615FBF"/>
    <w:rsid w:val="006165C4"/>
    <w:rsid w:val="00617396"/>
    <w:rsid w:val="00617A0B"/>
    <w:rsid w:val="006204A9"/>
    <w:rsid w:val="006206BC"/>
    <w:rsid w:val="006211CE"/>
    <w:rsid w:val="00622885"/>
    <w:rsid w:val="00623568"/>
    <w:rsid w:val="00623B32"/>
    <w:rsid w:val="006240D2"/>
    <w:rsid w:val="00626621"/>
    <w:rsid w:val="00630798"/>
    <w:rsid w:val="00630A3B"/>
    <w:rsid w:val="00630BE2"/>
    <w:rsid w:val="00630E03"/>
    <w:rsid w:val="006310D9"/>
    <w:rsid w:val="00631294"/>
    <w:rsid w:val="00631815"/>
    <w:rsid w:val="00631FDC"/>
    <w:rsid w:val="00632348"/>
    <w:rsid w:val="00632E32"/>
    <w:rsid w:val="0063372B"/>
    <w:rsid w:val="006339A3"/>
    <w:rsid w:val="00634E8B"/>
    <w:rsid w:val="00636E7D"/>
    <w:rsid w:val="00637C43"/>
    <w:rsid w:val="00637E64"/>
    <w:rsid w:val="006405AB"/>
    <w:rsid w:val="00641359"/>
    <w:rsid w:val="00641481"/>
    <w:rsid w:val="00641D63"/>
    <w:rsid w:val="00641D76"/>
    <w:rsid w:val="0064410C"/>
    <w:rsid w:val="006445FF"/>
    <w:rsid w:val="00644D2B"/>
    <w:rsid w:val="00645367"/>
    <w:rsid w:val="00645BBE"/>
    <w:rsid w:val="00652335"/>
    <w:rsid w:val="006525C2"/>
    <w:rsid w:val="00655C09"/>
    <w:rsid w:val="00656E9A"/>
    <w:rsid w:val="00660A06"/>
    <w:rsid w:val="0066105B"/>
    <w:rsid w:val="00661273"/>
    <w:rsid w:val="006627B3"/>
    <w:rsid w:val="00662CB4"/>
    <w:rsid w:val="0066460A"/>
    <w:rsid w:val="0066465F"/>
    <w:rsid w:val="006648C4"/>
    <w:rsid w:val="00664CED"/>
    <w:rsid w:val="0066538F"/>
    <w:rsid w:val="006666FD"/>
    <w:rsid w:val="00670339"/>
    <w:rsid w:val="00671761"/>
    <w:rsid w:val="006731FD"/>
    <w:rsid w:val="00674C0C"/>
    <w:rsid w:val="00676503"/>
    <w:rsid w:val="00676DD9"/>
    <w:rsid w:val="0068026F"/>
    <w:rsid w:val="0068302A"/>
    <w:rsid w:val="00683337"/>
    <w:rsid w:val="00683C0C"/>
    <w:rsid w:val="0068509C"/>
    <w:rsid w:val="00685DFF"/>
    <w:rsid w:val="00686B0F"/>
    <w:rsid w:val="0068761D"/>
    <w:rsid w:val="00687E1F"/>
    <w:rsid w:val="006901C9"/>
    <w:rsid w:val="00690244"/>
    <w:rsid w:val="00690548"/>
    <w:rsid w:val="00691AD9"/>
    <w:rsid w:val="00692FC4"/>
    <w:rsid w:val="0069300D"/>
    <w:rsid w:val="006936BA"/>
    <w:rsid w:val="006939E6"/>
    <w:rsid w:val="00694065"/>
    <w:rsid w:val="006949FC"/>
    <w:rsid w:val="006956A0"/>
    <w:rsid w:val="006964CD"/>
    <w:rsid w:val="00696A18"/>
    <w:rsid w:val="0069787E"/>
    <w:rsid w:val="006A0B1F"/>
    <w:rsid w:val="006A221E"/>
    <w:rsid w:val="006A3284"/>
    <w:rsid w:val="006A3558"/>
    <w:rsid w:val="006A53DF"/>
    <w:rsid w:val="006A5595"/>
    <w:rsid w:val="006A5835"/>
    <w:rsid w:val="006A6AFA"/>
    <w:rsid w:val="006A7A96"/>
    <w:rsid w:val="006B0F61"/>
    <w:rsid w:val="006B1DAE"/>
    <w:rsid w:val="006B244B"/>
    <w:rsid w:val="006B4C0E"/>
    <w:rsid w:val="006B6273"/>
    <w:rsid w:val="006B7362"/>
    <w:rsid w:val="006C0F41"/>
    <w:rsid w:val="006C1F75"/>
    <w:rsid w:val="006C4D03"/>
    <w:rsid w:val="006C7055"/>
    <w:rsid w:val="006C7C09"/>
    <w:rsid w:val="006D0FA8"/>
    <w:rsid w:val="006D1325"/>
    <w:rsid w:val="006D14F2"/>
    <w:rsid w:val="006D1652"/>
    <w:rsid w:val="006D192D"/>
    <w:rsid w:val="006D1F10"/>
    <w:rsid w:val="006D3AA3"/>
    <w:rsid w:val="006D3F9A"/>
    <w:rsid w:val="006D5BFC"/>
    <w:rsid w:val="006D5C8A"/>
    <w:rsid w:val="006D5DA2"/>
    <w:rsid w:val="006E0C18"/>
    <w:rsid w:val="006E24B9"/>
    <w:rsid w:val="006E393A"/>
    <w:rsid w:val="006E4532"/>
    <w:rsid w:val="006E5F39"/>
    <w:rsid w:val="006E642E"/>
    <w:rsid w:val="006E76B5"/>
    <w:rsid w:val="006F130F"/>
    <w:rsid w:val="006F1DAA"/>
    <w:rsid w:val="006F22BB"/>
    <w:rsid w:val="006F279C"/>
    <w:rsid w:val="006F34F6"/>
    <w:rsid w:val="006F4260"/>
    <w:rsid w:val="006F564A"/>
    <w:rsid w:val="006F5EAF"/>
    <w:rsid w:val="006F68C5"/>
    <w:rsid w:val="006F7988"/>
    <w:rsid w:val="007005BE"/>
    <w:rsid w:val="00701886"/>
    <w:rsid w:val="007029C3"/>
    <w:rsid w:val="00703157"/>
    <w:rsid w:val="0070434C"/>
    <w:rsid w:val="007043FD"/>
    <w:rsid w:val="00706A2A"/>
    <w:rsid w:val="00706EDA"/>
    <w:rsid w:val="00711706"/>
    <w:rsid w:val="007117E0"/>
    <w:rsid w:val="0071293B"/>
    <w:rsid w:val="00712C82"/>
    <w:rsid w:val="007134C3"/>
    <w:rsid w:val="0071405E"/>
    <w:rsid w:val="00714ADD"/>
    <w:rsid w:val="00715F65"/>
    <w:rsid w:val="00720459"/>
    <w:rsid w:val="00722807"/>
    <w:rsid w:val="00722FE9"/>
    <w:rsid w:val="0072332B"/>
    <w:rsid w:val="0072377A"/>
    <w:rsid w:val="00724BCD"/>
    <w:rsid w:val="007252CE"/>
    <w:rsid w:val="00725627"/>
    <w:rsid w:val="007259B5"/>
    <w:rsid w:val="007307AB"/>
    <w:rsid w:val="00731534"/>
    <w:rsid w:val="00734009"/>
    <w:rsid w:val="0073448B"/>
    <w:rsid w:val="00734927"/>
    <w:rsid w:val="007353D6"/>
    <w:rsid w:val="0073575F"/>
    <w:rsid w:val="007357D0"/>
    <w:rsid w:val="00735D5F"/>
    <w:rsid w:val="0073647B"/>
    <w:rsid w:val="00736D9F"/>
    <w:rsid w:val="00741555"/>
    <w:rsid w:val="0074283F"/>
    <w:rsid w:val="007428F0"/>
    <w:rsid w:val="007437A4"/>
    <w:rsid w:val="007439C5"/>
    <w:rsid w:val="0074506D"/>
    <w:rsid w:val="007454D6"/>
    <w:rsid w:val="00746751"/>
    <w:rsid w:val="00747182"/>
    <w:rsid w:val="00747397"/>
    <w:rsid w:val="007474A6"/>
    <w:rsid w:val="00747E7A"/>
    <w:rsid w:val="00750381"/>
    <w:rsid w:val="00751724"/>
    <w:rsid w:val="0075423B"/>
    <w:rsid w:val="00754AA8"/>
    <w:rsid w:val="007555F9"/>
    <w:rsid w:val="00755A1B"/>
    <w:rsid w:val="007579B1"/>
    <w:rsid w:val="0076285A"/>
    <w:rsid w:val="00762DCB"/>
    <w:rsid w:val="0076384C"/>
    <w:rsid w:val="00763A5E"/>
    <w:rsid w:val="007646BB"/>
    <w:rsid w:val="00764A5A"/>
    <w:rsid w:val="00765985"/>
    <w:rsid w:val="00765AFF"/>
    <w:rsid w:val="007660FB"/>
    <w:rsid w:val="00770127"/>
    <w:rsid w:val="00770F8E"/>
    <w:rsid w:val="00771AC5"/>
    <w:rsid w:val="007730AD"/>
    <w:rsid w:val="007761D7"/>
    <w:rsid w:val="0077712F"/>
    <w:rsid w:val="00777284"/>
    <w:rsid w:val="00777921"/>
    <w:rsid w:val="007810D0"/>
    <w:rsid w:val="007823CD"/>
    <w:rsid w:val="007844D8"/>
    <w:rsid w:val="0078471E"/>
    <w:rsid w:val="00787309"/>
    <w:rsid w:val="00790851"/>
    <w:rsid w:val="00791603"/>
    <w:rsid w:val="007923FD"/>
    <w:rsid w:val="00792740"/>
    <w:rsid w:val="00792C2A"/>
    <w:rsid w:val="00792E66"/>
    <w:rsid w:val="0079415E"/>
    <w:rsid w:val="0079418C"/>
    <w:rsid w:val="00795D1E"/>
    <w:rsid w:val="007962A7"/>
    <w:rsid w:val="007974C7"/>
    <w:rsid w:val="00797A6D"/>
    <w:rsid w:val="007A0844"/>
    <w:rsid w:val="007A1458"/>
    <w:rsid w:val="007A1A4A"/>
    <w:rsid w:val="007A247F"/>
    <w:rsid w:val="007A2495"/>
    <w:rsid w:val="007A46C7"/>
    <w:rsid w:val="007A4ACA"/>
    <w:rsid w:val="007B15B3"/>
    <w:rsid w:val="007B4C3B"/>
    <w:rsid w:val="007B4C50"/>
    <w:rsid w:val="007B6011"/>
    <w:rsid w:val="007B6239"/>
    <w:rsid w:val="007B70B4"/>
    <w:rsid w:val="007B7836"/>
    <w:rsid w:val="007C19EF"/>
    <w:rsid w:val="007C1AD6"/>
    <w:rsid w:val="007C1ADF"/>
    <w:rsid w:val="007C26DE"/>
    <w:rsid w:val="007C4D9E"/>
    <w:rsid w:val="007C6A42"/>
    <w:rsid w:val="007D0B00"/>
    <w:rsid w:val="007D0C83"/>
    <w:rsid w:val="007D7985"/>
    <w:rsid w:val="007E1038"/>
    <w:rsid w:val="007E15FA"/>
    <w:rsid w:val="007E169D"/>
    <w:rsid w:val="007E1998"/>
    <w:rsid w:val="007E1E67"/>
    <w:rsid w:val="007E1F13"/>
    <w:rsid w:val="007E2369"/>
    <w:rsid w:val="007E2629"/>
    <w:rsid w:val="007E2A4D"/>
    <w:rsid w:val="007E2F8F"/>
    <w:rsid w:val="007E419B"/>
    <w:rsid w:val="007E6B64"/>
    <w:rsid w:val="007E78DF"/>
    <w:rsid w:val="007F0277"/>
    <w:rsid w:val="007F2AF4"/>
    <w:rsid w:val="007F3B76"/>
    <w:rsid w:val="007F4388"/>
    <w:rsid w:val="007F5062"/>
    <w:rsid w:val="007F53E0"/>
    <w:rsid w:val="007F5904"/>
    <w:rsid w:val="007F5CCD"/>
    <w:rsid w:val="00801250"/>
    <w:rsid w:val="00801B07"/>
    <w:rsid w:val="00802489"/>
    <w:rsid w:val="00802B61"/>
    <w:rsid w:val="00805818"/>
    <w:rsid w:val="008079B8"/>
    <w:rsid w:val="00807E33"/>
    <w:rsid w:val="008113D9"/>
    <w:rsid w:val="00812D66"/>
    <w:rsid w:val="00813104"/>
    <w:rsid w:val="00814610"/>
    <w:rsid w:val="00814B98"/>
    <w:rsid w:val="0082002B"/>
    <w:rsid w:val="00820BB4"/>
    <w:rsid w:val="00820EF7"/>
    <w:rsid w:val="0082425D"/>
    <w:rsid w:val="00825043"/>
    <w:rsid w:val="00826954"/>
    <w:rsid w:val="00827746"/>
    <w:rsid w:val="0083073D"/>
    <w:rsid w:val="008310AA"/>
    <w:rsid w:val="00831748"/>
    <w:rsid w:val="00831B99"/>
    <w:rsid w:val="0083210F"/>
    <w:rsid w:val="00832B3B"/>
    <w:rsid w:val="00832BB6"/>
    <w:rsid w:val="00832C1C"/>
    <w:rsid w:val="008333B5"/>
    <w:rsid w:val="00834039"/>
    <w:rsid w:val="00834396"/>
    <w:rsid w:val="00836A6C"/>
    <w:rsid w:val="0084045A"/>
    <w:rsid w:val="00841FF9"/>
    <w:rsid w:val="00844DA0"/>
    <w:rsid w:val="00845099"/>
    <w:rsid w:val="0084558F"/>
    <w:rsid w:val="008458D0"/>
    <w:rsid w:val="008475E4"/>
    <w:rsid w:val="00851A10"/>
    <w:rsid w:val="00851B05"/>
    <w:rsid w:val="008527A9"/>
    <w:rsid w:val="00853FE6"/>
    <w:rsid w:val="008558A0"/>
    <w:rsid w:val="00857F8B"/>
    <w:rsid w:val="00862732"/>
    <w:rsid w:val="00862F4B"/>
    <w:rsid w:val="0086380C"/>
    <w:rsid w:val="00865338"/>
    <w:rsid w:val="00865820"/>
    <w:rsid w:val="0086616D"/>
    <w:rsid w:val="008661D1"/>
    <w:rsid w:val="00866608"/>
    <w:rsid w:val="00866BD7"/>
    <w:rsid w:val="00866E9D"/>
    <w:rsid w:val="00867731"/>
    <w:rsid w:val="00867FA8"/>
    <w:rsid w:val="0087039A"/>
    <w:rsid w:val="008709A2"/>
    <w:rsid w:val="00876926"/>
    <w:rsid w:val="00881134"/>
    <w:rsid w:val="008821B5"/>
    <w:rsid w:val="0088248D"/>
    <w:rsid w:val="00882987"/>
    <w:rsid w:val="00885C65"/>
    <w:rsid w:val="0088747E"/>
    <w:rsid w:val="00887DC1"/>
    <w:rsid w:val="0089027F"/>
    <w:rsid w:val="00890618"/>
    <w:rsid w:val="00890D75"/>
    <w:rsid w:val="00891785"/>
    <w:rsid w:val="00891934"/>
    <w:rsid w:val="00891C69"/>
    <w:rsid w:val="00893B58"/>
    <w:rsid w:val="0089449F"/>
    <w:rsid w:val="00895ADA"/>
    <w:rsid w:val="00896274"/>
    <w:rsid w:val="008976DC"/>
    <w:rsid w:val="008A32DF"/>
    <w:rsid w:val="008A34DF"/>
    <w:rsid w:val="008A4B77"/>
    <w:rsid w:val="008A5DD5"/>
    <w:rsid w:val="008A6188"/>
    <w:rsid w:val="008A7919"/>
    <w:rsid w:val="008B377B"/>
    <w:rsid w:val="008B52AE"/>
    <w:rsid w:val="008C09F1"/>
    <w:rsid w:val="008C191E"/>
    <w:rsid w:val="008C1B42"/>
    <w:rsid w:val="008C311D"/>
    <w:rsid w:val="008C4145"/>
    <w:rsid w:val="008C51BC"/>
    <w:rsid w:val="008C73CC"/>
    <w:rsid w:val="008D07AB"/>
    <w:rsid w:val="008D0CC7"/>
    <w:rsid w:val="008D1332"/>
    <w:rsid w:val="008D1DBB"/>
    <w:rsid w:val="008D24A8"/>
    <w:rsid w:val="008D29E2"/>
    <w:rsid w:val="008D2C69"/>
    <w:rsid w:val="008D39A4"/>
    <w:rsid w:val="008D3A39"/>
    <w:rsid w:val="008D3E23"/>
    <w:rsid w:val="008D622F"/>
    <w:rsid w:val="008D6572"/>
    <w:rsid w:val="008E24DC"/>
    <w:rsid w:val="008E3181"/>
    <w:rsid w:val="008E49EE"/>
    <w:rsid w:val="008E52D8"/>
    <w:rsid w:val="008E5AEE"/>
    <w:rsid w:val="008E5FC4"/>
    <w:rsid w:val="008E64CF"/>
    <w:rsid w:val="008E6C44"/>
    <w:rsid w:val="008F0735"/>
    <w:rsid w:val="008F0CA0"/>
    <w:rsid w:val="008F0D34"/>
    <w:rsid w:val="008F1E0A"/>
    <w:rsid w:val="008F4D3A"/>
    <w:rsid w:val="008F5679"/>
    <w:rsid w:val="009011F9"/>
    <w:rsid w:val="00902C84"/>
    <w:rsid w:val="00902D66"/>
    <w:rsid w:val="00902F00"/>
    <w:rsid w:val="009068A6"/>
    <w:rsid w:val="009075F4"/>
    <w:rsid w:val="00910700"/>
    <w:rsid w:val="00910F85"/>
    <w:rsid w:val="009116BA"/>
    <w:rsid w:val="00912351"/>
    <w:rsid w:val="00912729"/>
    <w:rsid w:val="0091318B"/>
    <w:rsid w:val="00914226"/>
    <w:rsid w:val="00914BF2"/>
    <w:rsid w:val="00915089"/>
    <w:rsid w:val="00915B94"/>
    <w:rsid w:val="00915E06"/>
    <w:rsid w:val="0091654F"/>
    <w:rsid w:val="0091687D"/>
    <w:rsid w:val="00917131"/>
    <w:rsid w:val="009218C9"/>
    <w:rsid w:val="00921AF8"/>
    <w:rsid w:val="00922280"/>
    <w:rsid w:val="00924027"/>
    <w:rsid w:val="00924077"/>
    <w:rsid w:val="0092451D"/>
    <w:rsid w:val="0092481B"/>
    <w:rsid w:val="00931BE3"/>
    <w:rsid w:val="00932315"/>
    <w:rsid w:val="00932EEE"/>
    <w:rsid w:val="00934394"/>
    <w:rsid w:val="00935218"/>
    <w:rsid w:val="00935808"/>
    <w:rsid w:val="00935BCD"/>
    <w:rsid w:val="00936B7B"/>
    <w:rsid w:val="00936E13"/>
    <w:rsid w:val="00940275"/>
    <w:rsid w:val="00940818"/>
    <w:rsid w:val="00940922"/>
    <w:rsid w:val="00941164"/>
    <w:rsid w:val="00941E81"/>
    <w:rsid w:val="009420C8"/>
    <w:rsid w:val="009428A3"/>
    <w:rsid w:val="00942B5B"/>
    <w:rsid w:val="0094445F"/>
    <w:rsid w:val="00944F0F"/>
    <w:rsid w:val="00945893"/>
    <w:rsid w:val="00947B95"/>
    <w:rsid w:val="0095058E"/>
    <w:rsid w:val="00950A4E"/>
    <w:rsid w:val="00954DA1"/>
    <w:rsid w:val="00955407"/>
    <w:rsid w:val="00955EA0"/>
    <w:rsid w:val="009568AA"/>
    <w:rsid w:val="0095705D"/>
    <w:rsid w:val="0095765B"/>
    <w:rsid w:val="009605D7"/>
    <w:rsid w:val="00962F91"/>
    <w:rsid w:val="00965477"/>
    <w:rsid w:val="009655DC"/>
    <w:rsid w:val="00965C8A"/>
    <w:rsid w:val="009662B4"/>
    <w:rsid w:val="0096638C"/>
    <w:rsid w:val="00967215"/>
    <w:rsid w:val="00967A53"/>
    <w:rsid w:val="00967B22"/>
    <w:rsid w:val="00970FEF"/>
    <w:rsid w:val="009722F7"/>
    <w:rsid w:val="00972D8B"/>
    <w:rsid w:val="00973276"/>
    <w:rsid w:val="00973CED"/>
    <w:rsid w:val="0097457D"/>
    <w:rsid w:val="00974903"/>
    <w:rsid w:val="00975193"/>
    <w:rsid w:val="00975BB3"/>
    <w:rsid w:val="009762BC"/>
    <w:rsid w:val="00977F28"/>
    <w:rsid w:val="00980175"/>
    <w:rsid w:val="00980376"/>
    <w:rsid w:val="00981E5C"/>
    <w:rsid w:val="009821EF"/>
    <w:rsid w:val="0098617E"/>
    <w:rsid w:val="009875B3"/>
    <w:rsid w:val="0098761F"/>
    <w:rsid w:val="009878C0"/>
    <w:rsid w:val="00987C1D"/>
    <w:rsid w:val="00987FD9"/>
    <w:rsid w:val="009909CB"/>
    <w:rsid w:val="00990EC8"/>
    <w:rsid w:val="00991506"/>
    <w:rsid w:val="009920AF"/>
    <w:rsid w:val="00992B5A"/>
    <w:rsid w:val="00992D09"/>
    <w:rsid w:val="00994475"/>
    <w:rsid w:val="0099488C"/>
    <w:rsid w:val="00994DC0"/>
    <w:rsid w:val="0099516C"/>
    <w:rsid w:val="00995D7C"/>
    <w:rsid w:val="00996E44"/>
    <w:rsid w:val="00997E19"/>
    <w:rsid w:val="009A120D"/>
    <w:rsid w:val="009A32F4"/>
    <w:rsid w:val="009A3CD5"/>
    <w:rsid w:val="009A530E"/>
    <w:rsid w:val="009A66E0"/>
    <w:rsid w:val="009A6895"/>
    <w:rsid w:val="009A6900"/>
    <w:rsid w:val="009B093D"/>
    <w:rsid w:val="009B1FE6"/>
    <w:rsid w:val="009B2007"/>
    <w:rsid w:val="009B3522"/>
    <w:rsid w:val="009B4E65"/>
    <w:rsid w:val="009B65D7"/>
    <w:rsid w:val="009C0AE6"/>
    <w:rsid w:val="009C124E"/>
    <w:rsid w:val="009C1C26"/>
    <w:rsid w:val="009C3307"/>
    <w:rsid w:val="009C34AF"/>
    <w:rsid w:val="009C3667"/>
    <w:rsid w:val="009C3F99"/>
    <w:rsid w:val="009C46EE"/>
    <w:rsid w:val="009C48E8"/>
    <w:rsid w:val="009C4D74"/>
    <w:rsid w:val="009C4FEB"/>
    <w:rsid w:val="009C6CB6"/>
    <w:rsid w:val="009C6E21"/>
    <w:rsid w:val="009C6E50"/>
    <w:rsid w:val="009D0801"/>
    <w:rsid w:val="009D1042"/>
    <w:rsid w:val="009D19B8"/>
    <w:rsid w:val="009D1C0E"/>
    <w:rsid w:val="009D1CDF"/>
    <w:rsid w:val="009D2A31"/>
    <w:rsid w:val="009D36E1"/>
    <w:rsid w:val="009D4969"/>
    <w:rsid w:val="009D5075"/>
    <w:rsid w:val="009E00DF"/>
    <w:rsid w:val="009E1532"/>
    <w:rsid w:val="009E17E7"/>
    <w:rsid w:val="009E1F2C"/>
    <w:rsid w:val="009E415C"/>
    <w:rsid w:val="009E4931"/>
    <w:rsid w:val="009E52DE"/>
    <w:rsid w:val="009E5819"/>
    <w:rsid w:val="009E6A0D"/>
    <w:rsid w:val="009E7E01"/>
    <w:rsid w:val="009F0304"/>
    <w:rsid w:val="009F0816"/>
    <w:rsid w:val="009F083E"/>
    <w:rsid w:val="009F0FAA"/>
    <w:rsid w:val="009F1B42"/>
    <w:rsid w:val="009F3866"/>
    <w:rsid w:val="009F38E1"/>
    <w:rsid w:val="009F48CB"/>
    <w:rsid w:val="009F560E"/>
    <w:rsid w:val="009F6CF3"/>
    <w:rsid w:val="009F78A7"/>
    <w:rsid w:val="00A01AD2"/>
    <w:rsid w:val="00A01E17"/>
    <w:rsid w:val="00A01E38"/>
    <w:rsid w:val="00A023FE"/>
    <w:rsid w:val="00A025AB"/>
    <w:rsid w:val="00A02EDC"/>
    <w:rsid w:val="00A03D76"/>
    <w:rsid w:val="00A043E5"/>
    <w:rsid w:val="00A04A76"/>
    <w:rsid w:val="00A054D9"/>
    <w:rsid w:val="00A05E7F"/>
    <w:rsid w:val="00A06526"/>
    <w:rsid w:val="00A06D54"/>
    <w:rsid w:val="00A114FE"/>
    <w:rsid w:val="00A122E3"/>
    <w:rsid w:val="00A12C2A"/>
    <w:rsid w:val="00A1303F"/>
    <w:rsid w:val="00A14865"/>
    <w:rsid w:val="00A14872"/>
    <w:rsid w:val="00A14A59"/>
    <w:rsid w:val="00A15B5D"/>
    <w:rsid w:val="00A16C41"/>
    <w:rsid w:val="00A16D7C"/>
    <w:rsid w:val="00A20723"/>
    <w:rsid w:val="00A20B39"/>
    <w:rsid w:val="00A2105F"/>
    <w:rsid w:val="00A21151"/>
    <w:rsid w:val="00A21652"/>
    <w:rsid w:val="00A22F03"/>
    <w:rsid w:val="00A234C6"/>
    <w:rsid w:val="00A237D4"/>
    <w:rsid w:val="00A23D34"/>
    <w:rsid w:val="00A244B8"/>
    <w:rsid w:val="00A24758"/>
    <w:rsid w:val="00A249DB"/>
    <w:rsid w:val="00A26434"/>
    <w:rsid w:val="00A26EB4"/>
    <w:rsid w:val="00A30783"/>
    <w:rsid w:val="00A31B85"/>
    <w:rsid w:val="00A332E2"/>
    <w:rsid w:val="00A348D0"/>
    <w:rsid w:val="00A34927"/>
    <w:rsid w:val="00A34968"/>
    <w:rsid w:val="00A34A5B"/>
    <w:rsid w:val="00A41C29"/>
    <w:rsid w:val="00A4264D"/>
    <w:rsid w:val="00A435AC"/>
    <w:rsid w:val="00A43AB6"/>
    <w:rsid w:val="00A44C0C"/>
    <w:rsid w:val="00A44C48"/>
    <w:rsid w:val="00A44D8B"/>
    <w:rsid w:val="00A460D3"/>
    <w:rsid w:val="00A466DA"/>
    <w:rsid w:val="00A46977"/>
    <w:rsid w:val="00A500E8"/>
    <w:rsid w:val="00A50653"/>
    <w:rsid w:val="00A50A17"/>
    <w:rsid w:val="00A50F21"/>
    <w:rsid w:val="00A511DC"/>
    <w:rsid w:val="00A531F5"/>
    <w:rsid w:val="00A533F5"/>
    <w:rsid w:val="00A54AFD"/>
    <w:rsid w:val="00A55498"/>
    <w:rsid w:val="00A55531"/>
    <w:rsid w:val="00A568F1"/>
    <w:rsid w:val="00A56FE5"/>
    <w:rsid w:val="00A57AB2"/>
    <w:rsid w:val="00A57EF3"/>
    <w:rsid w:val="00A60E7E"/>
    <w:rsid w:val="00A60F82"/>
    <w:rsid w:val="00A6160C"/>
    <w:rsid w:val="00A61AF0"/>
    <w:rsid w:val="00A63CDD"/>
    <w:rsid w:val="00A64D7E"/>
    <w:rsid w:val="00A65AFF"/>
    <w:rsid w:val="00A669F5"/>
    <w:rsid w:val="00A66BBB"/>
    <w:rsid w:val="00A70D16"/>
    <w:rsid w:val="00A70F6B"/>
    <w:rsid w:val="00A72BD7"/>
    <w:rsid w:val="00A73E89"/>
    <w:rsid w:val="00A74D66"/>
    <w:rsid w:val="00A74F09"/>
    <w:rsid w:val="00A770B6"/>
    <w:rsid w:val="00A8023C"/>
    <w:rsid w:val="00A80698"/>
    <w:rsid w:val="00A81973"/>
    <w:rsid w:val="00A8665C"/>
    <w:rsid w:val="00A90F8E"/>
    <w:rsid w:val="00A920BF"/>
    <w:rsid w:val="00A92554"/>
    <w:rsid w:val="00A93A96"/>
    <w:rsid w:val="00A94122"/>
    <w:rsid w:val="00A9435C"/>
    <w:rsid w:val="00A94D21"/>
    <w:rsid w:val="00A955E4"/>
    <w:rsid w:val="00A964BD"/>
    <w:rsid w:val="00A9658C"/>
    <w:rsid w:val="00A9711B"/>
    <w:rsid w:val="00A97293"/>
    <w:rsid w:val="00AA22C3"/>
    <w:rsid w:val="00AA483C"/>
    <w:rsid w:val="00AA5ED1"/>
    <w:rsid w:val="00AA6131"/>
    <w:rsid w:val="00AA672F"/>
    <w:rsid w:val="00AA7071"/>
    <w:rsid w:val="00AA73A4"/>
    <w:rsid w:val="00AA750B"/>
    <w:rsid w:val="00AB0CDB"/>
    <w:rsid w:val="00AB1922"/>
    <w:rsid w:val="00AB23B9"/>
    <w:rsid w:val="00AB2785"/>
    <w:rsid w:val="00AB4614"/>
    <w:rsid w:val="00AB5F0E"/>
    <w:rsid w:val="00AB66CA"/>
    <w:rsid w:val="00AB709B"/>
    <w:rsid w:val="00AB7DDE"/>
    <w:rsid w:val="00AC050D"/>
    <w:rsid w:val="00AC0A30"/>
    <w:rsid w:val="00AC0CD0"/>
    <w:rsid w:val="00AC15D2"/>
    <w:rsid w:val="00AC2178"/>
    <w:rsid w:val="00AC21FB"/>
    <w:rsid w:val="00AC226E"/>
    <w:rsid w:val="00AC2868"/>
    <w:rsid w:val="00AC342E"/>
    <w:rsid w:val="00AC44C2"/>
    <w:rsid w:val="00AC568F"/>
    <w:rsid w:val="00AC7E2E"/>
    <w:rsid w:val="00AD054E"/>
    <w:rsid w:val="00AD06C9"/>
    <w:rsid w:val="00AD28EE"/>
    <w:rsid w:val="00AD3406"/>
    <w:rsid w:val="00AD5BD0"/>
    <w:rsid w:val="00AD6093"/>
    <w:rsid w:val="00AD7D60"/>
    <w:rsid w:val="00AE0A4C"/>
    <w:rsid w:val="00AE1021"/>
    <w:rsid w:val="00AE1122"/>
    <w:rsid w:val="00AE1549"/>
    <w:rsid w:val="00AE320E"/>
    <w:rsid w:val="00AE3F1F"/>
    <w:rsid w:val="00AE4269"/>
    <w:rsid w:val="00AE4851"/>
    <w:rsid w:val="00AE4E29"/>
    <w:rsid w:val="00AE538B"/>
    <w:rsid w:val="00AE5844"/>
    <w:rsid w:val="00AE5F56"/>
    <w:rsid w:val="00AE7F05"/>
    <w:rsid w:val="00AF016C"/>
    <w:rsid w:val="00AF03B8"/>
    <w:rsid w:val="00AF0870"/>
    <w:rsid w:val="00AF24D8"/>
    <w:rsid w:val="00AF315D"/>
    <w:rsid w:val="00AF3373"/>
    <w:rsid w:val="00AF4F17"/>
    <w:rsid w:val="00AF6D19"/>
    <w:rsid w:val="00B03275"/>
    <w:rsid w:val="00B050CE"/>
    <w:rsid w:val="00B05145"/>
    <w:rsid w:val="00B0658A"/>
    <w:rsid w:val="00B10213"/>
    <w:rsid w:val="00B108EA"/>
    <w:rsid w:val="00B115D2"/>
    <w:rsid w:val="00B12766"/>
    <w:rsid w:val="00B1384C"/>
    <w:rsid w:val="00B13B88"/>
    <w:rsid w:val="00B1475A"/>
    <w:rsid w:val="00B15B4F"/>
    <w:rsid w:val="00B162C0"/>
    <w:rsid w:val="00B16A55"/>
    <w:rsid w:val="00B21C7E"/>
    <w:rsid w:val="00B23173"/>
    <w:rsid w:val="00B238BC"/>
    <w:rsid w:val="00B23AE2"/>
    <w:rsid w:val="00B25C47"/>
    <w:rsid w:val="00B26FC1"/>
    <w:rsid w:val="00B27991"/>
    <w:rsid w:val="00B30C46"/>
    <w:rsid w:val="00B317F9"/>
    <w:rsid w:val="00B3228A"/>
    <w:rsid w:val="00B32AEF"/>
    <w:rsid w:val="00B353E4"/>
    <w:rsid w:val="00B35B8D"/>
    <w:rsid w:val="00B408BA"/>
    <w:rsid w:val="00B41AE4"/>
    <w:rsid w:val="00B41CA9"/>
    <w:rsid w:val="00B42D20"/>
    <w:rsid w:val="00B448F5"/>
    <w:rsid w:val="00B45452"/>
    <w:rsid w:val="00B46DBE"/>
    <w:rsid w:val="00B47F55"/>
    <w:rsid w:val="00B50681"/>
    <w:rsid w:val="00B50AE1"/>
    <w:rsid w:val="00B5126E"/>
    <w:rsid w:val="00B518A5"/>
    <w:rsid w:val="00B52D7D"/>
    <w:rsid w:val="00B537B6"/>
    <w:rsid w:val="00B53F87"/>
    <w:rsid w:val="00B5508E"/>
    <w:rsid w:val="00B562F6"/>
    <w:rsid w:val="00B56300"/>
    <w:rsid w:val="00B5650D"/>
    <w:rsid w:val="00B567D2"/>
    <w:rsid w:val="00B57133"/>
    <w:rsid w:val="00B57C7D"/>
    <w:rsid w:val="00B610A7"/>
    <w:rsid w:val="00B613FA"/>
    <w:rsid w:val="00B62178"/>
    <w:rsid w:val="00B621EF"/>
    <w:rsid w:val="00B6302F"/>
    <w:rsid w:val="00B63A86"/>
    <w:rsid w:val="00B66434"/>
    <w:rsid w:val="00B665EC"/>
    <w:rsid w:val="00B6753C"/>
    <w:rsid w:val="00B67DF8"/>
    <w:rsid w:val="00B709C7"/>
    <w:rsid w:val="00B71235"/>
    <w:rsid w:val="00B71D56"/>
    <w:rsid w:val="00B733BA"/>
    <w:rsid w:val="00B73726"/>
    <w:rsid w:val="00B74CF9"/>
    <w:rsid w:val="00B81126"/>
    <w:rsid w:val="00B83767"/>
    <w:rsid w:val="00B83C48"/>
    <w:rsid w:val="00B847F5"/>
    <w:rsid w:val="00B851D5"/>
    <w:rsid w:val="00B86BC4"/>
    <w:rsid w:val="00B86DA8"/>
    <w:rsid w:val="00B875B8"/>
    <w:rsid w:val="00B87DD9"/>
    <w:rsid w:val="00B90770"/>
    <w:rsid w:val="00B908C8"/>
    <w:rsid w:val="00B93303"/>
    <w:rsid w:val="00B938D8"/>
    <w:rsid w:val="00B93BE6"/>
    <w:rsid w:val="00B94219"/>
    <w:rsid w:val="00BA0C4B"/>
    <w:rsid w:val="00BA1F3D"/>
    <w:rsid w:val="00BA22AE"/>
    <w:rsid w:val="00BA3EBE"/>
    <w:rsid w:val="00BA441F"/>
    <w:rsid w:val="00BA4439"/>
    <w:rsid w:val="00BA4C76"/>
    <w:rsid w:val="00BA68D1"/>
    <w:rsid w:val="00BA6950"/>
    <w:rsid w:val="00BA74F7"/>
    <w:rsid w:val="00BA7702"/>
    <w:rsid w:val="00BB046A"/>
    <w:rsid w:val="00BB2547"/>
    <w:rsid w:val="00BB3DD3"/>
    <w:rsid w:val="00BB4F32"/>
    <w:rsid w:val="00BB511D"/>
    <w:rsid w:val="00BB645E"/>
    <w:rsid w:val="00BB6CA2"/>
    <w:rsid w:val="00BC10C9"/>
    <w:rsid w:val="00BC18C6"/>
    <w:rsid w:val="00BC28EC"/>
    <w:rsid w:val="00BC2DCB"/>
    <w:rsid w:val="00BC2F0C"/>
    <w:rsid w:val="00BC33C1"/>
    <w:rsid w:val="00BC46C4"/>
    <w:rsid w:val="00BC49E1"/>
    <w:rsid w:val="00BC69C1"/>
    <w:rsid w:val="00BC7AFC"/>
    <w:rsid w:val="00BD0621"/>
    <w:rsid w:val="00BD1930"/>
    <w:rsid w:val="00BD3120"/>
    <w:rsid w:val="00BD39E3"/>
    <w:rsid w:val="00BD3BD8"/>
    <w:rsid w:val="00BD4944"/>
    <w:rsid w:val="00BD4953"/>
    <w:rsid w:val="00BD4A0B"/>
    <w:rsid w:val="00BD5C60"/>
    <w:rsid w:val="00BD6381"/>
    <w:rsid w:val="00BD7001"/>
    <w:rsid w:val="00BD732D"/>
    <w:rsid w:val="00BE0359"/>
    <w:rsid w:val="00BE04B4"/>
    <w:rsid w:val="00BE0F72"/>
    <w:rsid w:val="00BE11A5"/>
    <w:rsid w:val="00BE228E"/>
    <w:rsid w:val="00BE352B"/>
    <w:rsid w:val="00BE37D7"/>
    <w:rsid w:val="00BE3F26"/>
    <w:rsid w:val="00BE4773"/>
    <w:rsid w:val="00BE76CC"/>
    <w:rsid w:val="00BE7A94"/>
    <w:rsid w:val="00BF14C3"/>
    <w:rsid w:val="00BF1669"/>
    <w:rsid w:val="00BF1685"/>
    <w:rsid w:val="00BF2EFB"/>
    <w:rsid w:val="00BF5449"/>
    <w:rsid w:val="00BF5791"/>
    <w:rsid w:val="00BF6000"/>
    <w:rsid w:val="00BF69D3"/>
    <w:rsid w:val="00BF6C34"/>
    <w:rsid w:val="00BF731D"/>
    <w:rsid w:val="00BF7A4A"/>
    <w:rsid w:val="00C00E7B"/>
    <w:rsid w:val="00C01084"/>
    <w:rsid w:val="00C025FD"/>
    <w:rsid w:val="00C02D37"/>
    <w:rsid w:val="00C043F0"/>
    <w:rsid w:val="00C04D60"/>
    <w:rsid w:val="00C05DC2"/>
    <w:rsid w:val="00C07905"/>
    <w:rsid w:val="00C07974"/>
    <w:rsid w:val="00C1078C"/>
    <w:rsid w:val="00C129A7"/>
    <w:rsid w:val="00C136B6"/>
    <w:rsid w:val="00C143D8"/>
    <w:rsid w:val="00C14C15"/>
    <w:rsid w:val="00C14E3F"/>
    <w:rsid w:val="00C153F7"/>
    <w:rsid w:val="00C158E5"/>
    <w:rsid w:val="00C16623"/>
    <w:rsid w:val="00C1748C"/>
    <w:rsid w:val="00C20129"/>
    <w:rsid w:val="00C224B2"/>
    <w:rsid w:val="00C2253E"/>
    <w:rsid w:val="00C22A88"/>
    <w:rsid w:val="00C23407"/>
    <w:rsid w:val="00C249AD"/>
    <w:rsid w:val="00C2508A"/>
    <w:rsid w:val="00C25141"/>
    <w:rsid w:val="00C252A9"/>
    <w:rsid w:val="00C25D58"/>
    <w:rsid w:val="00C273AF"/>
    <w:rsid w:val="00C3100B"/>
    <w:rsid w:val="00C3109D"/>
    <w:rsid w:val="00C31D28"/>
    <w:rsid w:val="00C32214"/>
    <w:rsid w:val="00C32E86"/>
    <w:rsid w:val="00C32F60"/>
    <w:rsid w:val="00C33421"/>
    <w:rsid w:val="00C3426D"/>
    <w:rsid w:val="00C34E17"/>
    <w:rsid w:val="00C366E0"/>
    <w:rsid w:val="00C369CB"/>
    <w:rsid w:val="00C41F26"/>
    <w:rsid w:val="00C427EF"/>
    <w:rsid w:val="00C4386F"/>
    <w:rsid w:val="00C43A40"/>
    <w:rsid w:val="00C43D82"/>
    <w:rsid w:val="00C46621"/>
    <w:rsid w:val="00C47798"/>
    <w:rsid w:val="00C50CD2"/>
    <w:rsid w:val="00C51F8B"/>
    <w:rsid w:val="00C5229D"/>
    <w:rsid w:val="00C52543"/>
    <w:rsid w:val="00C52F7F"/>
    <w:rsid w:val="00C54081"/>
    <w:rsid w:val="00C5473E"/>
    <w:rsid w:val="00C553F2"/>
    <w:rsid w:val="00C566C7"/>
    <w:rsid w:val="00C56729"/>
    <w:rsid w:val="00C57176"/>
    <w:rsid w:val="00C603A8"/>
    <w:rsid w:val="00C61D1F"/>
    <w:rsid w:val="00C61E0F"/>
    <w:rsid w:val="00C623C9"/>
    <w:rsid w:val="00C62A93"/>
    <w:rsid w:val="00C63244"/>
    <w:rsid w:val="00C648CD"/>
    <w:rsid w:val="00C64D0F"/>
    <w:rsid w:val="00C66AFD"/>
    <w:rsid w:val="00C67F9B"/>
    <w:rsid w:val="00C70D62"/>
    <w:rsid w:val="00C729BC"/>
    <w:rsid w:val="00C73E60"/>
    <w:rsid w:val="00C74B0D"/>
    <w:rsid w:val="00C75B83"/>
    <w:rsid w:val="00C76513"/>
    <w:rsid w:val="00C767BF"/>
    <w:rsid w:val="00C76A57"/>
    <w:rsid w:val="00C76C62"/>
    <w:rsid w:val="00C7756A"/>
    <w:rsid w:val="00C77768"/>
    <w:rsid w:val="00C77894"/>
    <w:rsid w:val="00C819CE"/>
    <w:rsid w:val="00C82689"/>
    <w:rsid w:val="00C83CEC"/>
    <w:rsid w:val="00C865A2"/>
    <w:rsid w:val="00C86930"/>
    <w:rsid w:val="00C86DDD"/>
    <w:rsid w:val="00C87270"/>
    <w:rsid w:val="00C87953"/>
    <w:rsid w:val="00C918DC"/>
    <w:rsid w:val="00C922E1"/>
    <w:rsid w:val="00C93066"/>
    <w:rsid w:val="00C9307E"/>
    <w:rsid w:val="00C934E4"/>
    <w:rsid w:val="00C95610"/>
    <w:rsid w:val="00CA04AC"/>
    <w:rsid w:val="00CA0E5C"/>
    <w:rsid w:val="00CA238F"/>
    <w:rsid w:val="00CA250A"/>
    <w:rsid w:val="00CA3720"/>
    <w:rsid w:val="00CA3741"/>
    <w:rsid w:val="00CA4104"/>
    <w:rsid w:val="00CA4A57"/>
    <w:rsid w:val="00CB020A"/>
    <w:rsid w:val="00CB1637"/>
    <w:rsid w:val="00CB21C6"/>
    <w:rsid w:val="00CB2A35"/>
    <w:rsid w:val="00CB48B7"/>
    <w:rsid w:val="00CB493E"/>
    <w:rsid w:val="00CB50D3"/>
    <w:rsid w:val="00CB6485"/>
    <w:rsid w:val="00CB77E3"/>
    <w:rsid w:val="00CC083D"/>
    <w:rsid w:val="00CC15AE"/>
    <w:rsid w:val="00CC3627"/>
    <w:rsid w:val="00CC48F8"/>
    <w:rsid w:val="00CC4BAE"/>
    <w:rsid w:val="00CC4D4A"/>
    <w:rsid w:val="00CC4FD1"/>
    <w:rsid w:val="00CC5431"/>
    <w:rsid w:val="00CC5C43"/>
    <w:rsid w:val="00CC62D8"/>
    <w:rsid w:val="00CC65AF"/>
    <w:rsid w:val="00CC696B"/>
    <w:rsid w:val="00CD0085"/>
    <w:rsid w:val="00CD0096"/>
    <w:rsid w:val="00CD0500"/>
    <w:rsid w:val="00CD1446"/>
    <w:rsid w:val="00CD1851"/>
    <w:rsid w:val="00CD298C"/>
    <w:rsid w:val="00CD4946"/>
    <w:rsid w:val="00CD49CB"/>
    <w:rsid w:val="00CD5270"/>
    <w:rsid w:val="00CD53D4"/>
    <w:rsid w:val="00CD552C"/>
    <w:rsid w:val="00CD58CB"/>
    <w:rsid w:val="00CD6A87"/>
    <w:rsid w:val="00CD6C6A"/>
    <w:rsid w:val="00CE059E"/>
    <w:rsid w:val="00CE060C"/>
    <w:rsid w:val="00CE13EA"/>
    <w:rsid w:val="00CE2EB8"/>
    <w:rsid w:val="00CE31C5"/>
    <w:rsid w:val="00CE3845"/>
    <w:rsid w:val="00CE3D41"/>
    <w:rsid w:val="00CE4A55"/>
    <w:rsid w:val="00CE5505"/>
    <w:rsid w:val="00CE7CA4"/>
    <w:rsid w:val="00CF0646"/>
    <w:rsid w:val="00CF2624"/>
    <w:rsid w:val="00CF3471"/>
    <w:rsid w:val="00CF38F2"/>
    <w:rsid w:val="00CF4059"/>
    <w:rsid w:val="00CF40F4"/>
    <w:rsid w:val="00CF67AC"/>
    <w:rsid w:val="00D00DDF"/>
    <w:rsid w:val="00D010A3"/>
    <w:rsid w:val="00D02D59"/>
    <w:rsid w:val="00D0397E"/>
    <w:rsid w:val="00D05B24"/>
    <w:rsid w:val="00D07E6C"/>
    <w:rsid w:val="00D10C9C"/>
    <w:rsid w:val="00D115F5"/>
    <w:rsid w:val="00D12F9D"/>
    <w:rsid w:val="00D149C1"/>
    <w:rsid w:val="00D15167"/>
    <w:rsid w:val="00D15E5F"/>
    <w:rsid w:val="00D16091"/>
    <w:rsid w:val="00D25753"/>
    <w:rsid w:val="00D26861"/>
    <w:rsid w:val="00D26B3D"/>
    <w:rsid w:val="00D273F1"/>
    <w:rsid w:val="00D27FAC"/>
    <w:rsid w:val="00D302DB"/>
    <w:rsid w:val="00D30DA9"/>
    <w:rsid w:val="00D3222A"/>
    <w:rsid w:val="00D32BC7"/>
    <w:rsid w:val="00D33632"/>
    <w:rsid w:val="00D33A5E"/>
    <w:rsid w:val="00D33D4D"/>
    <w:rsid w:val="00D33DAC"/>
    <w:rsid w:val="00D35A0B"/>
    <w:rsid w:val="00D35BBB"/>
    <w:rsid w:val="00D3631E"/>
    <w:rsid w:val="00D36DBB"/>
    <w:rsid w:val="00D4232E"/>
    <w:rsid w:val="00D43028"/>
    <w:rsid w:val="00D43CC5"/>
    <w:rsid w:val="00D4417C"/>
    <w:rsid w:val="00D44804"/>
    <w:rsid w:val="00D4494F"/>
    <w:rsid w:val="00D458D1"/>
    <w:rsid w:val="00D46419"/>
    <w:rsid w:val="00D46AC2"/>
    <w:rsid w:val="00D50E6E"/>
    <w:rsid w:val="00D531F7"/>
    <w:rsid w:val="00D54FEF"/>
    <w:rsid w:val="00D5593A"/>
    <w:rsid w:val="00D56DF0"/>
    <w:rsid w:val="00D60CE3"/>
    <w:rsid w:val="00D62A19"/>
    <w:rsid w:val="00D63530"/>
    <w:rsid w:val="00D645FA"/>
    <w:rsid w:val="00D65905"/>
    <w:rsid w:val="00D66DFD"/>
    <w:rsid w:val="00D67E1A"/>
    <w:rsid w:val="00D7001B"/>
    <w:rsid w:val="00D7156F"/>
    <w:rsid w:val="00D75B3D"/>
    <w:rsid w:val="00D75EA1"/>
    <w:rsid w:val="00D76749"/>
    <w:rsid w:val="00D76A2E"/>
    <w:rsid w:val="00D77858"/>
    <w:rsid w:val="00D8244A"/>
    <w:rsid w:val="00D83A29"/>
    <w:rsid w:val="00D844F5"/>
    <w:rsid w:val="00D85108"/>
    <w:rsid w:val="00D8546D"/>
    <w:rsid w:val="00D85BD2"/>
    <w:rsid w:val="00D85EFA"/>
    <w:rsid w:val="00D87626"/>
    <w:rsid w:val="00D90448"/>
    <w:rsid w:val="00D92382"/>
    <w:rsid w:val="00D94C68"/>
    <w:rsid w:val="00D95A72"/>
    <w:rsid w:val="00D97033"/>
    <w:rsid w:val="00D97381"/>
    <w:rsid w:val="00D97D0F"/>
    <w:rsid w:val="00DA0411"/>
    <w:rsid w:val="00DA0D94"/>
    <w:rsid w:val="00DA3A50"/>
    <w:rsid w:val="00DA3B34"/>
    <w:rsid w:val="00DA4B27"/>
    <w:rsid w:val="00DA4FA6"/>
    <w:rsid w:val="00DA5D8A"/>
    <w:rsid w:val="00DA6300"/>
    <w:rsid w:val="00DA77FB"/>
    <w:rsid w:val="00DA7A3D"/>
    <w:rsid w:val="00DB0B73"/>
    <w:rsid w:val="00DB191D"/>
    <w:rsid w:val="00DB2A3C"/>
    <w:rsid w:val="00DB3880"/>
    <w:rsid w:val="00DB3BF5"/>
    <w:rsid w:val="00DB3D64"/>
    <w:rsid w:val="00DB4AEB"/>
    <w:rsid w:val="00DB55BE"/>
    <w:rsid w:val="00DB6428"/>
    <w:rsid w:val="00DB6974"/>
    <w:rsid w:val="00DB6B97"/>
    <w:rsid w:val="00DC1B9C"/>
    <w:rsid w:val="00DC22EB"/>
    <w:rsid w:val="00DC427D"/>
    <w:rsid w:val="00DC51F5"/>
    <w:rsid w:val="00DC62BD"/>
    <w:rsid w:val="00DD070D"/>
    <w:rsid w:val="00DD0AF6"/>
    <w:rsid w:val="00DD16F4"/>
    <w:rsid w:val="00DD1A0A"/>
    <w:rsid w:val="00DD2281"/>
    <w:rsid w:val="00DD472A"/>
    <w:rsid w:val="00DD5A0F"/>
    <w:rsid w:val="00DD5BAF"/>
    <w:rsid w:val="00DD7956"/>
    <w:rsid w:val="00DE2B3D"/>
    <w:rsid w:val="00DE2E6E"/>
    <w:rsid w:val="00DE321C"/>
    <w:rsid w:val="00DE4195"/>
    <w:rsid w:val="00DE578B"/>
    <w:rsid w:val="00DE5F5A"/>
    <w:rsid w:val="00DE6F0C"/>
    <w:rsid w:val="00DF07EE"/>
    <w:rsid w:val="00DF2C1E"/>
    <w:rsid w:val="00DF531B"/>
    <w:rsid w:val="00DF5691"/>
    <w:rsid w:val="00DF5BF1"/>
    <w:rsid w:val="00DF740E"/>
    <w:rsid w:val="00DF7B4C"/>
    <w:rsid w:val="00DF7EED"/>
    <w:rsid w:val="00E01F08"/>
    <w:rsid w:val="00E02DF1"/>
    <w:rsid w:val="00E03962"/>
    <w:rsid w:val="00E04713"/>
    <w:rsid w:val="00E05A0A"/>
    <w:rsid w:val="00E065AE"/>
    <w:rsid w:val="00E1010F"/>
    <w:rsid w:val="00E1185E"/>
    <w:rsid w:val="00E1245E"/>
    <w:rsid w:val="00E13384"/>
    <w:rsid w:val="00E1381F"/>
    <w:rsid w:val="00E1479A"/>
    <w:rsid w:val="00E147CF"/>
    <w:rsid w:val="00E1488D"/>
    <w:rsid w:val="00E148CA"/>
    <w:rsid w:val="00E151E4"/>
    <w:rsid w:val="00E155B0"/>
    <w:rsid w:val="00E15657"/>
    <w:rsid w:val="00E16E65"/>
    <w:rsid w:val="00E16FE8"/>
    <w:rsid w:val="00E17017"/>
    <w:rsid w:val="00E2019F"/>
    <w:rsid w:val="00E22686"/>
    <w:rsid w:val="00E23060"/>
    <w:rsid w:val="00E25650"/>
    <w:rsid w:val="00E25732"/>
    <w:rsid w:val="00E25D12"/>
    <w:rsid w:val="00E266E4"/>
    <w:rsid w:val="00E2678A"/>
    <w:rsid w:val="00E27700"/>
    <w:rsid w:val="00E30F2A"/>
    <w:rsid w:val="00E31300"/>
    <w:rsid w:val="00E31883"/>
    <w:rsid w:val="00E32897"/>
    <w:rsid w:val="00E32F9C"/>
    <w:rsid w:val="00E3372D"/>
    <w:rsid w:val="00E37A3B"/>
    <w:rsid w:val="00E40360"/>
    <w:rsid w:val="00E408BB"/>
    <w:rsid w:val="00E45F33"/>
    <w:rsid w:val="00E50AFB"/>
    <w:rsid w:val="00E5139F"/>
    <w:rsid w:val="00E51C15"/>
    <w:rsid w:val="00E53083"/>
    <w:rsid w:val="00E5414D"/>
    <w:rsid w:val="00E54C44"/>
    <w:rsid w:val="00E55D47"/>
    <w:rsid w:val="00E565BC"/>
    <w:rsid w:val="00E56871"/>
    <w:rsid w:val="00E6179D"/>
    <w:rsid w:val="00E61967"/>
    <w:rsid w:val="00E6207D"/>
    <w:rsid w:val="00E62B1F"/>
    <w:rsid w:val="00E62D0C"/>
    <w:rsid w:val="00E6303A"/>
    <w:rsid w:val="00E63324"/>
    <w:rsid w:val="00E641D2"/>
    <w:rsid w:val="00E65570"/>
    <w:rsid w:val="00E65BEB"/>
    <w:rsid w:val="00E65E72"/>
    <w:rsid w:val="00E66F04"/>
    <w:rsid w:val="00E670DB"/>
    <w:rsid w:val="00E67325"/>
    <w:rsid w:val="00E67B75"/>
    <w:rsid w:val="00E701D8"/>
    <w:rsid w:val="00E717AF"/>
    <w:rsid w:val="00E71963"/>
    <w:rsid w:val="00E7266E"/>
    <w:rsid w:val="00E7493D"/>
    <w:rsid w:val="00E74EB1"/>
    <w:rsid w:val="00E77AC9"/>
    <w:rsid w:val="00E77C50"/>
    <w:rsid w:val="00E8050D"/>
    <w:rsid w:val="00E807E5"/>
    <w:rsid w:val="00E82485"/>
    <w:rsid w:val="00E83429"/>
    <w:rsid w:val="00E84F71"/>
    <w:rsid w:val="00E8568F"/>
    <w:rsid w:val="00E857A4"/>
    <w:rsid w:val="00E866CE"/>
    <w:rsid w:val="00E86CEC"/>
    <w:rsid w:val="00E87258"/>
    <w:rsid w:val="00E9030D"/>
    <w:rsid w:val="00E906FF"/>
    <w:rsid w:val="00E908C5"/>
    <w:rsid w:val="00E92611"/>
    <w:rsid w:val="00E92BCC"/>
    <w:rsid w:val="00E93B33"/>
    <w:rsid w:val="00E94A48"/>
    <w:rsid w:val="00E94F2C"/>
    <w:rsid w:val="00E9592E"/>
    <w:rsid w:val="00E97B13"/>
    <w:rsid w:val="00EA2E36"/>
    <w:rsid w:val="00EA366A"/>
    <w:rsid w:val="00EA4D83"/>
    <w:rsid w:val="00EA4FC0"/>
    <w:rsid w:val="00EA6276"/>
    <w:rsid w:val="00EA7215"/>
    <w:rsid w:val="00EA7F4A"/>
    <w:rsid w:val="00EB0114"/>
    <w:rsid w:val="00EB0544"/>
    <w:rsid w:val="00EB1595"/>
    <w:rsid w:val="00EB195D"/>
    <w:rsid w:val="00EB2F9D"/>
    <w:rsid w:val="00EB30B4"/>
    <w:rsid w:val="00EB31E7"/>
    <w:rsid w:val="00EB4AB6"/>
    <w:rsid w:val="00EB4BE9"/>
    <w:rsid w:val="00EB675A"/>
    <w:rsid w:val="00EB6784"/>
    <w:rsid w:val="00EB6EC8"/>
    <w:rsid w:val="00EB6FCE"/>
    <w:rsid w:val="00EB79D5"/>
    <w:rsid w:val="00EB7ACE"/>
    <w:rsid w:val="00EB7B34"/>
    <w:rsid w:val="00EC001C"/>
    <w:rsid w:val="00EC118E"/>
    <w:rsid w:val="00EC152A"/>
    <w:rsid w:val="00EC22F2"/>
    <w:rsid w:val="00EC2C84"/>
    <w:rsid w:val="00EC3924"/>
    <w:rsid w:val="00EC56E7"/>
    <w:rsid w:val="00EC64FD"/>
    <w:rsid w:val="00EC6DB8"/>
    <w:rsid w:val="00EC6E81"/>
    <w:rsid w:val="00EC7582"/>
    <w:rsid w:val="00EC7A53"/>
    <w:rsid w:val="00EC7E8B"/>
    <w:rsid w:val="00ED14B9"/>
    <w:rsid w:val="00ED1761"/>
    <w:rsid w:val="00ED36A1"/>
    <w:rsid w:val="00ED5C9D"/>
    <w:rsid w:val="00ED70C4"/>
    <w:rsid w:val="00EE0255"/>
    <w:rsid w:val="00EE322B"/>
    <w:rsid w:val="00EE3614"/>
    <w:rsid w:val="00EE6920"/>
    <w:rsid w:val="00EE711A"/>
    <w:rsid w:val="00EE7DE8"/>
    <w:rsid w:val="00EF09EB"/>
    <w:rsid w:val="00EF21DC"/>
    <w:rsid w:val="00EF2C99"/>
    <w:rsid w:val="00EF54B8"/>
    <w:rsid w:val="00EF5517"/>
    <w:rsid w:val="00EF56F3"/>
    <w:rsid w:val="00EF5ADB"/>
    <w:rsid w:val="00EF6994"/>
    <w:rsid w:val="00EF79D6"/>
    <w:rsid w:val="00EF7CBC"/>
    <w:rsid w:val="00F001C7"/>
    <w:rsid w:val="00F02125"/>
    <w:rsid w:val="00F02888"/>
    <w:rsid w:val="00F0338C"/>
    <w:rsid w:val="00F035F8"/>
    <w:rsid w:val="00F0397C"/>
    <w:rsid w:val="00F06141"/>
    <w:rsid w:val="00F068A3"/>
    <w:rsid w:val="00F103D9"/>
    <w:rsid w:val="00F11BC2"/>
    <w:rsid w:val="00F123D8"/>
    <w:rsid w:val="00F12E4D"/>
    <w:rsid w:val="00F13345"/>
    <w:rsid w:val="00F1714C"/>
    <w:rsid w:val="00F1741D"/>
    <w:rsid w:val="00F20450"/>
    <w:rsid w:val="00F204E7"/>
    <w:rsid w:val="00F20580"/>
    <w:rsid w:val="00F209F2"/>
    <w:rsid w:val="00F2241A"/>
    <w:rsid w:val="00F241E5"/>
    <w:rsid w:val="00F24556"/>
    <w:rsid w:val="00F248BA"/>
    <w:rsid w:val="00F24FF2"/>
    <w:rsid w:val="00F250F6"/>
    <w:rsid w:val="00F2576B"/>
    <w:rsid w:val="00F3062B"/>
    <w:rsid w:val="00F3113B"/>
    <w:rsid w:val="00F31C2B"/>
    <w:rsid w:val="00F321D2"/>
    <w:rsid w:val="00F32353"/>
    <w:rsid w:val="00F331CD"/>
    <w:rsid w:val="00F33E2F"/>
    <w:rsid w:val="00F3788B"/>
    <w:rsid w:val="00F37FE5"/>
    <w:rsid w:val="00F40A63"/>
    <w:rsid w:val="00F422FD"/>
    <w:rsid w:val="00F44838"/>
    <w:rsid w:val="00F45591"/>
    <w:rsid w:val="00F45C71"/>
    <w:rsid w:val="00F504F6"/>
    <w:rsid w:val="00F50D88"/>
    <w:rsid w:val="00F51CD1"/>
    <w:rsid w:val="00F53C2C"/>
    <w:rsid w:val="00F54BFC"/>
    <w:rsid w:val="00F56372"/>
    <w:rsid w:val="00F6253D"/>
    <w:rsid w:val="00F62F5B"/>
    <w:rsid w:val="00F66423"/>
    <w:rsid w:val="00F66494"/>
    <w:rsid w:val="00F66BBD"/>
    <w:rsid w:val="00F704FD"/>
    <w:rsid w:val="00F706A9"/>
    <w:rsid w:val="00F750E8"/>
    <w:rsid w:val="00F75281"/>
    <w:rsid w:val="00F77135"/>
    <w:rsid w:val="00F84EE4"/>
    <w:rsid w:val="00F84FDD"/>
    <w:rsid w:val="00F85B9C"/>
    <w:rsid w:val="00F86271"/>
    <w:rsid w:val="00F862F1"/>
    <w:rsid w:val="00F87CBD"/>
    <w:rsid w:val="00F87E72"/>
    <w:rsid w:val="00F90378"/>
    <w:rsid w:val="00F90F68"/>
    <w:rsid w:val="00F93110"/>
    <w:rsid w:val="00F935FD"/>
    <w:rsid w:val="00F956C4"/>
    <w:rsid w:val="00F96084"/>
    <w:rsid w:val="00F97505"/>
    <w:rsid w:val="00F97634"/>
    <w:rsid w:val="00F97B18"/>
    <w:rsid w:val="00F9A710"/>
    <w:rsid w:val="00FA0487"/>
    <w:rsid w:val="00FA110D"/>
    <w:rsid w:val="00FA255D"/>
    <w:rsid w:val="00FA27AE"/>
    <w:rsid w:val="00FA37EE"/>
    <w:rsid w:val="00FA4C96"/>
    <w:rsid w:val="00FA52E0"/>
    <w:rsid w:val="00FA5D59"/>
    <w:rsid w:val="00FA6763"/>
    <w:rsid w:val="00FA69E3"/>
    <w:rsid w:val="00FB302A"/>
    <w:rsid w:val="00FB3184"/>
    <w:rsid w:val="00FB67BA"/>
    <w:rsid w:val="00FB7B2B"/>
    <w:rsid w:val="00FC19DF"/>
    <w:rsid w:val="00FC1EDD"/>
    <w:rsid w:val="00FC2B52"/>
    <w:rsid w:val="00FC3E23"/>
    <w:rsid w:val="00FC5105"/>
    <w:rsid w:val="00FC5D28"/>
    <w:rsid w:val="00FC6B7F"/>
    <w:rsid w:val="00FD0B25"/>
    <w:rsid w:val="00FD3092"/>
    <w:rsid w:val="00FD3C1A"/>
    <w:rsid w:val="00FD4E5B"/>
    <w:rsid w:val="00FD61E6"/>
    <w:rsid w:val="00FD690B"/>
    <w:rsid w:val="00FD6CD7"/>
    <w:rsid w:val="00FD74A0"/>
    <w:rsid w:val="00FE00E8"/>
    <w:rsid w:val="00FE0CC8"/>
    <w:rsid w:val="00FE0E91"/>
    <w:rsid w:val="00FE0E98"/>
    <w:rsid w:val="00FE1A29"/>
    <w:rsid w:val="00FE2599"/>
    <w:rsid w:val="00FE31D8"/>
    <w:rsid w:val="00FE330C"/>
    <w:rsid w:val="00FE422F"/>
    <w:rsid w:val="00FE42CC"/>
    <w:rsid w:val="00FE4CD8"/>
    <w:rsid w:val="00FE4D0D"/>
    <w:rsid w:val="00FE65FD"/>
    <w:rsid w:val="00FE68AE"/>
    <w:rsid w:val="00FE7E8F"/>
    <w:rsid w:val="00FF2608"/>
    <w:rsid w:val="00FF2FEA"/>
    <w:rsid w:val="00FF3192"/>
    <w:rsid w:val="00FF3D47"/>
    <w:rsid w:val="00FF5CCC"/>
    <w:rsid w:val="01636F7F"/>
    <w:rsid w:val="01B2BF54"/>
    <w:rsid w:val="020CE6DC"/>
    <w:rsid w:val="0231B26F"/>
    <w:rsid w:val="0237FFA7"/>
    <w:rsid w:val="023C440D"/>
    <w:rsid w:val="026BEDBF"/>
    <w:rsid w:val="0271E734"/>
    <w:rsid w:val="02777B85"/>
    <w:rsid w:val="0287C40E"/>
    <w:rsid w:val="02ADF589"/>
    <w:rsid w:val="02E46843"/>
    <w:rsid w:val="02ED599E"/>
    <w:rsid w:val="032096E0"/>
    <w:rsid w:val="0329E055"/>
    <w:rsid w:val="03465149"/>
    <w:rsid w:val="034BD20E"/>
    <w:rsid w:val="038D1F2C"/>
    <w:rsid w:val="039837E1"/>
    <w:rsid w:val="03B03814"/>
    <w:rsid w:val="03D0A0DB"/>
    <w:rsid w:val="042734E7"/>
    <w:rsid w:val="0441C3B7"/>
    <w:rsid w:val="0457BF9C"/>
    <w:rsid w:val="0464620B"/>
    <w:rsid w:val="04815DFF"/>
    <w:rsid w:val="04E005F1"/>
    <w:rsid w:val="0502E79C"/>
    <w:rsid w:val="0514F959"/>
    <w:rsid w:val="0531B231"/>
    <w:rsid w:val="0531C67F"/>
    <w:rsid w:val="053C8BAE"/>
    <w:rsid w:val="055F3705"/>
    <w:rsid w:val="056F87CC"/>
    <w:rsid w:val="05B6C8CB"/>
    <w:rsid w:val="05C8E45B"/>
    <w:rsid w:val="05D7A20B"/>
    <w:rsid w:val="05E55763"/>
    <w:rsid w:val="05FF9700"/>
    <w:rsid w:val="060DC917"/>
    <w:rsid w:val="060F0945"/>
    <w:rsid w:val="06110A2B"/>
    <w:rsid w:val="06273497"/>
    <w:rsid w:val="062E4911"/>
    <w:rsid w:val="0679C95F"/>
    <w:rsid w:val="06EBC865"/>
    <w:rsid w:val="06F11810"/>
    <w:rsid w:val="07381859"/>
    <w:rsid w:val="079C8882"/>
    <w:rsid w:val="079F81EB"/>
    <w:rsid w:val="07A44701"/>
    <w:rsid w:val="07AC963A"/>
    <w:rsid w:val="07B8630F"/>
    <w:rsid w:val="0825E95E"/>
    <w:rsid w:val="08564686"/>
    <w:rsid w:val="086EB989"/>
    <w:rsid w:val="08E76195"/>
    <w:rsid w:val="08E81CEE"/>
    <w:rsid w:val="08FAA1AB"/>
    <w:rsid w:val="0909649A"/>
    <w:rsid w:val="096EAFD1"/>
    <w:rsid w:val="098D2F31"/>
    <w:rsid w:val="098E9AC9"/>
    <w:rsid w:val="09992D8A"/>
    <w:rsid w:val="09BC4A1A"/>
    <w:rsid w:val="09CE2FAC"/>
    <w:rsid w:val="09CE6403"/>
    <w:rsid w:val="09D17176"/>
    <w:rsid w:val="09E2F422"/>
    <w:rsid w:val="09EE989A"/>
    <w:rsid w:val="0A03513E"/>
    <w:rsid w:val="0A437DCF"/>
    <w:rsid w:val="0A6C476E"/>
    <w:rsid w:val="0A92EBB3"/>
    <w:rsid w:val="0ABB14FC"/>
    <w:rsid w:val="0AE2221E"/>
    <w:rsid w:val="0B0ED4BD"/>
    <w:rsid w:val="0B71AE8A"/>
    <w:rsid w:val="0BA5AAB5"/>
    <w:rsid w:val="0BC044DB"/>
    <w:rsid w:val="0BC1794E"/>
    <w:rsid w:val="0C0AC4C0"/>
    <w:rsid w:val="0C200E4E"/>
    <w:rsid w:val="0C3AC96A"/>
    <w:rsid w:val="0C4C41C0"/>
    <w:rsid w:val="0C516AFA"/>
    <w:rsid w:val="0C6049F6"/>
    <w:rsid w:val="0C844304"/>
    <w:rsid w:val="0C8735F8"/>
    <w:rsid w:val="0CD413EC"/>
    <w:rsid w:val="0D0A0432"/>
    <w:rsid w:val="0D1E1EEC"/>
    <w:rsid w:val="0D2C7BB0"/>
    <w:rsid w:val="0D49937D"/>
    <w:rsid w:val="0D52A72C"/>
    <w:rsid w:val="0D7DEC37"/>
    <w:rsid w:val="0DD0236E"/>
    <w:rsid w:val="0E1149C8"/>
    <w:rsid w:val="0E2050BE"/>
    <w:rsid w:val="0E2C8B95"/>
    <w:rsid w:val="0E4EB3A3"/>
    <w:rsid w:val="0EA4992E"/>
    <w:rsid w:val="0EB05B0F"/>
    <w:rsid w:val="0ED00630"/>
    <w:rsid w:val="0EE6AF0C"/>
    <w:rsid w:val="0EF355DF"/>
    <w:rsid w:val="0F3CDA6B"/>
    <w:rsid w:val="0F60EE84"/>
    <w:rsid w:val="0FAF9E81"/>
    <w:rsid w:val="0FC4FD44"/>
    <w:rsid w:val="0FD20942"/>
    <w:rsid w:val="0FE56633"/>
    <w:rsid w:val="0FF5D4CA"/>
    <w:rsid w:val="10285E28"/>
    <w:rsid w:val="10340A91"/>
    <w:rsid w:val="103F704C"/>
    <w:rsid w:val="105140DA"/>
    <w:rsid w:val="108AEDF0"/>
    <w:rsid w:val="108B1AE6"/>
    <w:rsid w:val="108B1B6A"/>
    <w:rsid w:val="10ABFAF3"/>
    <w:rsid w:val="10C1BFBE"/>
    <w:rsid w:val="10F453C7"/>
    <w:rsid w:val="1120F7AF"/>
    <w:rsid w:val="11239B52"/>
    <w:rsid w:val="1128ED48"/>
    <w:rsid w:val="113A41C6"/>
    <w:rsid w:val="113B0047"/>
    <w:rsid w:val="1184F279"/>
    <w:rsid w:val="118FC62D"/>
    <w:rsid w:val="11BD6EBB"/>
    <w:rsid w:val="12068DAF"/>
    <w:rsid w:val="122A42F7"/>
    <w:rsid w:val="122F418A"/>
    <w:rsid w:val="123A024D"/>
    <w:rsid w:val="123D7C32"/>
    <w:rsid w:val="12592347"/>
    <w:rsid w:val="1294F4D3"/>
    <w:rsid w:val="12A0F287"/>
    <w:rsid w:val="12B5D9DA"/>
    <w:rsid w:val="12C91502"/>
    <w:rsid w:val="12CAB7AB"/>
    <w:rsid w:val="12EA1958"/>
    <w:rsid w:val="12F3DB41"/>
    <w:rsid w:val="12FE3DC1"/>
    <w:rsid w:val="13046935"/>
    <w:rsid w:val="13077E89"/>
    <w:rsid w:val="1312AA54"/>
    <w:rsid w:val="13234B82"/>
    <w:rsid w:val="134457C3"/>
    <w:rsid w:val="13FDCD1C"/>
    <w:rsid w:val="14189964"/>
    <w:rsid w:val="143304E3"/>
    <w:rsid w:val="143CAEAB"/>
    <w:rsid w:val="149CEE8D"/>
    <w:rsid w:val="14F25394"/>
    <w:rsid w:val="1532B717"/>
    <w:rsid w:val="15361D7A"/>
    <w:rsid w:val="153B238B"/>
    <w:rsid w:val="1552901F"/>
    <w:rsid w:val="15A22CDF"/>
    <w:rsid w:val="15E18AA8"/>
    <w:rsid w:val="1610C5E3"/>
    <w:rsid w:val="1633D07F"/>
    <w:rsid w:val="165BDD57"/>
    <w:rsid w:val="168C26E5"/>
    <w:rsid w:val="16A18134"/>
    <w:rsid w:val="16AB1881"/>
    <w:rsid w:val="16F082A2"/>
    <w:rsid w:val="1713512F"/>
    <w:rsid w:val="1744DEDA"/>
    <w:rsid w:val="174805CB"/>
    <w:rsid w:val="178C0A77"/>
    <w:rsid w:val="17F0C43E"/>
    <w:rsid w:val="17F82A67"/>
    <w:rsid w:val="181E09EA"/>
    <w:rsid w:val="18E44944"/>
    <w:rsid w:val="191478D7"/>
    <w:rsid w:val="1915FA05"/>
    <w:rsid w:val="19321EEB"/>
    <w:rsid w:val="195FFD11"/>
    <w:rsid w:val="197970D7"/>
    <w:rsid w:val="197D6E8F"/>
    <w:rsid w:val="1987B535"/>
    <w:rsid w:val="19BACD01"/>
    <w:rsid w:val="1A3D48CE"/>
    <w:rsid w:val="1A6CF67E"/>
    <w:rsid w:val="1A9C98EB"/>
    <w:rsid w:val="1AB7DCEF"/>
    <w:rsid w:val="1AD4A79C"/>
    <w:rsid w:val="1AEB3943"/>
    <w:rsid w:val="1AEDEADB"/>
    <w:rsid w:val="1B0BB9D3"/>
    <w:rsid w:val="1B0BE429"/>
    <w:rsid w:val="1B285E75"/>
    <w:rsid w:val="1B2DF2A6"/>
    <w:rsid w:val="1B3BA30E"/>
    <w:rsid w:val="1B3FB4BB"/>
    <w:rsid w:val="1BF403F3"/>
    <w:rsid w:val="1C0322C5"/>
    <w:rsid w:val="1C3439CF"/>
    <w:rsid w:val="1C3A4F58"/>
    <w:rsid w:val="1C3B3754"/>
    <w:rsid w:val="1C578B89"/>
    <w:rsid w:val="1C62A436"/>
    <w:rsid w:val="1C959F4A"/>
    <w:rsid w:val="1C9D18D3"/>
    <w:rsid w:val="1CA5A241"/>
    <w:rsid w:val="1CA75083"/>
    <w:rsid w:val="1CF3D3C0"/>
    <w:rsid w:val="1CF77430"/>
    <w:rsid w:val="1D016D89"/>
    <w:rsid w:val="1D1C0354"/>
    <w:rsid w:val="1D2346BC"/>
    <w:rsid w:val="1DDC2AFF"/>
    <w:rsid w:val="1E11C196"/>
    <w:rsid w:val="1E1B2E99"/>
    <w:rsid w:val="1E2CAE73"/>
    <w:rsid w:val="1E304940"/>
    <w:rsid w:val="1E6C7AAB"/>
    <w:rsid w:val="1E7FDE46"/>
    <w:rsid w:val="1E87C3EF"/>
    <w:rsid w:val="1F13FC41"/>
    <w:rsid w:val="1F2B0C3F"/>
    <w:rsid w:val="1FA4F6E2"/>
    <w:rsid w:val="202B026E"/>
    <w:rsid w:val="2078E105"/>
    <w:rsid w:val="207CDDCE"/>
    <w:rsid w:val="207FDEB3"/>
    <w:rsid w:val="20A63E30"/>
    <w:rsid w:val="20CBF2B0"/>
    <w:rsid w:val="21059CC9"/>
    <w:rsid w:val="21134DEB"/>
    <w:rsid w:val="211AEC28"/>
    <w:rsid w:val="211E81FB"/>
    <w:rsid w:val="2122ACEB"/>
    <w:rsid w:val="212A95C0"/>
    <w:rsid w:val="2130F55D"/>
    <w:rsid w:val="214AECA0"/>
    <w:rsid w:val="2184CF82"/>
    <w:rsid w:val="219DEDA6"/>
    <w:rsid w:val="21ADD065"/>
    <w:rsid w:val="21BC703D"/>
    <w:rsid w:val="21BCF979"/>
    <w:rsid w:val="2201C511"/>
    <w:rsid w:val="2219F4E6"/>
    <w:rsid w:val="2237D1E9"/>
    <w:rsid w:val="2242DF5C"/>
    <w:rsid w:val="225620CB"/>
    <w:rsid w:val="228E37BA"/>
    <w:rsid w:val="2295E820"/>
    <w:rsid w:val="22A66EE0"/>
    <w:rsid w:val="22C1E639"/>
    <w:rsid w:val="22EDD9C4"/>
    <w:rsid w:val="23264454"/>
    <w:rsid w:val="233D60BA"/>
    <w:rsid w:val="233DF3AE"/>
    <w:rsid w:val="2355590C"/>
    <w:rsid w:val="23678EB0"/>
    <w:rsid w:val="236F4CD2"/>
    <w:rsid w:val="23B3618F"/>
    <w:rsid w:val="23B7FFE6"/>
    <w:rsid w:val="23D0D216"/>
    <w:rsid w:val="23D26908"/>
    <w:rsid w:val="23EA2506"/>
    <w:rsid w:val="23F31583"/>
    <w:rsid w:val="243771FE"/>
    <w:rsid w:val="2450D779"/>
    <w:rsid w:val="246699B3"/>
    <w:rsid w:val="24A3A716"/>
    <w:rsid w:val="24B72417"/>
    <w:rsid w:val="24C32316"/>
    <w:rsid w:val="24D621B7"/>
    <w:rsid w:val="24E8B02D"/>
    <w:rsid w:val="2510531B"/>
    <w:rsid w:val="2513C3A1"/>
    <w:rsid w:val="25186522"/>
    <w:rsid w:val="2545E85D"/>
    <w:rsid w:val="25628E90"/>
    <w:rsid w:val="256A778D"/>
    <w:rsid w:val="2592C969"/>
    <w:rsid w:val="26114CFB"/>
    <w:rsid w:val="2624C561"/>
    <w:rsid w:val="262CEB10"/>
    <w:rsid w:val="2638945C"/>
    <w:rsid w:val="26441ACC"/>
    <w:rsid w:val="264F606E"/>
    <w:rsid w:val="2651CD54"/>
    <w:rsid w:val="265C3BA8"/>
    <w:rsid w:val="266A384B"/>
    <w:rsid w:val="26A6F4F6"/>
    <w:rsid w:val="26CFD2F3"/>
    <w:rsid w:val="26E51220"/>
    <w:rsid w:val="2753DF9A"/>
    <w:rsid w:val="27651F58"/>
    <w:rsid w:val="2767CD35"/>
    <w:rsid w:val="278F1B00"/>
    <w:rsid w:val="27DA7546"/>
    <w:rsid w:val="27EC59AE"/>
    <w:rsid w:val="27F45724"/>
    <w:rsid w:val="283DE240"/>
    <w:rsid w:val="28736024"/>
    <w:rsid w:val="29689B15"/>
    <w:rsid w:val="299912C9"/>
    <w:rsid w:val="29B92BC4"/>
    <w:rsid w:val="2A4F6590"/>
    <w:rsid w:val="2A545347"/>
    <w:rsid w:val="2AB205BC"/>
    <w:rsid w:val="2AEDECAE"/>
    <w:rsid w:val="2B133474"/>
    <w:rsid w:val="2B2CBF54"/>
    <w:rsid w:val="2B2DC61B"/>
    <w:rsid w:val="2B61F9C0"/>
    <w:rsid w:val="2B6D884E"/>
    <w:rsid w:val="2B716033"/>
    <w:rsid w:val="2B93210A"/>
    <w:rsid w:val="2BB3A617"/>
    <w:rsid w:val="2BD01883"/>
    <w:rsid w:val="2BFF4FC3"/>
    <w:rsid w:val="2C26A1C0"/>
    <w:rsid w:val="2C2E68C1"/>
    <w:rsid w:val="2C4F2F3C"/>
    <w:rsid w:val="2C50AD58"/>
    <w:rsid w:val="2C5339AC"/>
    <w:rsid w:val="2C59A951"/>
    <w:rsid w:val="2CDD2C79"/>
    <w:rsid w:val="2CE2E272"/>
    <w:rsid w:val="2CF5AC38"/>
    <w:rsid w:val="2CF6C46D"/>
    <w:rsid w:val="2D1D497E"/>
    <w:rsid w:val="2D36707B"/>
    <w:rsid w:val="2D6793E1"/>
    <w:rsid w:val="2D7325B5"/>
    <w:rsid w:val="2D828447"/>
    <w:rsid w:val="2DB0CA97"/>
    <w:rsid w:val="2DB1464E"/>
    <w:rsid w:val="2DCCF0F9"/>
    <w:rsid w:val="2E0A009C"/>
    <w:rsid w:val="2E15C7C9"/>
    <w:rsid w:val="2E15F807"/>
    <w:rsid w:val="2E38A4E8"/>
    <w:rsid w:val="2E4B0F0C"/>
    <w:rsid w:val="2E667081"/>
    <w:rsid w:val="2E80317C"/>
    <w:rsid w:val="2E9CDBB6"/>
    <w:rsid w:val="2EB37303"/>
    <w:rsid w:val="2EBD15C4"/>
    <w:rsid w:val="2EDF0853"/>
    <w:rsid w:val="2EE8AD32"/>
    <w:rsid w:val="2EFC37E7"/>
    <w:rsid w:val="2F11AF5A"/>
    <w:rsid w:val="2F31CB0C"/>
    <w:rsid w:val="2F34EB4A"/>
    <w:rsid w:val="2F431D2F"/>
    <w:rsid w:val="2F59F87F"/>
    <w:rsid w:val="2F69469E"/>
    <w:rsid w:val="2F71FB75"/>
    <w:rsid w:val="2F7350BF"/>
    <w:rsid w:val="2F73BF1C"/>
    <w:rsid w:val="2F970015"/>
    <w:rsid w:val="2FBF6987"/>
    <w:rsid w:val="2FC18547"/>
    <w:rsid w:val="2FC38B8F"/>
    <w:rsid w:val="2FC751C9"/>
    <w:rsid w:val="2FE482C3"/>
    <w:rsid w:val="2FF9ED35"/>
    <w:rsid w:val="30006A7E"/>
    <w:rsid w:val="30074B43"/>
    <w:rsid w:val="300AA520"/>
    <w:rsid w:val="30129960"/>
    <w:rsid w:val="302A6FAA"/>
    <w:rsid w:val="3054E33D"/>
    <w:rsid w:val="30A103E2"/>
    <w:rsid w:val="30A69DAA"/>
    <w:rsid w:val="30F29576"/>
    <w:rsid w:val="310FE807"/>
    <w:rsid w:val="313532F1"/>
    <w:rsid w:val="31447019"/>
    <w:rsid w:val="3148E28A"/>
    <w:rsid w:val="314DEA0D"/>
    <w:rsid w:val="318AEBE0"/>
    <w:rsid w:val="319E802A"/>
    <w:rsid w:val="321F5D91"/>
    <w:rsid w:val="32289877"/>
    <w:rsid w:val="327C3C4D"/>
    <w:rsid w:val="328FAF3F"/>
    <w:rsid w:val="32AF8909"/>
    <w:rsid w:val="32C43478"/>
    <w:rsid w:val="32D18410"/>
    <w:rsid w:val="3308E397"/>
    <w:rsid w:val="3389A02B"/>
    <w:rsid w:val="338B3EBA"/>
    <w:rsid w:val="33951ABE"/>
    <w:rsid w:val="339EE7CE"/>
    <w:rsid w:val="33A6D826"/>
    <w:rsid w:val="33C7DC09"/>
    <w:rsid w:val="33D26FA8"/>
    <w:rsid w:val="3466E8BD"/>
    <w:rsid w:val="347C9B66"/>
    <w:rsid w:val="34D11FD3"/>
    <w:rsid w:val="34EA5AB5"/>
    <w:rsid w:val="35328B1A"/>
    <w:rsid w:val="355853A4"/>
    <w:rsid w:val="35621822"/>
    <w:rsid w:val="35961EC3"/>
    <w:rsid w:val="359D463B"/>
    <w:rsid w:val="35ABAF94"/>
    <w:rsid w:val="35D1CFF8"/>
    <w:rsid w:val="3605FA13"/>
    <w:rsid w:val="361BE71A"/>
    <w:rsid w:val="3627365A"/>
    <w:rsid w:val="362AEBDA"/>
    <w:rsid w:val="36853E88"/>
    <w:rsid w:val="369E996F"/>
    <w:rsid w:val="369F958C"/>
    <w:rsid w:val="36A44EE0"/>
    <w:rsid w:val="36AC23D3"/>
    <w:rsid w:val="36DC9E25"/>
    <w:rsid w:val="36EF8419"/>
    <w:rsid w:val="37048C47"/>
    <w:rsid w:val="371BFE5A"/>
    <w:rsid w:val="37420C1A"/>
    <w:rsid w:val="374DEF58"/>
    <w:rsid w:val="3755C248"/>
    <w:rsid w:val="37614DD2"/>
    <w:rsid w:val="376D76D4"/>
    <w:rsid w:val="37701F7E"/>
    <w:rsid w:val="37750DE4"/>
    <w:rsid w:val="378A0E4B"/>
    <w:rsid w:val="37B7309E"/>
    <w:rsid w:val="37BF5485"/>
    <w:rsid w:val="37CB77C6"/>
    <w:rsid w:val="37E13145"/>
    <w:rsid w:val="37FE2BEB"/>
    <w:rsid w:val="382C1454"/>
    <w:rsid w:val="385CDC69"/>
    <w:rsid w:val="389495F6"/>
    <w:rsid w:val="38CC3C59"/>
    <w:rsid w:val="38EB76B5"/>
    <w:rsid w:val="391B092F"/>
    <w:rsid w:val="391C23C9"/>
    <w:rsid w:val="393437AD"/>
    <w:rsid w:val="395109AB"/>
    <w:rsid w:val="3957FF63"/>
    <w:rsid w:val="39623A69"/>
    <w:rsid w:val="396B5731"/>
    <w:rsid w:val="396E8E80"/>
    <w:rsid w:val="39700740"/>
    <w:rsid w:val="39844DB3"/>
    <w:rsid w:val="3A1FF2CD"/>
    <w:rsid w:val="3A27F8F2"/>
    <w:rsid w:val="3A3F97E2"/>
    <w:rsid w:val="3A8A04E2"/>
    <w:rsid w:val="3A9509CE"/>
    <w:rsid w:val="3AA59F79"/>
    <w:rsid w:val="3AF90363"/>
    <w:rsid w:val="3B34DCBE"/>
    <w:rsid w:val="3B4A04C4"/>
    <w:rsid w:val="3B7D2796"/>
    <w:rsid w:val="3BCADF6F"/>
    <w:rsid w:val="3BD98C17"/>
    <w:rsid w:val="3BDD8A94"/>
    <w:rsid w:val="3BE803EC"/>
    <w:rsid w:val="3BED36AD"/>
    <w:rsid w:val="3BF120E1"/>
    <w:rsid w:val="3C1E26E4"/>
    <w:rsid w:val="3C2C9049"/>
    <w:rsid w:val="3C372449"/>
    <w:rsid w:val="3C46017D"/>
    <w:rsid w:val="3C87F1C8"/>
    <w:rsid w:val="3C99906A"/>
    <w:rsid w:val="3CB4FF52"/>
    <w:rsid w:val="3CBE0128"/>
    <w:rsid w:val="3CC96654"/>
    <w:rsid w:val="3CEF109F"/>
    <w:rsid w:val="3D148A09"/>
    <w:rsid w:val="3D2F61B0"/>
    <w:rsid w:val="3D3272ED"/>
    <w:rsid w:val="3D6A3257"/>
    <w:rsid w:val="3D98388B"/>
    <w:rsid w:val="3DA05B59"/>
    <w:rsid w:val="3DA26597"/>
    <w:rsid w:val="3DA7F69A"/>
    <w:rsid w:val="3DA83F18"/>
    <w:rsid w:val="3DB6957D"/>
    <w:rsid w:val="3DBE8248"/>
    <w:rsid w:val="3DE5EB82"/>
    <w:rsid w:val="3EA5013E"/>
    <w:rsid w:val="3EBA2A20"/>
    <w:rsid w:val="3ECA6C1E"/>
    <w:rsid w:val="3ED6E9EB"/>
    <w:rsid w:val="3F1BD8C5"/>
    <w:rsid w:val="3F2C7AFE"/>
    <w:rsid w:val="3F3E7A0E"/>
    <w:rsid w:val="3F4B27F6"/>
    <w:rsid w:val="3F6E7D06"/>
    <w:rsid w:val="3FBAD209"/>
    <w:rsid w:val="3FC3036F"/>
    <w:rsid w:val="3FF6FC23"/>
    <w:rsid w:val="4047E0FB"/>
    <w:rsid w:val="40713633"/>
    <w:rsid w:val="40732164"/>
    <w:rsid w:val="40799369"/>
    <w:rsid w:val="40A5A3F7"/>
    <w:rsid w:val="40C17A65"/>
    <w:rsid w:val="40CF2C5B"/>
    <w:rsid w:val="40EA631C"/>
    <w:rsid w:val="40FC8621"/>
    <w:rsid w:val="41170243"/>
    <w:rsid w:val="411D2E69"/>
    <w:rsid w:val="4132F929"/>
    <w:rsid w:val="414C66D3"/>
    <w:rsid w:val="418673F2"/>
    <w:rsid w:val="4191AE4E"/>
    <w:rsid w:val="41AE7730"/>
    <w:rsid w:val="41D3753B"/>
    <w:rsid w:val="41F0499A"/>
    <w:rsid w:val="4217A7A6"/>
    <w:rsid w:val="4222CA29"/>
    <w:rsid w:val="425CEBC4"/>
    <w:rsid w:val="4261261C"/>
    <w:rsid w:val="4277DC97"/>
    <w:rsid w:val="429161CA"/>
    <w:rsid w:val="42D683F6"/>
    <w:rsid w:val="42F0E55D"/>
    <w:rsid w:val="430253F2"/>
    <w:rsid w:val="43437E8E"/>
    <w:rsid w:val="434D0738"/>
    <w:rsid w:val="439B2E2E"/>
    <w:rsid w:val="439FC142"/>
    <w:rsid w:val="43B6A906"/>
    <w:rsid w:val="43C25158"/>
    <w:rsid w:val="43ECD190"/>
    <w:rsid w:val="444B3582"/>
    <w:rsid w:val="4471EDFF"/>
    <w:rsid w:val="449D89E1"/>
    <w:rsid w:val="44AEE094"/>
    <w:rsid w:val="4501B151"/>
    <w:rsid w:val="451571A0"/>
    <w:rsid w:val="45293B3C"/>
    <w:rsid w:val="452A45AA"/>
    <w:rsid w:val="4537E668"/>
    <w:rsid w:val="45D9E475"/>
    <w:rsid w:val="45E48E90"/>
    <w:rsid w:val="460E32F0"/>
    <w:rsid w:val="4615BD50"/>
    <w:rsid w:val="4635D1D1"/>
    <w:rsid w:val="464BD052"/>
    <w:rsid w:val="465767F8"/>
    <w:rsid w:val="46CD904E"/>
    <w:rsid w:val="47104AF4"/>
    <w:rsid w:val="4712AB43"/>
    <w:rsid w:val="472C3ADD"/>
    <w:rsid w:val="47657A6D"/>
    <w:rsid w:val="47696F0D"/>
    <w:rsid w:val="477A3DF0"/>
    <w:rsid w:val="4785E78F"/>
    <w:rsid w:val="478D2865"/>
    <w:rsid w:val="479758A6"/>
    <w:rsid w:val="47EF454A"/>
    <w:rsid w:val="47F6E05E"/>
    <w:rsid w:val="486A76BC"/>
    <w:rsid w:val="486C9A54"/>
    <w:rsid w:val="48FA12F2"/>
    <w:rsid w:val="4934A488"/>
    <w:rsid w:val="49445758"/>
    <w:rsid w:val="4958728F"/>
    <w:rsid w:val="4A155463"/>
    <w:rsid w:val="4A195248"/>
    <w:rsid w:val="4A7B4B0A"/>
    <w:rsid w:val="4A7E06DB"/>
    <w:rsid w:val="4B0A4481"/>
    <w:rsid w:val="4B36D3AE"/>
    <w:rsid w:val="4B3914AF"/>
    <w:rsid w:val="4B647693"/>
    <w:rsid w:val="4B8C0008"/>
    <w:rsid w:val="4B94DFEC"/>
    <w:rsid w:val="4BC90923"/>
    <w:rsid w:val="4BD7838B"/>
    <w:rsid w:val="4BE23518"/>
    <w:rsid w:val="4C273F6B"/>
    <w:rsid w:val="4C317A96"/>
    <w:rsid w:val="4C49626B"/>
    <w:rsid w:val="4C758749"/>
    <w:rsid w:val="4C828604"/>
    <w:rsid w:val="4C82D00E"/>
    <w:rsid w:val="4C972CEB"/>
    <w:rsid w:val="4CA61D67"/>
    <w:rsid w:val="4CCEA9C5"/>
    <w:rsid w:val="4CF49078"/>
    <w:rsid w:val="4CFF2FD6"/>
    <w:rsid w:val="4D0753CC"/>
    <w:rsid w:val="4D389B5E"/>
    <w:rsid w:val="4D4E8E3A"/>
    <w:rsid w:val="4DD17A2B"/>
    <w:rsid w:val="4E010E59"/>
    <w:rsid w:val="4E0C55D7"/>
    <w:rsid w:val="4E1652DF"/>
    <w:rsid w:val="4E1C2388"/>
    <w:rsid w:val="4E45C0B6"/>
    <w:rsid w:val="4E5AB1B9"/>
    <w:rsid w:val="4E62AB99"/>
    <w:rsid w:val="4EA5AFC0"/>
    <w:rsid w:val="4EDF9A6F"/>
    <w:rsid w:val="4EEB6661"/>
    <w:rsid w:val="4EFCB577"/>
    <w:rsid w:val="4F138BB0"/>
    <w:rsid w:val="4F28FA06"/>
    <w:rsid w:val="4F4385F2"/>
    <w:rsid w:val="4F6FBD2B"/>
    <w:rsid w:val="4F7896E6"/>
    <w:rsid w:val="4F7A8DAA"/>
    <w:rsid w:val="4FA7D9AF"/>
    <w:rsid w:val="4FB97A5A"/>
    <w:rsid w:val="4FD5B539"/>
    <w:rsid w:val="4FEB26F6"/>
    <w:rsid w:val="4FED4CF9"/>
    <w:rsid w:val="50012A9C"/>
    <w:rsid w:val="501B871D"/>
    <w:rsid w:val="504C7DCB"/>
    <w:rsid w:val="504D32A8"/>
    <w:rsid w:val="5085931C"/>
    <w:rsid w:val="508B99D8"/>
    <w:rsid w:val="508BC83E"/>
    <w:rsid w:val="50920F70"/>
    <w:rsid w:val="5092D503"/>
    <w:rsid w:val="50BDCAC3"/>
    <w:rsid w:val="50E2010D"/>
    <w:rsid w:val="51036D00"/>
    <w:rsid w:val="51200FDD"/>
    <w:rsid w:val="51218116"/>
    <w:rsid w:val="512EF2C0"/>
    <w:rsid w:val="514005A0"/>
    <w:rsid w:val="514276FE"/>
    <w:rsid w:val="51650563"/>
    <w:rsid w:val="517E46EF"/>
    <w:rsid w:val="518E4C25"/>
    <w:rsid w:val="51DF5A97"/>
    <w:rsid w:val="52078B64"/>
    <w:rsid w:val="52613111"/>
    <w:rsid w:val="52745778"/>
    <w:rsid w:val="52CCAF8F"/>
    <w:rsid w:val="52F7F007"/>
    <w:rsid w:val="531B2E92"/>
    <w:rsid w:val="5332018E"/>
    <w:rsid w:val="535CD5B0"/>
    <w:rsid w:val="535E4C5A"/>
    <w:rsid w:val="536C7CF3"/>
    <w:rsid w:val="537C9E32"/>
    <w:rsid w:val="538030D2"/>
    <w:rsid w:val="53BE6060"/>
    <w:rsid w:val="54230FB9"/>
    <w:rsid w:val="542D520B"/>
    <w:rsid w:val="54483FD9"/>
    <w:rsid w:val="547BC68F"/>
    <w:rsid w:val="548CE3EB"/>
    <w:rsid w:val="549084E9"/>
    <w:rsid w:val="54A9F9A1"/>
    <w:rsid w:val="54AFE20E"/>
    <w:rsid w:val="54B4B786"/>
    <w:rsid w:val="54E3CC64"/>
    <w:rsid w:val="5570B261"/>
    <w:rsid w:val="55728163"/>
    <w:rsid w:val="558FEBDF"/>
    <w:rsid w:val="5592CECE"/>
    <w:rsid w:val="55FA66CB"/>
    <w:rsid w:val="5604651E"/>
    <w:rsid w:val="5612EE3C"/>
    <w:rsid w:val="5642B1CD"/>
    <w:rsid w:val="565576CF"/>
    <w:rsid w:val="566AFDE8"/>
    <w:rsid w:val="566D95BE"/>
    <w:rsid w:val="56CF929D"/>
    <w:rsid w:val="56EA2FA4"/>
    <w:rsid w:val="57455A68"/>
    <w:rsid w:val="57C7EB2B"/>
    <w:rsid w:val="57D918C8"/>
    <w:rsid w:val="57EEF20A"/>
    <w:rsid w:val="5815D3A9"/>
    <w:rsid w:val="585FD467"/>
    <w:rsid w:val="58650479"/>
    <w:rsid w:val="586AAA70"/>
    <w:rsid w:val="586DE57B"/>
    <w:rsid w:val="587DDA71"/>
    <w:rsid w:val="589062CD"/>
    <w:rsid w:val="58AEDFE5"/>
    <w:rsid w:val="58B9A837"/>
    <w:rsid w:val="58E61A7A"/>
    <w:rsid w:val="58FB94B3"/>
    <w:rsid w:val="590C409C"/>
    <w:rsid w:val="59205579"/>
    <w:rsid w:val="5939B110"/>
    <w:rsid w:val="5965F88A"/>
    <w:rsid w:val="599A19D5"/>
    <w:rsid w:val="59ADAE39"/>
    <w:rsid w:val="59BE7288"/>
    <w:rsid w:val="59C137C1"/>
    <w:rsid w:val="59D02820"/>
    <w:rsid w:val="59F51862"/>
    <w:rsid w:val="5A3A9274"/>
    <w:rsid w:val="5A716B4F"/>
    <w:rsid w:val="5A748346"/>
    <w:rsid w:val="5A80F5D5"/>
    <w:rsid w:val="5ACB74A3"/>
    <w:rsid w:val="5AEE8794"/>
    <w:rsid w:val="5AFA69A4"/>
    <w:rsid w:val="5B111773"/>
    <w:rsid w:val="5B18E0E3"/>
    <w:rsid w:val="5B46E681"/>
    <w:rsid w:val="5BC1E60D"/>
    <w:rsid w:val="5C19D376"/>
    <w:rsid w:val="5C313275"/>
    <w:rsid w:val="5C418011"/>
    <w:rsid w:val="5CC1DF80"/>
    <w:rsid w:val="5CD1829E"/>
    <w:rsid w:val="5CD21EA7"/>
    <w:rsid w:val="5CDF922A"/>
    <w:rsid w:val="5D0BB07E"/>
    <w:rsid w:val="5D109A03"/>
    <w:rsid w:val="5D18D3F8"/>
    <w:rsid w:val="5D36E5D8"/>
    <w:rsid w:val="5D3F0383"/>
    <w:rsid w:val="5D736D9A"/>
    <w:rsid w:val="5D8F83E0"/>
    <w:rsid w:val="5DA61F6C"/>
    <w:rsid w:val="5DD4B09F"/>
    <w:rsid w:val="5DF2BCFD"/>
    <w:rsid w:val="5E2B4244"/>
    <w:rsid w:val="5E35579C"/>
    <w:rsid w:val="5E3EFC91"/>
    <w:rsid w:val="5E66AB66"/>
    <w:rsid w:val="5EA13085"/>
    <w:rsid w:val="5EACA517"/>
    <w:rsid w:val="5ED56BDD"/>
    <w:rsid w:val="5F10F361"/>
    <w:rsid w:val="5F3CA51E"/>
    <w:rsid w:val="5F54D51F"/>
    <w:rsid w:val="5F712E8B"/>
    <w:rsid w:val="5FB27CC6"/>
    <w:rsid w:val="5FBEC1AA"/>
    <w:rsid w:val="5FF4776D"/>
    <w:rsid w:val="60AEC889"/>
    <w:rsid w:val="60B7F78C"/>
    <w:rsid w:val="60D33873"/>
    <w:rsid w:val="60D96653"/>
    <w:rsid w:val="6109C35E"/>
    <w:rsid w:val="610CCF13"/>
    <w:rsid w:val="610DA0A9"/>
    <w:rsid w:val="61107134"/>
    <w:rsid w:val="6159BAE6"/>
    <w:rsid w:val="6180EB95"/>
    <w:rsid w:val="6185E821"/>
    <w:rsid w:val="619E7756"/>
    <w:rsid w:val="61B7FD4A"/>
    <w:rsid w:val="61BE370A"/>
    <w:rsid w:val="61DDA9F3"/>
    <w:rsid w:val="61E7B61B"/>
    <w:rsid w:val="61F1F78C"/>
    <w:rsid w:val="6208ED99"/>
    <w:rsid w:val="622E2948"/>
    <w:rsid w:val="622EBBCA"/>
    <w:rsid w:val="626CA89A"/>
    <w:rsid w:val="62BD468C"/>
    <w:rsid w:val="62CC7713"/>
    <w:rsid w:val="631ED7DE"/>
    <w:rsid w:val="6342A6B0"/>
    <w:rsid w:val="63519834"/>
    <w:rsid w:val="635DCE9F"/>
    <w:rsid w:val="636591C7"/>
    <w:rsid w:val="6384BD2C"/>
    <w:rsid w:val="6384DF07"/>
    <w:rsid w:val="63BD25D1"/>
    <w:rsid w:val="63EBE6A9"/>
    <w:rsid w:val="6401D191"/>
    <w:rsid w:val="640B6827"/>
    <w:rsid w:val="642F637E"/>
    <w:rsid w:val="6433A60C"/>
    <w:rsid w:val="643D22E2"/>
    <w:rsid w:val="64A30F52"/>
    <w:rsid w:val="64BA0258"/>
    <w:rsid w:val="64DFCFC1"/>
    <w:rsid w:val="64F2CEA1"/>
    <w:rsid w:val="65487A11"/>
    <w:rsid w:val="656B98B3"/>
    <w:rsid w:val="6578EB96"/>
    <w:rsid w:val="658DF7E1"/>
    <w:rsid w:val="65D83AEA"/>
    <w:rsid w:val="660796A1"/>
    <w:rsid w:val="660F216E"/>
    <w:rsid w:val="6615FEC4"/>
    <w:rsid w:val="6633EBAF"/>
    <w:rsid w:val="663F49F8"/>
    <w:rsid w:val="664607AF"/>
    <w:rsid w:val="6649AEE4"/>
    <w:rsid w:val="667840F5"/>
    <w:rsid w:val="66A6D18E"/>
    <w:rsid w:val="66EFD34B"/>
    <w:rsid w:val="66FF6269"/>
    <w:rsid w:val="671BEA52"/>
    <w:rsid w:val="674156D7"/>
    <w:rsid w:val="6758A7FB"/>
    <w:rsid w:val="67A008F1"/>
    <w:rsid w:val="67A16E6C"/>
    <w:rsid w:val="67ADCFE8"/>
    <w:rsid w:val="67BD2578"/>
    <w:rsid w:val="67DE56ED"/>
    <w:rsid w:val="67E451FA"/>
    <w:rsid w:val="67E9E414"/>
    <w:rsid w:val="68195D1D"/>
    <w:rsid w:val="68573A95"/>
    <w:rsid w:val="68631E4D"/>
    <w:rsid w:val="6886395E"/>
    <w:rsid w:val="688D9FB1"/>
    <w:rsid w:val="68C90E96"/>
    <w:rsid w:val="68E70433"/>
    <w:rsid w:val="69374740"/>
    <w:rsid w:val="69A29271"/>
    <w:rsid w:val="69E8A3F0"/>
    <w:rsid w:val="69FB67B7"/>
    <w:rsid w:val="69FCE264"/>
    <w:rsid w:val="6A1AE00A"/>
    <w:rsid w:val="6A1B7B9D"/>
    <w:rsid w:val="6A2B92DB"/>
    <w:rsid w:val="6A4F4217"/>
    <w:rsid w:val="6A50289F"/>
    <w:rsid w:val="6A7CE588"/>
    <w:rsid w:val="6AA2C1E8"/>
    <w:rsid w:val="6AC9924F"/>
    <w:rsid w:val="6AD53737"/>
    <w:rsid w:val="6B0F984D"/>
    <w:rsid w:val="6B181FFA"/>
    <w:rsid w:val="6B4EB609"/>
    <w:rsid w:val="6B768D28"/>
    <w:rsid w:val="6B97F5C0"/>
    <w:rsid w:val="6BA2A473"/>
    <w:rsid w:val="6C1C3A62"/>
    <w:rsid w:val="6C211D2C"/>
    <w:rsid w:val="6C28B58F"/>
    <w:rsid w:val="6C3A254F"/>
    <w:rsid w:val="6C45E256"/>
    <w:rsid w:val="6C57EEFB"/>
    <w:rsid w:val="6C98C0E9"/>
    <w:rsid w:val="6CB04B91"/>
    <w:rsid w:val="6CE8631D"/>
    <w:rsid w:val="6D561A37"/>
    <w:rsid w:val="6D7B5B5F"/>
    <w:rsid w:val="6D93F5FC"/>
    <w:rsid w:val="6DB2A546"/>
    <w:rsid w:val="6DDCAF2E"/>
    <w:rsid w:val="6E005FC8"/>
    <w:rsid w:val="6E526635"/>
    <w:rsid w:val="6E889462"/>
    <w:rsid w:val="6EAB32C8"/>
    <w:rsid w:val="6EEE8FB8"/>
    <w:rsid w:val="6EF97C91"/>
    <w:rsid w:val="6F2257FE"/>
    <w:rsid w:val="6F2ECC4F"/>
    <w:rsid w:val="6F42BD68"/>
    <w:rsid w:val="6F4E439B"/>
    <w:rsid w:val="6F52A8F4"/>
    <w:rsid w:val="6F6642CD"/>
    <w:rsid w:val="6F6CF01B"/>
    <w:rsid w:val="6F6DEE3B"/>
    <w:rsid w:val="6FBEC54A"/>
    <w:rsid w:val="6FF49CC4"/>
    <w:rsid w:val="700567EE"/>
    <w:rsid w:val="701C8412"/>
    <w:rsid w:val="7023B456"/>
    <w:rsid w:val="706E04F0"/>
    <w:rsid w:val="70886585"/>
    <w:rsid w:val="70CE9E6A"/>
    <w:rsid w:val="70E1CA9D"/>
    <w:rsid w:val="7106CF1F"/>
    <w:rsid w:val="712360C0"/>
    <w:rsid w:val="71327F9A"/>
    <w:rsid w:val="71561AB5"/>
    <w:rsid w:val="716429A1"/>
    <w:rsid w:val="7171DADB"/>
    <w:rsid w:val="718411A1"/>
    <w:rsid w:val="7187A8B4"/>
    <w:rsid w:val="71A957AE"/>
    <w:rsid w:val="71BC5B43"/>
    <w:rsid w:val="71E4E86A"/>
    <w:rsid w:val="72188392"/>
    <w:rsid w:val="7258CB3A"/>
    <w:rsid w:val="725FDEAB"/>
    <w:rsid w:val="726FC426"/>
    <w:rsid w:val="72CE6393"/>
    <w:rsid w:val="72D241E8"/>
    <w:rsid w:val="72D93DE0"/>
    <w:rsid w:val="72EAA1BE"/>
    <w:rsid w:val="72EBE3C7"/>
    <w:rsid w:val="73384D1B"/>
    <w:rsid w:val="737C3F22"/>
    <w:rsid w:val="73BDDB31"/>
    <w:rsid w:val="73BE55A3"/>
    <w:rsid w:val="73E137E3"/>
    <w:rsid w:val="740AB451"/>
    <w:rsid w:val="7414487B"/>
    <w:rsid w:val="74208093"/>
    <w:rsid w:val="746F2FC5"/>
    <w:rsid w:val="74BB39F6"/>
    <w:rsid w:val="751BB3ED"/>
    <w:rsid w:val="7524A69E"/>
    <w:rsid w:val="75271212"/>
    <w:rsid w:val="754ABC8B"/>
    <w:rsid w:val="758615C9"/>
    <w:rsid w:val="75907D4E"/>
    <w:rsid w:val="75EBD047"/>
    <w:rsid w:val="7617C86D"/>
    <w:rsid w:val="7624C6CC"/>
    <w:rsid w:val="7631DBAD"/>
    <w:rsid w:val="763429EA"/>
    <w:rsid w:val="7653BE7B"/>
    <w:rsid w:val="769CDB5A"/>
    <w:rsid w:val="76A6044A"/>
    <w:rsid w:val="76D9546D"/>
    <w:rsid w:val="76EC2E0A"/>
    <w:rsid w:val="773F73A2"/>
    <w:rsid w:val="7764DB72"/>
    <w:rsid w:val="777DCFE1"/>
    <w:rsid w:val="77991AC2"/>
    <w:rsid w:val="77B6DCC2"/>
    <w:rsid w:val="77D665BB"/>
    <w:rsid w:val="77DD94F1"/>
    <w:rsid w:val="77ED4B9C"/>
    <w:rsid w:val="780C4FC1"/>
    <w:rsid w:val="785AC88F"/>
    <w:rsid w:val="786E8E84"/>
    <w:rsid w:val="789932A0"/>
    <w:rsid w:val="78B1ED8D"/>
    <w:rsid w:val="7945380F"/>
    <w:rsid w:val="795650C7"/>
    <w:rsid w:val="798877D1"/>
    <w:rsid w:val="79A7223C"/>
    <w:rsid w:val="79E80078"/>
    <w:rsid w:val="79EB1090"/>
    <w:rsid w:val="79EF33B4"/>
    <w:rsid w:val="79FD45E2"/>
    <w:rsid w:val="7A550C0C"/>
    <w:rsid w:val="7A84EF49"/>
    <w:rsid w:val="7AE7F690"/>
    <w:rsid w:val="7AF9C6F2"/>
    <w:rsid w:val="7B070049"/>
    <w:rsid w:val="7B10F67D"/>
    <w:rsid w:val="7B27A17B"/>
    <w:rsid w:val="7B4A8AB2"/>
    <w:rsid w:val="7B7EEC05"/>
    <w:rsid w:val="7B8E6BDD"/>
    <w:rsid w:val="7B99A94F"/>
    <w:rsid w:val="7BA9FB14"/>
    <w:rsid w:val="7BB888AA"/>
    <w:rsid w:val="7BC4A205"/>
    <w:rsid w:val="7BD9C669"/>
    <w:rsid w:val="7BE908DA"/>
    <w:rsid w:val="7BFF220D"/>
    <w:rsid w:val="7C43B602"/>
    <w:rsid w:val="7C64EAC1"/>
    <w:rsid w:val="7C8C9460"/>
    <w:rsid w:val="7C99DE83"/>
    <w:rsid w:val="7CA862EE"/>
    <w:rsid w:val="7CC933C6"/>
    <w:rsid w:val="7D37408B"/>
    <w:rsid w:val="7D6E5CF6"/>
    <w:rsid w:val="7DABA5BF"/>
    <w:rsid w:val="7DB38CC2"/>
    <w:rsid w:val="7DE6B338"/>
    <w:rsid w:val="7DE87BC7"/>
    <w:rsid w:val="7E0AE9E9"/>
    <w:rsid w:val="7E0FF1AE"/>
    <w:rsid w:val="7E22539E"/>
    <w:rsid w:val="7E2410D2"/>
    <w:rsid w:val="7E3F4585"/>
    <w:rsid w:val="7E734DBA"/>
    <w:rsid w:val="7E8C766C"/>
    <w:rsid w:val="7EA87526"/>
    <w:rsid w:val="7EC5C365"/>
    <w:rsid w:val="7ED0F9A1"/>
    <w:rsid w:val="7ED23AC6"/>
    <w:rsid w:val="7EE72039"/>
    <w:rsid w:val="7F090161"/>
    <w:rsid w:val="7F60562A"/>
    <w:rsid w:val="7F61D9F8"/>
    <w:rsid w:val="7F787C4D"/>
    <w:rsid w:val="7F7A91E4"/>
    <w:rsid w:val="7F9359F1"/>
    <w:rsid w:val="7FB29AB1"/>
    <w:rsid w:val="7FCC460F"/>
    <w:rsid w:val="7FE4D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0E71"/>
  <w15:chartTrackingRefBased/>
  <w15:docId w15:val="{3513CA93-1BF3-D748-96B6-4BBE6CCE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F5F"/>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3448B"/>
    <w:pPr>
      <w:keepNext/>
      <w:keepLines/>
      <w:spacing w:before="360" w:after="80"/>
      <w:outlineLvl w:val="0"/>
    </w:pPr>
    <w:rPr>
      <w:rFonts w:asciiTheme="majorHAnsi" w:eastAsiaTheme="majorEastAsia" w:hAnsiTheme="majorHAnsi" w:cstheme="majorBidi"/>
      <w:color w:val="000000" w:themeColor="text1"/>
      <w:sz w:val="40"/>
      <w:szCs w:val="40"/>
    </w:rPr>
  </w:style>
  <w:style w:type="paragraph" w:styleId="Heading2">
    <w:name w:val="heading 2"/>
    <w:basedOn w:val="Normal"/>
    <w:next w:val="Normal"/>
    <w:link w:val="Heading2Char"/>
    <w:uiPriority w:val="9"/>
    <w:semiHidden/>
    <w:unhideWhenUsed/>
    <w:qFormat/>
    <w:rsid w:val="00845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58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8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58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58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8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8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8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48B"/>
    <w:rPr>
      <w:rFonts w:asciiTheme="majorHAnsi" w:eastAsiaTheme="majorEastAsia" w:hAnsiTheme="majorHAnsi" w:cstheme="majorBidi"/>
      <w:color w:val="000000" w:themeColor="text1"/>
      <w:sz w:val="40"/>
      <w:szCs w:val="40"/>
    </w:rPr>
  </w:style>
  <w:style w:type="character" w:customStyle="1" w:styleId="Heading2Char">
    <w:name w:val="Heading 2 Char"/>
    <w:basedOn w:val="DefaultParagraphFont"/>
    <w:link w:val="Heading2"/>
    <w:uiPriority w:val="9"/>
    <w:semiHidden/>
    <w:rsid w:val="008458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8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8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8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8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8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8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8D0"/>
    <w:rPr>
      <w:rFonts w:eastAsiaTheme="majorEastAsia" w:cstheme="majorBidi"/>
      <w:color w:val="272727" w:themeColor="text1" w:themeTint="D8"/>
    </w:rPr>
  </w:style>
  <w:style w:type="paragraph" w:styleId="Title">
    <w:name w:val="Title"/>
    <w:basedOn w:val="Normal"/>
    <w:next w:val="Normal"/>
    <w:link w:val="TitleChar"/>
    <w:uiPriority w:val="10"/>
    <w:qFormat/>
    <w:rsid w:val="008458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8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8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8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58D0"/>
    <w:rPr>
      <w:i/>
      <w:iCs/>
      <w:color w:val="404040" w:themeColor="text1" w:themeTint="BF"/>
    </w:rPr>
  </w:style>
  <w:style w:type="paragraph" w:styleId="ListParagraph">
    <w:name w:val="List Paragraph"/>
    <w:basedOn w:val="Normal"/>
    <w:uiPriority w:val="34"/>
    <w:qFormat/>
    <w:rsid w:val="008458D0"/>
    <w:pPr>
      <w:ind w:left="720"/>
      <w:contextualSpacing/>
    </w:pPr>
  </w:style>
  <w:style w:type="character" w:styleId="IntenseEmphasis">
    <w:name w:val="Intense Emphasis"/>
    <w:basedOn w:val="DefaultParagraphFont"/>
    <w:uiPriority w:val="21"/>
    <w:qFormat/>
    <w:rsid w:val="008458D0"/>
    <w:rPr>
      <w:i/>
      <w:iCs/>
      <w:color w:val="0F4761" w:themeColor="accent1" w:themeShade="BF"/>
    </w:rPr>
  </w:style>
  <w:style w:type="paragraph" w:styleId="IntenseQuote">
    <w:name w:val="Intense Quote"/>
    <w:basedOn w:val="Normal"/>
    <w:next w:val="Normal"/>
    <w:link w:val="IntenseQuoteChar"/>
    <w:uiPriority w:val="30"/>
    <w:qFormat/>
    <w:rsid w:val="00845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8D0"/>
    <w:rPr>
      <w:i/>
      <w:iCs/>
      <w:color w:val="0F4761" w:themeColor="accent1" w:themeShade="BF"/>
    </w:rPr>
  </w:style>
  <w:style w:type="character" w:styleId="IntenseReference">
    <w:name w:val="Intense Reference"/>
    <w:basedOn w:val="DefaultParagraphFont"/>
    <w:uiPriority w:val="32"/>
    <w:qFormat/>
    <w:rsid w:val="008458D0"/>
    <w:rPr>
      <w:b/>
      <w:bCs/>
      <w:smallCaps/>
      <w:color w:val="0F4761" w:themeColor="accent1" w:themeShade="BF"/>
      <w:spacing w:val="5"/>
    </w:rPr>
  </w:style>
  <w:style w:type="paragraph" w:styleId="TOCHeading">
    <w:name w:val="TOC Heading"/>
    <w:basedOn w:val="Heading1"/>
    <w:next w:val="Normal"/>
    <w:uiPriority w:val="39"/>
    <w:unhideWhenUsed/>
    <w:qFormat/>
    <w:rsid w:val="00C648CD"/>
    <w:pPr>
      <w:spacing w:before="480" w:after="0" w:line="276" w:lineRule="auto"/>
      <w:outlineLvl w:val="9"/>
    </w:pPr>
    <w:rPr>
      <w:b/>
      <w:bCs/>
      <w:color w:val="0F4761" w:themeColor="accent1" w:themeShade="BF"/>
      <w:sz w:val="28"/>
      <w:szCs w:val="28"/>
    </w:rPr>
  </w:style>
  <w:style w:type="paragraph" w:styleId="TOC1">
    <w:name w:val="toc 1"/>
    <w:basedOn w:val="Normal"/>
    <w:next w:val="Normal"/>
    <w:autoRedefine/>
    <w:uiPriority w:val="39"/>
    <w:unhideWhenUsed/>
    <w:rsid w:val="00C648CD"/>
    <w:pPr>
      <w:spacing w:before="120" w:after="120"/>
    </w:pPr>
    <w:rPr>
      <w:b/>
      <w:bCs/>
      <w:caps/>
      <w:sz w:val="20"/>
      <w:szCs w:val="20"/>
    </w:rPr>
  </w:style>
  <w:style w:type="character" w:styleId="Hyperlink">
    <w:name w:val="Hyperlink"/>
    <w:basedOn w:val="DefaultParagraphFont"/>
    <w:uiPriority w:val="99"/>
    <w:unhideWhenUsed/>
    <w:rsid w:val="00C648CD"/>
    <w:rPr>
      <w:color w:val="467886" w:themeColor="hyperlink"/>
      <w:u w:val="single"/>
    </w:rPr>
  </w:style>
  <w:style w:type="paragraph" w:styleId="TOC2">
    <w:name w:val="toc 2"/>
    <w:basedOn w:val="Normal"/>
    <w:next w:val="Normal"/>
    <w:autoRedefine/>
    <w:uiPriority w:val="39"/>
    <w:unhideWhenUsed/>
    <w:rsid w:val="00C648CD"/>
    <w:pPr>
      <w:ind w:left="240"/>
    </w:pPr>
    <w:rPr>
      <w:smallCaps/>
      <w:sz w:val="20"/>
      <w:szCs w:val="20"/>
    </w:rPr>
  </w:style>
  <w:style w:type="paragraph" w:styleId="TOC3">
    <w:name w:val="toc 3"/>
    <w:basedOn w:val="Normal"/>
    <w:next w:val="Normal"/>
    <w:autoRedefine/>
    <w:uiPriority w:val="39"/>
    <w:unhideWhenUsed/>
    <w:rsid w:val="00C648CD"/>
    <w:pPr>
      <w:ind w:left="480"/>
    </w:pPr>
    <w:rPr>
      <w:i/>
      <w:iCs/>
      <w:sz w:val="20"/>
      <w:szCs w:val="20"/>
    </w:rPr>
  </w:style>
  <w:style w:type="paragraph" w:styleId="TOC4">
    <w:name w:val="toc 4"/>
    <w:basedOn w:val="Normal"/>
    <w:next w:val="Normal"/>
    <w:autoRedefine/>
    <w:uiPriority w:val="39"/>
    <w:semiHidden/>
    <w:unhideWhenUsed/>
    <w:rsid w:val="00C648CD"/>
    <w:pPr>
      <w:ind w:left="720"/>
    </w:pPr>
    <w:rPr>
      <w:sz w:val="18"/>
      <w:szCs w:val="18"/>
    </w:rPr>
  </w:style>
  <w:style w:type="paragraph" w:styleId="TOC5">
    <w:name w:val="toc 5"/>
    <w:basedOn w:val="Normal"/>
    <w:next w:val="Normal"/>
    <w:autoRedefine/>
    <w:uiPriority w:val="39"/>
    <w:semiHidden/>
    <w:unhideWhenUsed/>
    <w:rsid w:val="00C648CD"/>
    <w:pPr>
      <w:ind w:left="960"/>
    </w:pPr>
    <w:rPr>
      <w:sz w:val="18"/>
      <w:szCs w:val="18"/>
    </w:rPr>
  </w:style>
  <w:style w:type="paragraph" w:styleId="TOC6">
    <w:name w:val="toc 6"/>
    <w:basedOn w:val="Normal"/>
    <w:next w:val="Normal"/>
    <w:autoRedefine/>
    <w:uiPriority w:val="39"/>
    <w:semiHidden/>
    <w:unhideWhenUsed/>
    <w:rsid w:val="00C648CD"/>
    <w:pPr>
      <w:ind w:left="1200"/>
    </w:pPr>
    <w:rPr>
      <w:sz w:val="18"/>
      <w:szCs w:val="18"/>
    </w:rPr>
  </w:style>
  <w:style w:type="paragraph" w:styleId="TOC7">
    <w:name w:val="toc 7"/>
    <w:basedOn w:val="Normal"/>
    <w:next w:val="Normal"/>
    <w:autoRedefine/>
    <w:uiPriority w:val="39"/>
    <w:semiHidden/>
    <w:unhideWhenUsed/>
    <w:rsid w:val="00C648CD"/>
    <w:pPr>
      <w:ind w:left="1440"/>
    </w:pPr>
    <w:rPr>
      <w:sz w:val="18"/>
      <w:szCs w:val="18"/>
    </w:rPr>
  </w:style>
  <w:style w:type="paragraph" w:styleId="TOC8">
    <w:name w:val="toc 8"/>
    <w:basedOn w:val="Normal"/>
    <w:next w:val="Normal"/>
    <w:autoRedefine/>
    <w:uiPriority w:val="39"/>
    <w:semiHidden/>
    <w:unhideWhenUsed/>
    <w:rsid w:val="00C648CD"/>
    <w:pPr>
      <w:ind w:left="1680"/>
    </w:pPr>
    <w:rPr>
      <w:sz w:val="18"/>
      <w:szCs w:val="18"/>
    </w:rPr>
  </w:style>
  <w:style w:type="paragraph" w:styleId="TOC9">
    <w:name w:val="toc 9"/>
    <w:basedOn w:val="Normal"/>
    <w:next w:val="Normal"/>
    <w:autoRedefine/>
    <w:uiPriority w:val="39"/>
    <w:semiHidden/>
    <w:unhideWhenUsed/>
    <w:rsid w:val="00C648CD"/>
    <w:pPr>
      <w:ind w:left="1920"/>
    </w:pPr>
    <w:rPr>
      <w:sz w:val="18"/>
      <w:szCs w:val="18"/>
    </w:rPr>
  </w:style>
  <w:style w:type="paragraph" w:styleId="Header">
    <w:name w:val="header"/>
    <w:basedOn w:val="Normal"/>
    <w:link w:val="HeaderChar"/>
    <w:uiPriority w:val="99"/>
    <w:unhideWhenUsed/>
    <w:rsid w:val="00090305"/>
    <w:pPr>
      <w:tabs>
        <w:tab w:val="center" w:pos="4680"/>
        <w:tab w:val="right" w:pos="9360"/>
      </w:tabs>
    </w:pPr>
  </w:style>
  <w:style w:type="character" w:customStyle="1" w:styleId="HeaderChar">
    <w:name w:val="Header Char"/>
    <w:basedOn w:val="DefaultParagraphFont"/>
    <w:link w:val="Header"/>
    <w:uiPriority w:val="99"/>
    <w:rsid w:val="00090305"/>
  </w:style>
  <w:style w:type="paragraph" w:styleId="Footer">
    <w:name w:val="footer"/>
    <w:basedOn w:val="Normal"/>
    <w:link w:val="FooterChar"/>
    <w:uiPriority w:val="99"/>
    <w:unhideWhenUsed/>
    <w:rsid w:val="00090305"/>
    <w:pPr>
      <w:tabs>
        <w:tab w:val="center" w:pos="4680"/>
        <w:tab w:val="right" w:pos="9360"/>
      </w:tabs>
    </w:pPr>
  </w:style>
  <w:style w:type="character" w:customStyle="1" w:styleId="FooterChar">
    <w:name w:val="Footer Char"/>
    <w:basedOn w:val="DefaultParagraphFont"/>
    <w:link w:val="Footer"/>
    <w:uiPriority w:val="99"/>
    <w:rsid w:val="00090305"/>
  </w:style>
  <w:style w:type="table" w:styleId="TableGrid">
    <w:name w:val="Table Grid"/>
    <w:basedOn w:val="TableNormal"/>
    <w:uiPriority w:val="39"/>
    <w:rsid w:val="001B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653B"/>
    <w:rPr>
      <w:color w:val="96607D" w:themeColor="followedHyperlink"/>
      <w:u w:val="single"/>
    </w:rPr>
  </w:style>
  <w:style w:type="character" w:styleId="UnresolvedMention">
    <w:name w:val="Unresolved Mention"/>
    <w:basedOn w:val="DefaultParagraphFont"/>
    <w:uiPriority w:val="99"/>
    <w:semiHidden/>
    <w:unhideWhenUsed/>
    <w:rsid w:val="00802489"/>
    <w:rPr>
      <w:color w:val="605E5C"/>
      <w:shd w:val="clear" w:color="auto" w:fill="E1DFDD"/>
    </w:rPr>
  </w:style>
  <w:style w:type="character" w:styleId="PageNumber">
    <w:name w:val="page number"/>
    <w:basedOn w:val="DefaultParagraphFont"/>
    <w:uiPriority w:val="99"/>
    <w:semiHidden/>
    <w:unhideWhenUsed/>
    <w:rsid w:val="00C25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3631">
      <w:bodyDiv w:val="1"/>
      <w:marLeft w:val="0"/>
      <w:marRight w:val="0"/>
      <w:marTop w:val="0"/>
      <w:marBottom w:val="0"/>
      <w:divBdr>
        <w:top w:val="none" w:sz="0" w:space="0" w:color="auto"/>
        <w:left w:val="none" w:sz="0" w:space="0" w:color="auto"/>
        <w:bottom w:val="none" w:sz="0" w:space="0" w:color="auto"/>
        <w:right w:val="none" w:sz="0" w:space="0" w:color="auto"/>
      </w:divBdr>
      <w:divsChild>
        <w:div w:id="1467236837">
          <w:marLeft w:val="0"/>
          <w:marRight w:val="0"/>
          <w:marTop w:val="0"/>
          <w:marBottom w:val="0"/>
          <w:divBdr>
            <w:top w:val="none" w:sz="0" w:space="0" w:color="3D3D3D"/>
            <w:left w:val="none" w:sz="0" w:space="0" w:color="3D3D3D"/>
            <w:bottom w:val="none" w:sz="0" w:space="0" w:color="3D3D3D"/>
            <w:right w:val="none" w:sz="0" w:space="0" w:color="3D3D3D"/>
          </w:divBdr>
        </w:div>
      </w:divsChild>
    </w:div>
    <w:div w:id="65960624">
      <w:bodyDiv w:val="1"/>
      <w:marLeft w:val="0"/>
      <w:marRight w:val="0"/>
      <w:marTop w:val="0"/>
      <w:marBottom w:val="0"/>
      <w:divBdr>
        <w:top w:val="none" w:sz="0" w:space="0" w:color="auto"/>
        <w:left w:val="none" w:sz="0" w:space="0" w:color="auto"/>
        <w:bottom w:val="none" w:sz="0" w:space="0" w:color="auto"/>
        <w:right w:val="none" w:sz="0" w:space="0" w:color="auto"/>
      </w:divBdr>
      <w:divsChild>
        <w:div w:id="1960334322">
          <w:marLeft w:val="0"/>
          <w:marRight w:val="0"/>
          <w:marTop w:val="0"/>
          <w:marBottom w:val="0"/>
          <w:divBdr>
            <w:top w:val="none" w:sz="0" w:space="0" w:color="3D3D3D"/>
            <w:left w:val="none" w:sz="0" w:space="0" w:color="3D3D3D"/>
            <w:bottom w:val="none" w:sz="0" w:space="0" w:color="3D3D3D"/>
            <w:right w:val="none" w:sz="0" w:space="0" w:color="3D3D3D"/>
          </w:divBdr>
          <w:divsChild>
            <w:div w:id="18432056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8718871">
      <w:bodyDiv w:val="1"/>
      <w:marLeft w:val="0"/>
      <w:marRight w:val="0"/>
      <w:marTop w:val="0"/>
      <w:marBottom w:val="0"/>
      <w:divBdr>
        <w:top w:val="none" w:sz="0" w:space="0" w:color="auto"/>
        <w:left w:val="none" w:sz="0" w:space="0" w:color="auto"/>
        <w:bottom w:val="none" w:sz="0" w:space="0" w:color="auto"/>
        <w:right w:val="none" w:sz="0" w:space="0" w:color="auto"/>
      </w:divBdr>
      <w:divsChild>
        <w:div w:id="992370194">
          <w:marLeft w:val="0"/>
          <w:marRight w:val="0"/>
          <w:marTop w:val="0"/>
          <w:marBottom w:val="0"/>
          <w:divBdr>
            <w:top w:val="none" w:sz="0" w:space="0" w:color="3D3D3D"/>
            <w:left w:val="none" w:sz="0" w:space="0" w:color="3D3D3D"/>
            <w:bottom w:val="none" w:sz="0" w:space="0" w:color="3D3D3D"/>
            <w:right w:val="none" w:sz="0" w:space="0" w:color="3D3D3D"/>
          </w:divBdr>
        </w:div>
      </w:divsChild>
    </w:div>
    <w:div w:id="146093513">
      <w:bodyDiv w:val="1"/>
      <w:marLeft w:val="0"/>
      <w:marRight w:val="0"/>
      <w:marTop w:val="0"/>
      <w:marBottom w:val="0"/>
      <w:divBdr>
        <w:top w:val="none" w:sz="0" w:space="0" w:color="auto"/>
        <w:left w:val="none" w:sz="0" w:space="0" w:color="auto"/>
        <w:bottom w:val="none" w:sz="0" w:space="0" w:color="auto"/>
        <w:right w:val="none" w:sz="0" w:space="0" w:color="auto"/>
      </w:divBdr>
      <w:divsChild>
        <w:div w:id="1290479666">
          <w:marLeft w:val="0"/>
          <w:marRight w:val="0"/>
          <w:marTop w:val="0"/>
          <w:marBottom w:val="0"/>
          <w:divBdr>
            <w:top w:val="none" w:sz="0" w:space="0" w:color="3D3D3D"/>
            <w:left w:val="none" w:sz="0" w:space="0" w:color="3D3D3D"/>
            <w:bottom w:val="none" w:sz="0" w:space="0" w:color="3D3D3D"/>
            <w:right w:val="none" w:sz="0" w:space="0" w:color="3D3D3D"/>
          </w:divBdr>
          <w:divsChild>
            <w:div w:id="145413444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1482672">
      <w:bodyDiv w:val="1"/>
      <w:marLeft w:val="0"/>
      <w:marRight w:val="0"/>
      <w:marTop w:val="0"/>
      <w:marBottom w:val="0"/>
      <w:divBdr>
        <w:top w:val="none" w:sz="0" w:space="0" w:color="auto"/>
        <w:left w:val="none" w:sz="0" w:space="0" w:color="auto"/>
        <w:bottom w:val="none" w:sz="0" w:space="0" w:color="auto"/>
        <w:right w:val="none" w:sz="0" w:space="0" w:color="auto"/>
      </w:divBdr>
      <w:divsChild>
        <w:div w:id="556667325">
          <w:marLeft w:val="0"/>
          <w:marRight w:val="0"/>
          <w:marTop w:val="0"/>
          <w:marBottom w:val="0"/>
          <w:divBdr>
            <w:top w:val="none" w:sz="0" w:space="0" w:color="3D3D3D"/>
            <w:left w:val="none" w:sz="0" w:space="0" w:color="3D3D3D"/>
            <w:bottom w:val="none" w:sz="0" w:space="0" w:color="3D3D3D"/>
            <w:right w:val="none" w:sz="0" w:space="0" w:color="3D3D3D"/>
          </w:divBdr>
          <w:divsChild>
            <w:div w:id="6379528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3196744">
      <w:bodyDiv w:val="1"/>
      <w:marLeft w:val="0"/>
      <w:marRight w:val="0"/>
      <w:marTop w:val="0"/>
      <w:marBottom w:val="0"/>
      <w:divBdr>
        <w:top w:val="none" w:sz="0" w:space="0" w:color="auto"/>
        <w:left w:val="none" w:sz="0" w:space="0" w:color="auto"/>
        <w:bottom w:val="none" w:sz="0" w:space="0" w:color="auto"/>
        <w:right w:val="none" w:sz="0" w:space="0" w:color="auto"/>
      </w:divBdr>
      <w:divsChild>
        <w:div w:id="1772243363">
          <w:marLeft w:val="0"/>
          <w:marRight w:val="0"/>
          <w:marTop w:val="0"/>
          <w:marBottom w:val="0"/>
          <w:divBdr>
            <w:top w:val="none" w:sz="0" w:space="0" w:color="3D3D3D"/>
            <w:left w:val="none" w:sz="0" w:space="0" w:color="3D3D3D"/>
            <w:bottom w:val="none" w:sz="0" w:space="0" w:color="3D3D3D"/>
            <w:right w:val="none" w:sz="0" w:space="0" w:color="3D3D3D"/>
          </w:divBdr>
        </w:div>
      </w:divsChild>
    </w:div>
    <w:div w:id="233128337">
      <w:bodyDiv w:val="1"/>
      <w:marLeft w:val="0"/>
      <w:marRight w:val="0"/>
      <w:marTop w:val="0"/>
      <w:marBottom w:val="0"/>
      <w:divBdr>
        <w:top w:val="none" w:sz="0" w:space="0" w:color="auto"/>
        <w:left w:val="none" w:sz="0" w:space="0" w:color="auto"/>
        <w:bottom w:val="none" w:sz="0" w:space="0" w:color="auto"/>
        <w:right w:val="none" w:sz="0" w:space="0" w:color="auto"/>
      </w:divBdr>
      <w:divsChild>
        <w:div w:id="850679541">
          <w:marLeft w:val="0"/>
          <w:marRight w:val="0"/>
          <w:marTop w:val="0"/>
          <w:marBottom w:val="0"/>
          <w:divBdr>
            <w:top w:val="none" w:sz="0" w:space="0" w:color="3D3D3D"/>
            <w:left w:val="none" w:sz="0" w:space="0" w:color="3D3D3D"/>
            <w:bottom w:val="none" w:sz="0" w:space="0" w:color="3D3D3D"/>
            <w:right w:val="none" w:sz="0" w:space="0" w:color="3D3D3D"/>
          </w:divBdr>
          <w:divsChild>
            <w:div w:id="186667471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14362832">
      <w:bodyDiv w:val="1"/>
      <w:marLeft w:val="0"/>
      <w:marRight w:val="0"/>
      <w:marTop w:val="0"/>
      <w:marBottom w:val="0"/>
      <w:divBdr>
        <w:top w:val="none" w:sz="0" w:space="0" w:color="auto"/>
        <w:left w:val="none" w:sz="0" w:space="0" w:color="auto"/>
        <w:bottom w:val="none" w:sz="0" w:space="0" w:color="auto"/>
        <w:right w:val="none" w:sz="0" w:space="0" w:color="auto"/>
      </w:divBdr>
      <w:divsChild>
        <w:div w:id="1332873317">
          <w:marLeft w:val="0"/>
          <w:marRight w:val="0"/>
          <w:marTop w:val="0"/>
          <w:marBottom w:val="0"/>
          <w:divBdr>
            <w:top w:val="none" w:sz="0" w:space="0" w:color="3D3D3D"/>
            <w:left w:val="none" w:sz="0" w:space="0" w:color="3D3D3D"/>
            <w:bottom w:val="none" w:sz="0" w:space="0" w:color="3D3D3D"/>
            <w:right w:val="none" w:sz="0" w:space="0" w:color="3D3D3D"/>
          </w:divBdr>
          <w:divsChild>
            <w:div w:id="108175775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83192270">
      <w:bodyDiv w:val="1"/>
      <w:marLeft w:val="0"/>
      <w:marRight w:val="0"/>
      <w:marTop w:val="0"/>
      <w:marBottom w:val="0"/>
      <w:divBdr>
        <w:top w:val="none" w:sz="0" w:space="0" w:color="auto"/>
        <w:left w:val="none" w:sz="0" w:space="0" w:color="auto"/>
        <w:bottom w:val="none" w:sz="0" w:space="0" w:color="auto"/>
        <w:right w:val="none" w:sz="0" w:space="0" w:color="auto"/>
      </w:divBdr>
      <w:divsChild>
        <w:div w:id="561789280">
          <w:marLeft w:val="0"/>
          <w:marRight w:val="0"/>
          <w:marTop w:val="0"/>
          <w:marBottom w:val="0"/>
          <w:divBdr>
            <w:top w:val="none" w:sz="0" w:space="0" w:color="3D3D3D"/>
            <w:left w:val="none" w:sz="0" w:space="0" w:color="3D3D3D"/>
            <w:bottom w:val="none" w:sz="0" w:space="0" w:color="3D3D3D"/>
            <w:right w:val="none" w:sz="0" w:space="0" w:color="3D3D3D"/>
          </w:divBdr>
          <w:divsChild>
            <w:div w:id="17414383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79866315">
      <w:bodyDiv w:val="1"/>
      <w:marLeft w:val="0"/>
      <w:marRight w:val="0"/>
      <w:marTop w:val="0"/>
      <w:marBottom w:val="0"/>
      <w:divBdr>
        <w:top w:val="none" w:sz="0" w:space="0" w:color="auto"/>
        <w:left w:val="none" w:sz="0" w:space="0" w:color="auto"/>
        <w:bottom w:val="none" w:sz="0" w:space="0" w:color="auto"/>
        <w:right w:val="none" w:sz="0" w:space="0" w:color="auto"/>
      </w:divBdr>
      <w:divsChild>
        <w:div w:id="365328092">
          <w:marLeft w:val="0"/>
          <w:marRight w:val="0"/>
          <w:marTop w:val="0"/>
          <w:marBottom w:val="0"/>
          <w:divBdr>
            <w:top w:val="none" w:sz="0" w:space="0" w:color="auto"/>
            <w:left w:val="none" w:sz="0" w:space="0" w:color="auto"/>
            <w:bottom w:val="none" w:sz="0" w:space="0" w:color="auto"/>
            <w:right w:val="none" w:sz="0" w:space="0" w:color="auto"/>
          </w:divBdr>
        </w:div>
        <w:div w:id="20791363">
          <w:marLeft w:val="0"/>
          <w:marRight w:val="0"/>
          <w:marTop w:val="0"/>
          <w:marBottom w:val="0"/>
          <w:divBdr>
            <w:top w:val="none" w:sz="0" w:space="0" w:color="auto"/>
            <w:left w:val="none" w:sz="0" w:space="0" w:color="auto"/>
            <w:bottom w:val="none" w:sz="0" w:space="0" w:color="auto"/>
            <w:right w:val="none" w:sz="0" w:space="0" w:color="auto"/>
          </w:divBdr>
        </w:div>
        <w:div w:id="1988437490">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277765317">
          <w:marLeft w:val="0"/>
          <w:marRight w:val="0"/>
          <w:marTop w:val="0"/>
          <w:marBottom w:val="0"/>
          <w:divBdr>
            <w:top w:val="none" w:sz="0" w:space="0" w:color="auto"/>
            <w:left w:val="none" w:sz="0" w:space="0" w:color="auto"/>
            <w:bottom w:val="none" w:sz="0" w:space="0" w:color="auto"/>
            <w:right w:val="none" w:sz="0" w:space="0" w:color="auto"/>
          </w:divBdr>
        </w:div>
        <w:div w:id="591090949">
          <w:marLeft w:val="0"/>
          <w:marRight w:val="0"/>
          <w:marTop w:val="0"/>
          <w:marBottom w:val="0"/>
          <w:divBdr>
            <w:top w:val="none" w:sz="0" w:space="0" w:color="auto"/>
            <w:left w:val="none" w:sz="0" w:space="0" w:color="auto"/>
            <w:bottom w:val="none" w:sz="0" w:space="0" w:color="auto"/>
            <w:right w:val="none" w:sz="0" w:space="0" w:color="auto"/>
          </w:divBdr>
        </w:div>
      </w:divsChild>
    </w:div>
    <w:div w:id="1485051303">
      <w:bodyDiv w:val="1"/>
      <w:marLeft w:val="0"/>
      <w:marRight w:val="0"/>
      <w:marTop w:val="0"/>
      <w:marBottom w:val="0"/>
      <w:divBdr>
        <w:top w:val="none" w:sz="0" w:space="0" w:color="auto"/>
        <w:left w:val="none" w:sz="0" w:space="0" w:color="auto"/>
        <w:bottom w:val="none" w:sz="0" w:space="0" w:color="auto"/>
        <w:right w:val="none" w:sz="0" w:space="0" w:color="auto"/>
      </w:divBdr>
      <w:divsChild>
        <w:div w:id="1980646193">
          <w:marLeft w:val="0"/>
          <w:marRight w:val="0"/>
          <w:marTop w:val="0"/>
          <w:marBottom w:val="0"/>
          <w:divBdr>
            <w:top w:val="none" w:sz="0" w:space="0" w:color="3D3D3D"/>
            <w:left w:val="none" w:sz="0" w:space="0" w:color="3D3D3D"/>
            <w:bottom w:val="none" w:sz="0" w:space="0" w:color="3D3D3D"/>
            <w:right w:val="none" w:sz="0" w:space="0" w:color="3D3D3D"/>
          </w:divBdr>
        </w:div>
      </w:divsChild>
    </w:div>
    <w:div w:id="1533110594">
      <w:bodyDiv w:val="1"/>
      <w:marLeft w:val="0"/>
      <w:marRight w:val="0"/>
      <w:marTop w:val="0"/>
      <w:marBottom w:val="0"/>
      <w:divBdr>
        <w:top w:val="none" w:sz="0" w:space="0" w:color="auto"/>
        <w:left w:val="none" w:sz="0" w:space="0" w:color="auto"/>
        <w:bottom w:val="none" w:sz="0" w:space="0" w:color="auto"/>
        <w:right w:val="none" w:sz="0" w:space="0" w:color="auto"/>
      </w:divBdr>
      <w:divsChild>
        <w:div w:id="67584157">
          <w:marLeft w:val="0"/>
          <w:marRight w:val="0"/>
          <w:marTop w:val="0"/>
          <w:marBottom w:val="0"/>
          <w:divBdr>
            <w:top w:val="none" w:sz="0" w:space="0" w:color="3D3D3D"/>
            <w:left w:val="none" w:sz="0" w:space="0" w:color="3D3D3D"/>
            <w:bottom w:val="none" w:sz="0" w:space="0" w:color="3D3D3D"/>
            <w:right w:val="none" w:sz="0" w:space="0" w:color="3D3D3D"/>
          </w:divBdr>
          <w:divsChild>
            <w:div w:id="20784222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17445715">
      <w:bodyDiv w:val="1"/>
      <w:marLeft w:val="0"/>
      <w:marRight w:val="0"/>
      <w:marTop w:val="0"/>
      <w:marBottom w:val="0"/>
      <w:divBdr>
        <w:top w:val="none" w:sz="0" w:space="0" w:color="auto"/>
        <w:left w:val="none" w:sz="0" w:space="0" w:color="auto"/>
        <w:bottom w:val="none" w:sz="0" w:space="0" w:color="auto"/>
        <w:right w:val="none" w:sz="0" w:space="0" w:color="auto"/>
      </w:divBdr>
      <w:divsChild>
        <w:div w:id="258678181">
          <w:marLeft w:val="0"/>
          <w:marRight w:val="0"/>
          <w:marTop w:val="0"/>
          <w:marBottom w:val="0"/>
          <w:divBdr>
            <w:top w:val="none" w:sz="0" w:space="0" w:color="3D3D3D"/>
            <w:left w:val="none" w:sz="0" w:space="0" w:color="3D3D3D"/>
            <w:bottom w:val="none" w:sz="0" w:space="0" w:color="3D3D3D"/>
            <w:right w:val="none" w:sz="0" w:space="0" w:color="3D3D3D"/>
          </w:divBdr>
          <w:divsChild>
            <w:div w:id="12701151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12607430">
      <w:bodyDiv w:val="1"/>
      <w:marLeft w:val="0"/>
      <w:marRight w:val="0"/>
      <w:marTop w:val="0"/>
      <w:marBottom w:val="0"/>
      <w:divBdr>
        <w:top w:val="none" w:sz="0" w:space="0" w:color="auto"/>
        <w:left w:val="none" w:sz="0" w:space="0" w:color="auto"/>
        <w:bottom w:val="none" w:sz="0" w:space="0" w:color="auto"/>
        <w:right w:val="none" w:sz="0" w:space="0" w:color="auto"/>
      </w:divBdr>
      <w:divsChild>
        <w:div w:id="730544555">
          <w:marLeft w:val="0"/>
          <w:marRight w:val="0"/>
          <w:marTop w:val="0"/>
          <w:marBottom w:val="0"/>
          <w:divBdr>
            <w:top w:val="none" w:sz="0" w:space="0" w:color="3D3D3D"/>
            <w:left w:val="none" w:sz="0" w:space="0" w:color="3D3D3D"/>
            <w:bottom w:val="none" w:sz="0" w:space="0" w:color="3D3D3D"/>
            <w:right w:val="none" w:sz="0" w:space="0" w:color="3D3D3D"/>
          </w:divBdr>
          <w:divsChild>
            <w:div w:id="15001922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51010841">
      <w:bodyDiv w:val="1"/>
      <w:marLeft w:val="0"/>
      <w:marRight w:val="0"/>
      <w:marTop w:val="0"/>
      <w:marBottom w:val="0"/>
      <w:divBdr>
        <w:top w:val="none" w:sz="0" w:space="0" w:color="auto"/>
        <w:left w:val="none" w:sz="0" w:space="0" w:color="auto"/>
        <w:bottom w:val="none" w:sz="0" w:space="0" w:color="auto"/>
        <w:right w:val="none" w:sz="0" w:space="0" w:color="auto"/>
      </w:divBdr>
      <w:divsChild>
        <w:div w:id="640230879">
          <w:marLeft w:val="0"/>
          <w:marRight w:val="0"/>
          <w:marTop w:val="0"/>
          <w:marBottom w:val="0"/>
          <w:divBdr>
            <w:top w:val="none" w:sz="0" w:space="0" w:color="3D3D3D"/>
            <w:left w:val="none" w:sz="0" w:space="0" w:color="3D3D3D"/>
            <w:bottom w:val="none" w:sz="0" w:space="0" w:color="3D3D3D"/>
            <w:right w:val="none" w:sz="0" w:space="0" w:color="3D3D3D"/>
          </w:divBdr>
          <w:divsChild>
            <w:div w:id="16645785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1AB6E-07C2-294E-BBA8-DE98AC4C3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Pages>
  <Words>3210</Words>
  <Characters>18302</Characters>
  <Application>Microsoft Office Word</Application>
  <DocSecurity>0</DocSecurity>
  <Lines>152</Lines>
  <Paragraphs>42</Paragraphs>
  <ScaleCrop>false</ScaleCrop>
  <Company/>
  <LinksUpToDate>false</LinksUpToDate>
  <CharactersWithSpaces>21470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Lia R. (brq3uw)</dc:creator>
  <cp:keywords/>
  <dc:description/>
  <cp:lastModifiedBy>Newman, Lia R. (brq3uw)</cp:lastModifiedBy>
  <cp:revision>866</cp:revision>
  <dcterms:created xsi:type="dcterms:W3CDTF">2024-08-26T11:15:00Z</dcterms:created>
  <dcterms:modified xsi:type="dcterms:W3CDTF">2024-09-01T19:30:00Z</dcterms:modified>
</cp:coreProperties>
</file>