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1D594" w14:textId="154C1FB1" w:rsidR="00115AE6" w:rsidRDefault="00115AE6" w:rsidP="00115AE6">
      <w:pPr>
        <w:widowControl w:val="0"/>
        <w:rPr>
          <w:sz w:val="26"/>
          <w:szCs w:val="26"/>
        </w:rPr>
      </w:pPr>
      <w:r>
        <w:rPr>
          <w:noProof/>
          <w:sz w:val="26"/>
          <w:szCs w:val="26"/>
        </w:rPr>
        <w:drawing>
          <wp:inline distT="114300" distB="114300" distL="114300" distR="114300" wp14:anchorId="3FDAF10B" wp14:editId="4D5E09D6">
            <wp:extent cx="5943600" cy="1854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1854200"/>
                    </a:xfrm>
                    <a:prstGeom prst="rect">
                      <a:avLst/>
                    </a:prstGeom>
                    <a:ln/>
                  </pic:spPr>
                </pic:pic>
              </a:graphicData>
            </a:graphic>
          </wp:inline>
        </w:drawing>
      </w:r>
    </w:p>
    <w:p w14:paraId="6D6B818E" w14:textId="77777777" w:rsidR="00115AE6" w:rsidRDefault="00115AE6" w:rsidP="00115AE6">
      <w:pPr>
        <w:widowControl w:val="0"/>
        <w:rPr>
          <w:sz w:val="26"/>
          <w:szCs w:val="26"/>
        </w:rPr>
      </w:pPr>
    </w:p>
    <w:p w14:paraId="505608EA" w14:textId="77777777" w:rsidR="00115AE6" w:rsidRDefault="00115AE6" w:rsidP="00115AE6">
      <w:pPr>
        <w:widowControl w:val="0"/>
        <w:rPr>
          <w:sz w:val="26"/>
          <w:szCs w:val="26"/>
        </w:rPr>
      </w:pPr>
    </w:p>
    <w:p w14:paraId="0FA0DB3E" w14:textId="77777777" w:rsidR="00115AE6" w:rsidRDefault="00115AE6" w:rsidP="00115AE6">
      <w:pPr>
        <w:widowControl w:val="0"/>
        <w:jc w:val="center"/>
        <w:rPr>
          <w:b/>
          <w:sz w:val="52"/>
          <w:szCs w:val="52"/>
        </w:rPr>
      </w:pPr>
      <w:r>
        <w:rPr>
          <w:b/>
          <w:sz w:val="52"/>
          <w:szCs w:val="52"/>
        </w:rPr>
        <w:t xml:space="preserve">Seventeenth Annual </w:t>
      </w:r>
      <w:r>
        <w:rPr>
          <w:b/>
          <w:sz w:val="52"/>
          <w:szCs w:val="52"/>
        </w:rPr>
        <w:br/>
        <w:t>National Pretrial Competition</w:t>
      </w:r>
    </w:p>
    <w:p w14:paraId="29079205" w14:textId="77777777" w:rsidR="00115AE6" w:rsidRDefault="00115AE6" w:rsidP="00115AE6">
      <w:pPr>
        <w:widowControl w:val="0"/>
        <w:jc w:val="center"/>
        <w:rPr>
          <w:sz w:val="32"/>
          <w:szCs w:val="32"/>
        </w:rPr>
      </w:pPr>
      <w:r>
        <w:rPr>
          <w:sz w:val="32"/>
          <w:szCs w:val="32"/>
        </w:rPr>
        <w:t>Stetson University College of Law</w:t>
      </w:r>
    </w:p>
    <w:p w14:paraId="2279A202" w14:textId="77777777" w:rsidR="00115AE6" w:rsidRDefault="00115AE6" w:rsidP="00115AE6">
      <w:pPr>
        <w:widowControl w:val="0"/>
        <w:jc w:val="center"/>
        <w:rPr>
          <w:sz w:val="32"/>
          <w:szCs w:val="32"/>
        </w:rPr>
      </w:pPr>
      <w:r>
        <w:rPr>
          <w:sz w:val="32"/>
          <w:szCs w:val="32"/>
        </w:rPr>
        <w:t>October 3-6, 2024</w:t>
      </w:r>
    </w:p>
    <w:p w14:paraId="2F48F88D" w14:textId="77777777" w:rsidR="00115AE6" w:rsidRDefault="00115AE6" w:rsidP="00115AE6">
      <w:pPr>
        <w:widowControl w:val="0"/>
        <w:jc w:val="center"/>
        <w:rPr>
          <w:sz w:val="32"/>
          <w:szCs w:val="32"/>
        </w:rPr>
      </w:pPr>
    </w:p>
    <w:p w14:paraId="1D73FA30" w14:textId="77777777" w:rsidR="00115AE6" w:rsidRDefault="00115AE6" w:rsidP="00115AE6">
      <w:pPr>
        <w:widowControl w:val="0"/>
        <w:jc w:val="center"/>
        <w:rPr>
          <w:sz w:val="26"/>
          <w:szCs w:val="26"/>
        </w:rPr>
      </w:pPr>
    </w:p>
    <w:p w14:paraId="0551C96D" w14:textId="77777777" w:rsidR="00115AE6" w:rsidRDefault="00115AE6" w:rsidP="00115AE6">
      <w:pPr>
        <w:widowControl w:val="0"/>
        <w:jc w:val="center"/>
        <w:rPr>
          <w:b/>
          <w:sz w:val="52"/>
          <w:szCs w:val="52"/>
        </w:rPr>
      </w:pPr>
      <w:r>
        <w:rPr>
          <w:b/>
          <w:sz w:val="52"/>
          <w:szCs w:val="52"/>
        </w:rPr>
        <w:t>Pretrial Memorandum</w:t>
      </w:r>
    </w:p>
    <w:p w14:paraId="2DA900BD" w14:textId="77777777" w:rsidR="00115AE6" w:rsidRDefault="00115AE6" w:rsidP="00115AE6">
      <w:pPr>
        <w:widowControl w:val="0"/>
        <w:jc w:val="center"/>
        <w:rPr>
          <w:b/>
          <w:sz w:val="52"/>
          <w:szCs w:val="52"/>
        </w:rPr>
      </w:pPr>
    </w:p>
    <w:p w14:paraId="478E1798" w14:textId="77777777" w:rsidR="00115AE6" w:rsidRDefault="00115AE6" w:rsidP="00115AE6">
      <w:pPr>
        <w:widowControl w:val="0"/>
        <w:jc w:val="center"/>
        <w:rPr>
          <w:sz w:val="26"/>
          <w:szCs w:val="26"/>
        </w:rPr>
      </w:pPr>
    </w:p>
    <w:p w14:paraId="312C0041" w14:textId="77777777" w:rsidR="00115AE6" w:rsidRDefault="00115AE6" w:rsidP="00115AE6">
      <w:pPr>
        <w:widowControl w:val="0"/>
        <w:jc w:val="center"/>
        <w:rPr>
          <w:i/>
          <w:sz w:val="44"/>
          <w:szCs w:val="44"/>
        </w:rPr>
      </w:pPr>
      <w:r>
        <w:rPr>
          <w:i/>
          <w:sz w:val="44"/>
          <w:szCs w:val="44"/>
        </w:rPr>
        <w:t>State of Stetson</w:t>
      </w:r>
    </w:p>
    <w:p w14:paraId="001295E2" w14:textId="77777777" w:rsidR="00115AE6" w:rsidRDefault="00115AE6" w:rsidP="00115AE6">
      <w:pPr>
        <w:widowControl w:val="0"/>
        <w:jc w:val="center"/>
        <w:rPr>
          <w:i/>
          <w:sz w:val="44"/>
          <w:szCs w:val="44"/>
        </w:rPr>
      </w:pPr>
      <w:r>
        <w:rPr>
          <w:i/>
          <w:sz w:val="44"/>
          <w:szCs w:val="44"/>
        </w:rPr>
        <w:t>v.</w:t>
      </w:r>
    </w:p>
    <w:p w14:paraId="640CB187" w14:textId="77777777" w:rsidR="00115AE6" w:rsidRDefault="00115AE6" w:rsidP="00115AE6">
      <w:pPr>
        <w:widowControl w:val="0"/>
        <w:jc w:val="center"/>
        <w:rPr>
          <w:i/>
          <w:sz w:val="44"/>
          <w:szCs w:val="44"/>
        </w:rPr>
      </w:pPr>
      <w:r>
        <w:rPr>
          <w:i/>
          <w:sz w:val="44"/>
          <w:szCs w:val="44"/>
        </w:rPr>
        <w:t>Jay Cameron</w:t>
      </w:r>
    </w:p>
    <w:p w14:paraId="56036B40" w14:textId="77777777" w:rsidR="00115AE6" w:rsidRDefault="00115AE6" w:rsidP="00115AE6">
      <w:pPr>
        <w:widowControl w:val="0"/>
        <w:jc w:val="center"/>
      </w:pPr>
      <w:r>
        <w:t>CASE NO: 2024-CR-319</w:t>
      </w:r>
    </w:p>
    <w:p w14:paraId="5C364A3E" w14:textId="77777777" w:rsidR="00115AE6" w:rsidRDefault="00115AE6" w:rsidP="00115AE6">
      <w:pPr>
        <w:widowControl w:val="0"/>
        <w:jc w:val="center"/>
        <w:rPr>
          <w:sz w:val="26"/>
          <w:szCs w:val="26"/>
        </w:rPr>
      </w:pPr>
    </w:p>
    <w:p w14:paraId="29CB1E1E" w14:textId="77777777" w:rsidR="00115AE6" w:rsidRDefault="00115AE6" w:rsidP="00115AE6">
      <w:pPr>
        <w:widowControl w:val="0"/>
        <w:jc w:val="center"/>
        <w:rPr>
          <w:sz w:val="36"/>
          <w:szCs w:val="36"/>
        </w:rPr>
      </w:pPr>
    </w:p>
    <w:p w14:paraId="704F2675" w14:textId="77777777" w:rsidR="00115AE6" w:rsidRDefault="00115AE6" w:rsidP="00115AE6">
      <w:pPr>
        <w:widowControl w:val="0"/>
        <w:jc w:val="center"/>
        <w:rPr>
          <w:sz w:val="36"/>
          <w:szCs w:val="36"/>
        </w:rPr>
      </w:pPr>
    </w:p>
    <w:p w14:paraId="2783543C" w14:textId="77777777" w:rsidR="00115AE6" w:rsidRDefault="00115AE6" w:rsidP="00115AE6">
      <w:pPr>
        <w:widowControl w:val="0"/>
        <w:jc w:val="center"/>
        <w:rPr>
          <w:sz w:val="36"/>
          <w:szCs w:val="36"/>
        </w:rPr>
      </w:pPr>
    </w:p>
    <w:p w14:paraId="744353D7" w14:textId="77777777" w:rsidR="00115AE6" w:rsidRDefault="00115AE6" w:rsidP="00115AE6">
      <w:pPr>
        <w:widowControl w:val="0"/>
        <w:jc w:val="center"/>
        <w:rPr>
          <w:b/>
          <w:sz w:val="36"/>
          <w:szCs w:val="36"/>
        </w:rPr>
      </w:pPr>
      <w:r>
        <w:rPr>
          <w:b/>
          <w:sz w:val="36"/>
          <w:szCs w:val="36"/>
        </w:rPr>
        <w:t>Team 124</w:t>
      </w:r>
    </w:p>
    <w:p w14:paraId="55F45B56" w14:textId="6782C09A" w:rsidR="00115AE6" w:rsidRDefault="00115AE6" w:rsidP="00115AE6">
      <w:pPr>
        <w:widowControl w:val="0"/>
        <w:jc w:val="center"/>
        <w:rPr>
          <w:b/>
          <w:sz w:val="36"/>
          <w:szCs w:val="36"/>
        </w:rPr>
      </w:pPr>
      <w:r>
        <w:rPr>
          <w:b/>
          <w:sz w:val="36"/>
          <w:szCs w:val="36"/>
        </w:rPr>
        <w:t>Defense</w:t>
      </w:r>
    </w:p>
    <w:p w14:paraId="1A60D261" w14:textId="77777777" w:rsidR="00115AE6" w:rsidRDefault="00115AE6" w:rsidP="00115AE6">
      <w:pPr>
        <w:widowControl w:val="0"/>
        <w:jc w:val="center"/>
        <w:rPr>
          <w:sz w:val="26"/>
          <w:szCs w:val="26"/>
        </w:rPr>
      </w:pPr>
    </w:p>
    <w:p w14:paraId="0F738871" w14:textId="77777777" w:rsidR="00115AE6" w:rsidRDefault="00115AE6" w:rsidP="00115AE6">
      <w:pPr>
        <w:widowControl w:val="0"/>
        <w:jc w:val="center"/>
        <w:rPr>
          <w:b/>
          <w:sz w:val="26"/>
          <w:szCs w:val="26"/>
          <w:u w:val="single"/>
        </w:rPr>
      </w:pPr>
      <w:r>
        <w:br w:type="page"/>
      </w:r>
    </w:p>
    <w:p w14:paraId="45B9BCA0" w14:textId="5E46092D" w:rsidR="00115AE6" w:rsidRDefault="00115AE6"/>
    <w:p w14:paraId="76DBCC93" w14:textId="77777777" w:rsidR="00601844" w:rsidRPr="0080439F" w:rsidRDefault="00601844" w:rsidP="00601844">
      <w:pPr>
        <w:jc w:val="right"/>
        <w:rPr>
          <w:sz w:val="26"/>
          <w:szCs w:val="26"/>
        </w:rPr>
      </w:pPr>
    </w:p>
    <w:p w14:paraId="73989FC3" w14:textId="33CF446B" w:rsidR="00601844" w:rsidRPr="0080439F" w:rsidRDefault="00601844" w:rsidP="00601844">
      <w:pPr>
        <w:jc w:val="center"/>
        <w:rPr>
          <w:sz w:val="26"/>
          <w:szCs w:val="26"/>
        </w:rPr>
      </w:pPr>
      <w:r w:rsidRPr="0080439F">
        <w:rPr>
          <w:sz w:val="26"/>
          <w:szCs w:val="26"/>
        </w:rPr>
        <w:t>______________________________________________________________________________</w:t>
      </w:r>
    </w:p>
    <w:p w14:paraId="2DFD0BF6" w14:textId="77777777" w:rsidR="00601844" w:rsidRPr="0080439F" w:rsidRDefault="00601844" w:rsidP="00601844">
      <w:pPr>
        <w:jc w:val="center"/>
        <w:rPr>
          <w:sz w:val="26"/>
          <w:szCs w:val="26"/>
        </w:rPr>
      </w:pPr>
    </w:p>
    <w:p w14:paraId="7E182C90" w14:textId="6A775E85" w:rsidR="00601844" w:rsidRPr="0080439F" w:rsidRDefault="00601844" w:rsidP="00601844">
      <w:pPr>
        <w:jc w:val="center"/>
        <w:rPr>
          <w:b/>
          <w:bCs/>
          <w:sz w:val="26"/>
          <w:szCs w:val="26"/>
        </w:rPr>
      </w:pPr>
      <w:r w:rsidRPr="0080439F">
        <w:rPr>
          <w:b/>
          <w:bCs/>
          <w:sz w:val="26"/>
          <w:szCs w:val="26"/>
        </w:rPr>
        <w:t>IN T</w:t>
      </w:r>
      <w:r w:rsidR="00AC3402" w:rsidRPr="0080439F">
        <w:rPr>
          <w:b/>
          <w:bCs/>
          <w:sz w:val="26"/>
          <w:szCs w:val="26"/>
        </w:rPr>
        <w:t>HE SUPERIOR COURT OF THE STATE OF STETSON</w:t>
      </w:r>
    </w:p>
    <w:p w14:paraId="33D56451" w14:textId="6F3AA1F5" w:rsidR="00601844" w:rsidRPr="0080439F" w:rsidRDefault="00AC3402" w:rsidP="00601844">
      <w:pPr>
        <w:jc w:val="center"/>
        <w:rPr>
          <w:b/>
          <w:bCs/>
          <w:sz w:val="26"/>
          <w:szCs w:val="26"/>
        </w:rPr>
      </w:pPr>
      <w:r w:rsidRPr="0080439F">
        <w:rPr>
          <w:b/>
          <w:bCs/>
          <w:sz w:val="26"/>
          <w:szCs w:val="26"/>
        </w:rPr>
        <w:t>PINELLA COUNTY JUDICIAL DISTRICT</w:t>
      </w:r>
    </w:p>
    <w:p w14:paraId="3A07CA2E" w14:textId="77777777" w:rsidR="00601844" w:rsidRPr="0080439F" w:rsidRDefault="00601844" w:rsidP="00601844">
      <w:pPr>
        <w:jc w:val="center"/>
        <w:rPr>
          <w:b/>
          <w:bCs/>
          <w:sz w:val="26"/>
          <w:szCs w:val="26"/>
        </w:rPr>
      </w:pPr>
    </w:p>
    <w:p w14:paraId="639F6B77" w14:textId="7F785414" w:rsidR="00601844" w:rsidRPr="0080439F" w:rsidRDefault="00601844" w:rsidP="00601844">
      <w:pPr>
        <w:jc w:val="center"/>
        <w:rPr>
          <w:sz w:val="26"/>
          <w:szCs w:val="26"/>
        </w:rPr>
      </w:pPr>
      <w:r w:rsidRPr="0080439F">
        <w:rPr>
          <w:sz w:val="26"/>
          <w:szCs w:val="26"/>
        </w:rPr>
        <w:t>______________________________________________________________________________</w:t>
      </w:r>
    </w:p>
    <w:p w14:paraId="6501BE76" w14:textId="77777777" w:rsidR="00601844" w:rsidRPr="0080439F" w:rsidRDefault="00601844" w:rsidP="00601844">
      <w:pPr>
        <w:jc w:val="cente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5"/>
        <w:gridCol w:w="4675"/>
      </w:tblGrid>
      <w:tr w:rsidR="00601844" w:rsidRPr="00D01CCB" w14:paraId="4D7ACC00" w14:textId="77777777" w:rsidTr="00601844">
        <w:tc>
          <w:tcPr>
            <w:tcW w:w="4675" w:type="dxa"/>
          </w:tcPr>
          <w:p w14:paraId="3EB0CFCC" w14:textId="66C0CA01" w:rsidR="00601844" w:rsidRPr="0080439F" w:rsidRDefault="00AC3402" w:rsidP="00601844">
            <w:pPr>
              <w:rPr>
                <w:sz w:val="26"/>
                <w:szCs w:val="26"/>
              </w:rPr>
            </w:pPr>
            <w:r w:rsidRPr="0080439F">
              <w:rPr>
                <w:sz w:val="26"/>
                <w:szCs w:val="26"/>
              </w:rPr>
              <w:t>STATE OF STETSON</w:t>
            </w:r>
          </w:p>
          <w:p w14:paraId="714C98CA" w14:textId="3B4F1475" w:rsidR="00601844" w:rsidRPr="0080439F" w:rsidRDefault="00601844" w:rsidP="00601844">
            <w:pPr>
              <w:rPr>
                <w:i/>
                <w:iCs/>
                <w:sz w:val="26"/>
                <w:szCs w:val="26"/>
              </w:rPr>
            </w:pPr>
            <w:r w:rsidRPr="0080439F">
              <w:rPr>
                <w:i/>
                <w:iCs/>
                <w:sz w:val="26"/>
                <w:szCs w:val="26"/>
              </w:rPr>
              <w:t>P</w:t>
            </w:r>
            <w:r w:rsidR="00AC3402" w:rsidRPr="0080439F">
              <w:rPr>
                <w:i/>
                <w:iCs/>
                <w:sz w:val="26"/>
                <w:szCs w:val="26"/>
              </w:rPr>
              <w:t>rosecution</w:t>
            </w:r>
            <w:r w:rsidRPr="0080439F">
              <w:rPr>
                <w:i/>
                <w:iCs/>
                <w:sz w:val="26"/>
                <w:szCs w:val="26"/>
              </w:rPr>
              <w:t>,</w:t>
            </w:r>
          </w:p>
        </w:tc>
        <w:tc>
          <w:tcPr>
            <w:tcW w:w="4675" w:type="dxa"/>
          </w:tcPr>
          <w:p w14:paraId="228E7066" w14:textId="77777777" w:rsidR="00601844" w:rsidRPr="0080439F" w:rsidRDefault="00601844" w:rsidP="00601844">
            <w:pPr>
              <w:rPr>
                <w:sz w:val="26"/>
                <w:szCs w:val="26"/>
              </w:rPr>
            </w:pPr>
          </w:p>
        </w:tc>
      </w:tr>
      <w:tr w:rsidR="00601844" w:rsidRPr="00D01CCB" w14:paraId="2DA86F7F" w14:textId="77777777" w:rsidTr="00601844">
        <w:tc>
          <w:tcPr>
            <w:tcW w:w="4675" w:type="dxa"/>
          </w:tcPr>
          <w:p w14:paraId="45C1243E" w14:textId="77777777" w:rsidR="00601844" w:rsidRPr="0080439F" w:rsidRDefault="00601844" w:rsidP="00601844">
            <w:pPr>
              <w:rPr>
                <w:sz w:val="26"/>
                <w:szCs w:val="26"/>
              </w:rPr>
            </w:pPr>
          </w:p>
          <w:p w14:paraId="7AF0F8C2" w14:textId="51B91E02" w:rsidR="00601844" w:rsidRPr="0080439F" w:rsidRDefault="00601844" w:rsidP="00601844">
            <w:pPr>
              <w:rPr>
                <w:sz w:val="26"/>
                <w:szCs w:val="26"/>
              </w:rPr>
            </w:pPr>
            <w:r w:rsidRPr="0080439F">
              <w:rPr>
                <w:sz w:val="26"/>
                <w:szCs w:val="26"/>
              </w:rPr>
              <w:t xml:space="preserve">v. </w:t>
            </w:r>
          </w:p>
        </w:tc>
        <w:tc>
          <w:tcPr>
            <w:tcW w:w="4675" w:type="dxa"/>
          </w:tcPr>
          <w:p w14:paraId="098425BD" w14:textId="6E0DDCE5" w:rsidR="00601844" w:rsidRPr="0080439F" w:rsidRDefault="00601844" w:rsidP="00601844">
            <w:pPr>
              <w:jc w:val="center"/>
              <w:rPr>
                <w:sz w:val="26"/>
                <w:szCs w:val="26"/>
              </w:rPr>
            </w:pPr>
            <w:r w:rsidRPr="0080439F">
              <w:rPr>
                <w:sz w:val="26"/>
                <w:szCs w:val="26"/>
              </w:rPr>
              <w:t>Case No. 2024-CR-319</w:t>
            </w:r>
          </w:p>
        </w:tc>
      </w:tr>
      <w:tr w:rsidR="00601844" w:rsidRPr="00D01CCB" w14:paraId="5CFBF29A" w14:textId="77777777" w:rsidTr="00601844">
        <w:tc>
          <w:tcPr>
            <w:tcW w:w="4675" w:type="dxa"/>
          </w:tcPr>
          <w:p w14:paraId="74C82D2B" w14:textId="77777777" w:rsidR="00601844" w:rsidRPr="0080439F" w:rsidRDefault="00601844" w:rsidP="00601844">
            <w:pPr>
              <w:rPr>
                <w:sz w:val="26"/>
                <w:szCs w:val="26"/>
              </w:rPr>
            </w:pPr>
          </w:p>
          <w:p w14:paraId="121CF8FA" w14:textId="77777777" w:rsidR="00601844" w:rsidRPr="0080439F" w:rsidRDefault="00601844" w:rsidP="00601844">
            <w:pPr>
              <w:rPr>
                <w:sz w:val="26"/>
                <w:szCs w:val="26"/>
              </w:rPr>
            </w:pPr>
            <w:r w:rsidRPr="0080439F">
              <w:rPr>
                <w:sz w:val="26"/>
                <w:szCs w:val="26"/>
              </w:rPr>
              <w:t>JAY CAMERON</w:t>
            </w:r>
          </w:p>
          <w:p w14:paraId="31CA1894" w14:textId="3849286D" w:rsidR="00601844" w:rsidRPr="0080439F" w:rsidRDefault="00601844" w:rsidP="00601844">
            <w:pPr>
              <w:rPr>
                <w:i/>
                <w:iCs/>
                <w:sz w:val="26"/>
                <w:szCs w:val="26"/>
              </w:rPr>
            </w:pPr>
            <w:r w:rsidRPr="0080439F">
              <w:rPr>
                <w:i/>
                <w:iCs/>
                <w:sz w:val="26"/>
                <w:szCs w:val="26"/>
              </w:rPr>
              <w:t>Defendant</w:t>
            </w:r>
          </w:p>
        </w:tc>
        <w:tc>
          <w:tcPr>
            <w:tcW w:w="4675" w:type="dxa"/>
          </w:tcPr>
          <w:p w14:paraId="311DBD82" w14:textId="77777777" w:rsidR="00601844" w:rsidRPr="0080439F" w:rsidRDefault="00601844" w:rsidP="00601844">
            <w:pPr>
              <w:rPr>
                <w:sz w:val="26"/>
                <w:szCs w:val="26"/>
              </w:rPr>
            </w:pPr>
          </w:p>
        </w:tc>
      </w:tr>
    </w:tbl>
    <w:p w14:paraId="5C12ADE0" w14:textId="77777777" w:rsidR="00601844" w:rsidRPr="0080439F" w:rsidRDefault="00601844" w:rsidP="00601844">
      <w:pPr>
        <w:rPr>
          <w:sz w:val="26"/>
          <w:szCs w:val="26"/>
        </w:rPr>
      </w:pPr>
    </w:p>
    <w:p w14:paraId="491EC355" w14:textId="5EA5CC7F" w:rsidR="00601844" w:rsidRPr="0080439F" w:rsidRDefault="00601844" w:rsidP="00601844">
      <w:pPr>
        <w:jc w:val="center"/>
        <w:rPr>
          <w:sz w:val="26"/>
          <w:szCs w:val="26"/>
        </w:rPr>
      </w:pPr>
      <w:r w:rsidRPr="0080439F">
        <w:rPr>
          <w:sz w:val="26"/>
          <w:szCs w:val="26"/>
        </w:rPr>
        <w:t>______________________________________________________________________________</w:t>
      </w:r>
    </w:p>
    <w:p w14:paraId="20FB4332" w14:textId="77777777" w:rsidR="00601844" w:rsidRPr="0080439F" w:rsidRDefault="00601844" w:rsidP="00601844">
      <w:pPr>
        <w:jc w:val="center"/>
        <w:rPr>
          <w:sz w:val="26"/>
          <w:szCs w:val="26"/>
        </w:rPr>
      </w:pPr>
    </w:p>
    <w:p w14:paraId="568DAA13" w14:textId="705899D9" w:rsidR="00601844" w:rsidRPr="0080439F" w:rsidRDefault="00601844" w:rsidP="00601844">
      <w:pPr>
        <w:jc w:val="center"/>
        <w:rPr>
          <w:b/>
          <w:bCs/>
          <w:sz w:val="26"/>
          <w:szCs w:val="26"/>
        </w:rPr>
      </w:pPr>
      <w:r w:rsidRPr="0080439F">
        <w:rPr>
          <w:b/>
          <w:bCs/>
          <w:sz w:val="26"/>
          <w:szCs w:val="26"/>
        </w:rPr>
        <w:t>DEFENDANT’S MEMORANDUM OF LAW</w:t>
      </w:r>
    </w:p>
    <w:p w14:paraId="7E990284" w14:textId="158DA74B" w:rsidR="00601844" w:rsidRPr="0080439F" w:rsidRDefault="00601844" w:rsidP="00601844">
      <w:pPr>
        <w:jc w:val="center"/>
        <w:rPr>
          <w:b/>
          <w:bCs/>
          <w:sz w:val="26"/>
          <w:szCs w:val="26"/>
        </w:rPr>
      </w:pPr>
      <w:r w:rsidRPr="0080439F">
        <w:rPr>
          <w:b/>
          <w:bCs/>
          <w:sz w:val="26"/>
          <w:szCs w:val="26"/>
        </w:rPr>
        <w:t>IN SUPPORT OF DEFENDANT’S MOTION TO DISMISS</w:t>
      </w:r>
    </w:p>
    <w:p w14:paraId="60A8A30F" w14:textId="408454EF" w:rsidR="00601844" w:rsidRPr="0080439F" w:rsidRDefault="00601844">
      <w:pPr>
        <w:rPr>
          <w:sz w:val="26"/>
          <w:szCs w:val="26"/>
        </w:rPr>
      </w:pPr>
      <w:r w:rsidRPr="0080439F">
        <w:rPr>
          <w:sz w:val="26"/>
          <w:szCs w:val="26"/>
        </w:rPr>
        <w:br w:type="page"/>
      </w:r>
    </w:p>
    <w:sdt>
      <w:sdtPr>
        <w:rPr>
          <w:rFonts w:ascii="Times New Roman" w:eastAsia="Times New Roman" w:hAnsi="Times New Roman" w:cs="Times New Roman"/>
          <w:spacing w:val="0"/>
          <w:kern w:val="0"/>
          <w:sz w:val="26"/>
          <w:szCs w:val="26"/>
        </w:rPr>
        <w:id w:val="2058122163"/>
        <w:docPartObj>
          <w:docPartGallery w:val="Table of Contents"/>
          <w:docPartUnique/>
        </w:docPartObj>
      </w:sdtPr>
      <w:sdtEndPr>
        <w:rPr>
          <w:b/>
          <w:bCs/>
          <w:noProof/>
        </w:rPr>
      </w:sdtEndPr>
      <w:sdtContent>
        <w:p w14:paraId="49E5EC2D" w14:textId="1EE0432E" w:rsidR="00D544B1" w:rsidRPr="00C13905" w:rsidRDefault="00D544B1" w:rsidP="00C13905">
          <w:pPr>
            <w:pStyle w:val="Title"/>
            <w:spacing w:line="480" w:lineRule="auto"/>
            <w:jc w:val="center"/>
            <w:rPr>
              <w:rFonts w:ascii="Times New Roman" w:hAnsi="Times New Roman" w:cs="Times New Roman"/>
              <w:b/>
              <w:bCs/>
              <w:sz w:val="26"/>
              <w:szCs w:val="26"/>
            </w:rPr>
          </w:pPr>
          <w:r w:rsidRPr="00C13905">
            <w:rPr>
              <w:rFonts w:ascii="Times New Roman" w:hAnsi="Times New Roman" w:cs="Times New Roman"/>
              <w:b/>
              <w:bCs/>
              <w:sz w:val="26"/>
              <w:szCs w:val="26"/>
            </w:rPr>
            <w:t>TABLE OF CONTENTS</w:t>
          </w:r>
        </w:p>
        <w:p w14:paraId="4C6ED7AA" w14:textId="77777777" w:rsidR="00D544B1" w:rsidRPr="00C13905" w:rsidRDefault="00D544B1" w:rsidP="00C13905">
          <w:pPr>
            <w:spacing w:line="480" w:lineRule="auto"/>
            <w:rPr>
              <w:sz w:val="26"/>
              <w:szCs w:val="26"/>
            </w:rPr>
          </w:pPr>
        </w:p>
        <w:p w14:paraId="0C5C94D0" w14:textId="6ECE38C2" w:rsidR="007434EB" w:rsidRPr="00C13905" w:rsidRDefault="00D544B1" w:rsidP="00C13905">
          <w:pPr>
            <w:pStyle w:val="TOC1"/>
            <w:tabs>
              <w:tab w:val="right" w:leader="dot" w:pos="9350"/>
            </w:tabs>
            <w:spacing w:after="0" w:line="480" w:lineRule="auto"/>
            <w:rPr>
              <w:rFonts w:asciiTheme="minorHAnsi" w:eastAsiaTheme="minorEastAsia" w:hAnsiTheme="minorHAnsi" w:cstheme="minorBidi"/>
              <w:noProof/>
              <w:kern w:val="2"/>
              <w:sz w:val="26"/>
              <w:szCs w:val="26"/>
              <w14:ligatures w14:val="standardContextual"/>
            </w:rPr>
          </w:pPr>
          <w:r w:rsidRPr="00C13905">
            <w:rPr>
              <w:sz w:val="26"/>
              <w:szCs w:val="26"/>
            </w:rPr>
            <w:fldChar w:fldCharType="begin"/>
          </w:r>
          <w:r w:rsidRPr="00C13905">
            <w:rPr>
              <w:sz w:val="26"/>
              <w:szCs w:val="26"/>
            </w:rPr>
            <w:instrText xml:space="preserve"> TOC \o "1-3" \h \z \u </w:instrText>
          </w:r>
          <w:r w:rsidRPr="00C13905">
            <w:rPr>
              <w:sz w:val="26"/>
              <w:szCs w:val="26"/>
            </w:rPr>
            <w:fldChar w:fldCharType="separate"/>
          </w:r>
          <w:hyperlink w:anchor="_Toc176090787" w:history="1">
            <w:r w:rsidR="007434EB" w:rsidRPr="00C13905">
              <w:rPr>
                <w:rStyle w:val="Hyperlink"/>
                <w:noProof/>
                <w:sz w:val="26"/>
                <w:szCs w:val="26"/>
              </w:rPr>
              <w:t>TABLE OF AUTHORTIES</w:t>
            </w:r>
            <w:r w:rsidR="007434EB" w:rsidRPr="00C13905">
              <w:rPr>
                <w:noProof/>
                <w:webHidden/>
                <w:sz w:val="26"/>
                <w:szCs w:val="26"/>
              </w:rPr>
              <w:tab/>
            </w:r>
            <w:r w:rsidR="007434EB" w:rsidRPr="00C13905">
              <w:rPr>
                <w:noProof/>
                <w:webHidden/>
                <w:sz w:val="26"/>
                <w:szCs w:val="26"/>
              </w:rPr>
              <w:fldChar w:fldCharType="begin"/>
            </w:r>
            <w:r w:rsidR="007434EB" w:rsidRPr="00C13905">
              <w:rPr>
                <w:noProof/>
                <w:webHidden/>
                <w:sz w:val="26"/>
                <w:szCs w:val="26"/>
              </w:rPr>
              <w:instrText xml:space="preserve"> PAGEREF _Toc176090787 \h </w:instrText>
            </w:r>
            <w:r w:rsidR="007434EB" w:rsidRPr="00C13905">
              <w:rPr>
                <w:noProof/>
                <w:webHidden/>
                <w:sz w:val="26"/>
                <w:szCs w:val="26"/>
              </w:rPr>
            </w:r>
            <w:r w:rsidR="007434EB" w:rsidRPr="00C13905">
              <w:rPr>
                <w:noProof/>
                <w:webHidden/>
                <w:sz w:val="26"/>
                <w:szCs w:val="26"/>
              </w:rPr>
              <w:fldChar w:fldCharType="separate"/>
            </w:r>
            <w:r w:rsidR="00E15BDE">
              <w:rPr>
                <w:noProof/>
                <w:webHidden/>
                <w:sz w:val="26"/>
                <w:szCs w:val="26"/>
              </w:rPr>
              <w:t>iv</w:t>
            </w:r>
            <w:r w:rsidR="007434EB" w:rsidRPr="00C13905">
              <w:rPr>
                <w:noProof/>
                <w:webHidden/>
                <w:sz w:val="26"/>
                <w:szCs w:val="26"/>
              </w:rPr>
              <w:fldChar w:fldCharType="end"/>
            </w:r>
          </w:hyperlink>
        </w:p>
        <w:p w14:paraId="56C5994C" w14:textId="3DBF7995" w:rsidR="007434EB" w:rsidRPr="00C13905" w:rsidRDefault="007434EB" w:rsidP="00C13905">
          <w:pPr>
            <w:pStyle w:val="TOC1"/>
            <w:tabs>
              <w:tab w:val="right" w:leader="dot" w:pos="9350"/>
            </w:tabs>
            <w:spacing w:after="0" w:line="480" w:lineRule="auto"/>
            <w:rPr>
              <w:rFonts w:asciiTheme="minorHAnsi" w:eastAsiaTheme="minorEastAsia" w:hAnsiTheme="minorHAnsi" w:cstheme="minorBidi"/>
              <w:noProof/>
              <w:kern w:val="2"/>
              <w:sz w:val="26"/>
              <w:szCs w:val="26"/>
              <w14:ligatures w14:val="standardContextual"/>
            </w:rPr>
          </w:pPr>
          <w:hyperlink w:anchor="_Toc176090788" w:history="1">
            <w:r w:rsidRPr="00C13905">
              <w:rPr>
                <w:rStyle w:val="Hyperlink"/>
                <w:noProof/>
                <w:sz w:val="26"/>
                <w:szCs w:val="26"/>
              </w:rPr>
              <w:t>ORDER</w:t>
            </w:r>
            <w:r w:rsidRPr="00C13905">
              <w:rPr>
                <w:noProof/>
                <w:webHidden/>
                <w:sz w:val="26"/>
                <w:szCs w:val="26"/>
              </w:rPr>
              <w:tab/>
            </w:r>
            <w:r w:rsidRPr="00C13905">
              <w:rPr>
                <w:noProof/>
                <w:webHidden/>
                <w:sz w:val="26"/>
                <w:szCs w:val="26"/>
              </w:rPr>
              <w:fldChar w:fldCharType="begin"/>
            </w:r>
            <w:r w:rsidRPr="00C13905">
              <w:rPr>
                <w:noProof/>
                <w:webHidden/>
                <w:sz w:val="26"/>
                <w:szCs w:val="26"/>
              </w:rPr>
              <w:instrText xml:space="preserve"> PAGEREF _Toc176090788 \h </w:instrText>
            </w:r>
            <w:r w:rsidRPr="00C13905">
              <w:rPr>
                <w:noProof/>
                <w:webHidden/>
                <w:sz w:val="26"/>
                <w:szCs w:val="26"/>
              </w:rPr>
            </w:r>
            <w:r w:rsidRPr="00C13905">
              <w:rPr>
                <w:noProof/>
                <w:webHidden/>
                <w:sz w:val="26"/>
                <w:szCs w:val="26"/>
              </w:rPr>
              <w:fldChar w:fldCharType="separate"/>
            </w:r>
            <w:r w:rsidR="00E15BDE">
              <w:rPr>
                <w:noProof/>
                <w:webHidden/>
                <w:sz w:val="26"/>
                <w:szCs w:val="26"/>
              </w:rPr>
              <w:t>v</w:t>
            </w:r>
            <w:r w:rsidRPr="00C13905">
              <w:rPr>
                <w:noProof/>
                <w:webHidden/>
                <w:sz w:val="26"/>
                <w:szCs w:val="26"/>
              </w:rPr>
              <w:fldChar w:fldCharType="end"/>
            </w:r>
          </w:hyperlink>
        </w:p>
        <w:p w14:paraId="7596D91D" w14:textId="4C416D90" w:rsidR="007434EB" w:rsidRPr="00C13905" w:rsidRDefault="007434EB" w:rsidP="00C13905">
          <w:pPr>
            <w:pStyle w:val="TOC1"/>
            <w:tabs>
              <w:tab w:val="right" w:leader="dot" w:pos="9350"/>
            </w:tabs>
            <w:spacing w:after="0" w:line="480" w:lineRule="auto"/>
            <w:rPr>
              <w:rFonts w:asciiTheme="minorHAnsi" w:eastAsiaTheme="minorEastAsia" w:hAnsiTheme="minorHAnsi" w:cstheme="minorBidi"/>
              <w:noProof/>
              <w:kern w:val="2"/>
              <w:sz w:val="26"/>
              <w:szCs w:val="26"/>
              <w14:ligatures w14:val="standardContextual"/>
            </w:rPr>
          </w:pPr>
          <w:hyperlink w:anchor="_Toc176090789" w:history="1">
            <w:r w:rsidRPr="00C13905">
              <w:rPr>
                <w:rStyle w:val="Hyperlink"/>
                <w:noProof/>
                <w:sz w:val="26"/>
                <w:szCs w:val="26"/>
              </w:rPr>
              <w:t>INTRODUCTION</w:t>
            </w:r>
            <w:r w:rsidRPr="00C13905">
              <w:rPr>
                <w:noProof/>
                <w:webHidden/>
                <w:sz w:val="26"/>
                <w:szCs w:val="26"/>
              </w:rPr>
              <w:tab/>
            </w:r>
            <w:r w:rsidRPr="00C13905">
              <w:rPr>
                <w:noProof/>
                <w:webHidden/>
                <w:sz w:val="26"/>
                <w:szCs w:val="26"/>
              </w:rPr>
              <w:fldChar w:fldCharType="begin"/>
            </w:r>
            <w:r w:rsidRPr="00C13905">
              <w:rPr>
                <w:noProof/>
                <w:webHidden/>
                <w:sz w:val="26"/>
                <w:szCs w:val="26"/>
              </w:rPr>
              <w:instrText xml:space="preserve"> PAGEREF _Toc176090789 \h </w:instrText>
            </w:r>
            <w:r w:rsidRPr="00C13905">
              <w:rPr>
                <w:noProof/>
                <w:webHidden/>
                <w:sz w:val="26"/>
                <w:szCs w:val="26"/>
              </w:rPr>
            </w:r>
            <w:r w:rsidRPr="00C13905">
              <w:rPr>
                <w:noProof/>
                <w:webHidden/>
                <w:sz w:val="26"/>
                <w:szCs w:val="26"/>
              </w:rPr>
              <w:fldChar w:fldCharType="separate"/>
            </w:r>
            <w:r w:rsidR="00E15BDE">
              <w:rPr>
                <w:noProof/>
                <w:webHidden/>
                <w:sz w:val="26"/>
                <w:szCs w:val="26"/>
              </w:rPr>
              <w:t>1</w:t>
            </w:r>
            <w:r w:rsidRPr="00C13905">
              <w:rPr>
                <w:noProof/>
                <w:webHidden/>
                <w:sz w:val="26"/>
                <w:szCs w:val="26"/>
              </w:rPr>
              <w:fldChar w:fldCharType="end"/>
            </w:r>
          </w:hyperlink>
        </w:p>
        <w:p w14:paraId="37142BF1" w14:textId="115BC4E1" w:rsidR="007434EB" w:rsidRPr="00C13905" w:rsidRDefault="007434EB" w:rsidP="00C13905">
          <w:pPr>
            <w:pStyle w:val="TOC1"/>
            <w:tabs>
              <w:tab w:val="right" w:leader="dot" w:pos="9350"/>
            </w:tabs>
            <w:spacing w:after="0" w:line="480" w:lineRule="auto"/>
            <w:rPr>
              <w:rFonts w:asciiTheme="minorHAnsi" w:eastAsiaTheme="minorEastAsia" w:hAnsiTheme="minorHAnsi" w:cstheme="minorBidi"/>
              <w:noProof/>
              <w:kern w:val="2"/>
              <w:sz w:val="26"/>
              <w:szCs w:val="26"/>
              <w14:ligatures w14:val="standardContextual"/>
            </w:rPr>
          </w:pPr>
          <w:hyperlink w:anchor="_Toc176090790" w:history="1">
            <w:r w:rsidRPr="00C13905">
              <w:rPr>
                <w:rStyle w:val="Hyperlink"/>
                <w:noProof/>
                <w:sz w:val="26"/>
                <w:szCs w:val="26"/>
              </w:rPr>
              <w:t>STATEMENT OF FACTS</w:t>
            </w:r>
            <w:r w:rsidRPr="00C13905">
              <w:rPr>
                <w:noProof/>
                <w:webHidden/>
                <w:sz w:val="26"/>
                <w:szCs w:val="26"/>
              </w:rPr>
              <w:tab/>
            </w:r>
            <w:r w:rsidRPr="00C13905">
              <w:rPr>
                <w:noProof/>
                <w:webHidden/>
                <w:sz w:val="26"/>
                <w:szCs w:val="26"/>
              </w:rPr>
              <w:fldChar w:fldCharType="begin"/>
            </w:r>
            <w:r w:rsidRPr="00C13905">
              <w:rPr>
                <w:noProof/>
                <w:webHidden/>
                <w:sz w:val="26"/>
                <w:szCs w:val="26"/>
              </w:rPr>
              <w:instrText xml:space="preserve"> PAGEREF _Toc176090790 \h </w:instrText>
            </w:r>
            <w:r w:rsidRPr="00C13905">
              <w:rPr>
                <w:noProof/>
                <w:webHidden/>
                <w:sz w:val="26"/>
                <w:szCs w:val="26"/>
              </w:rPr>
            </w:r>
            <w:r w:rsidRPr="00C13905">
              <w:rPr>
                <w:noProof/>
                <w:webHidden/>
                <w:sz w:val="26"/>
                <w:szCs w:val="26"/>
              </w:rPr>
              <w:fldChar w:fldCharType="separate"/>
            </w:r>
            <w:r w:rsidR="00E15BDE">
              <w:rPr>
                <w:noProof/>
                <w:webHidden/>
                <w:sz w:val="26"/>
                <w:szCs w:val="26"/>
              </w:rPr>
              <w:t>2</w:t>
            </w:r>
            <w:r w:rsidRPr="00C13905">
              <w:rPr>
                <w:noProof/>
                <w:webHidden/>
                <w:sz w:val="26"/>
                <w:szCs w:val="26"/>
              </w:rPr>
              <w:fldChar w:fldCharType="end"/>
            </w:r>
          </w:hyperlink>
        </w:p>
        <w:p w14:paraId="1BE68083" w14:textId="7D5AFE37" w:rsidR="007434EB" w:rsidRPr="00C13905" w:rsidRDefault="007434EB" w:rsidP="00C13905">
          <w:pPr>
            <w:pStyle w:val="TOC1"/>
            <w:tabs>
              <w:tab w:val="right" w:leader="dot" w:pos="9350"/>
            </w:tabs>
            <w:spacing w:after="0" w:line="480" w:lineRule="auto"/>
            <w:rPr>
              <w:rFonts w:asciiTheme="minorHAnsi" w:eastAsiaTheme="minorEastAsia" w:hAnsiTheme="minorHAnsi" w:cstheme="minorBidi"/>
              <w:noProof/>
              <w:kern w:val="2"/>
              <w:sz w:val="26"/>
              <w:szCs w:val="26"/>
              <w14:ligatures w14:val="standardContextual"/>
            </w:rPr>
          </w:pPr>
          <w:hyperlink w:anchor="_Toc176090791" w:history="1">
            <w:r w:rsidRPr="00C13905">
              <w:rPr>
                <w:rStyle w:val="Hyperlink"/>
                <w:noProof/>
                <w:sz w:val="26"/>
                <w:szCs w:val="26"/>
              </w:rPr>
              <w:t>ARGUMENT</w:t>
            </w:r>
            <w:r w:rsidRPr="00C13905">
              <w:rPr>
                <w:noProof/>
                <w:webHidden/>
                <w:sz w:val="26"/>
                <w:szCs w:val="26"/>
              </w:rPr>
              <w:tab/>
            </w:r>
            <w:r w:rsidRPr="00C13905">
              <w:rPr>
                <w:noProof/>
                <w:webHidden/>
                <w:sz w:val="26"/>
                <w:szCs w:val="26"/>
              </w:rPr>
              <w:fldChar w:fldCharType="begin"/>
            </w:r>
            <w:r w:rsidRPr="00C13905">
              <w:rPr>
                <w:noProof/>
                <w:webHidden/>
                <w:sz w:val="26"/>
                <w:szCs w:val="26"/>
              </w:rPr>
              <w:instrText xml:space="preserve"> PAGEREF _Toc176090791 \h </w:instrText>
            </w:r>
            <w:r w:rsidRPr="00C13905">
              <w:rPr>
                <w:noProof/>
                <w:webHidden/>
                <w:sz w:val="26"/>
                <w:szCs w:val="26"/>
              </w:rPr>
            </w:r>
            <w:r w:rsidRPr="00C13905">
              <w:rPr>
                <w:noProof/>
                <w:webHidden/>
                <w:sz w:val="26"/>
                <w:szCs w:val="26"/>
              </w:rPr>
              <w:fldChar w:fldCharType="separate"/>
            </w:r>
            <w:r w:rsidR="00E15BDE">
              <w:rPr>
                <w:noProof/>
                <w:webHidden/>
                <w:sz w:val="26"/>
                <w:szCs w:val="26"/>
              </w:rPr>
              <w:t>4</w:t>
            </w:r>
            <w:r w:rsidRPr="00C13905">
              <w:rPr>
                <w:noProof/>
                <w:webHidden/>
                <w:sz w:val="26"/>
                <w:szCs w:val="26"/>
              </w:rPr>
              <w:fldChar w:fldCharType="end"/>
            </w:r>
          </w:hyperlink>
        </w:p>
        <w:p w14:paraId="74DCF1C3" w14:textId="350DCFCA" w:rsidR="007434EB" w:rsidRPr="00C13905" w:rsidRDefault="007434EB" w:rsidP="00C13905">
          <w:pPr>
            <w:pStyle w:val="TOC2"/>
            <w:tabs>
              <w:tab w:val="right" w:leader="dot" w:pos="9350"/>
            </w:tabs>
            <w:spacing w:after="0" w:line="480" w:lineRule="auto"/>
            <w:rPr>
              <w:rFonts w:asciiTheme="minorHAnsi" w:eastAsiaTheme="minorEastAsia" w:hAnsiTheme="minorHAnsi" w:cstheme="minorBidi"/>
              <w:noProof/>
              <w:kern w:val="2"/>
              <w:sz w:val="26"/>
              <w:szCs w:val="26"/>
              <w14:ligatures w14:val="standardContextual"/>
            </w:rPr>
          </w:pPr>
          <w:hyperlink w:anchor="_Toc176090792" w:history="1">
            <w:r w:rsidRPr="00C13905">
              <w:rPr>
                <w:rStyle w:val="Hyperlink"/>
                <w:noProof/>
                <w:sz w:val="26"/>
                <w:szCs w:val="26"/>
              </w:rPr>
              <w:t>I.  Jay is entitled to immunity under Stetson’s Stand Your Ground Law.</w:t>
            </w:r>
            <w:r w:rsidRPr="00C13905">
              <w:rPr>
                <w:noProof/>
                <w:webHidden/>
                <w:sz w:val="26"/>
                <w:szCs w:val="26"/>
              </w:rPr>
              <w:tab/>
            </w:r>
            <w:r w:rsidRPr="00C13905">
              <w:rPr>
                <w:noProof/>
                <w:webHidden/>
                <w:sz w:val="26"/>
                <w:szCs w:val="26"/>
              </w:rPr>
              <w:fldChar w:fldCharType="begin"/>
            </w:r>
            <w:r w:rsidRPr="00C13905">
              <w:rPr>
                <w:noProof/>
                <w:webHidden/>
                <w:sz w:val="26"/>
                <w:szCs w:val="26"/>
              </w:rPr>
              <w:instrText xml:space="preserve"> PAGEREF _Toc176090792 \h </w:instrText>
            </w:r>
            <w:r w:rsidRPr="00C13905">
              <w:rPr>
                <w:noProof/>
                <w:webHidden/>
                <w:sz w:val="26"/>
                <w:szCs w:val="26"/>
              </w:rPr>
            </w:r>
            <w:r w:rsidRPr="00C13905">
              <w:rPr>
                <w:noProof/>
                <w:webHidden/>
                <w:sz w:val="26"/>
                <w:szCs w:val="26"/>
              </w:rPr>
              <w:fldChar w:fldCharType="separate"/>
            </w:r>
            <w:r w:rsidR="00E15BDE">
              <w:rPr>
                <w:noProof/>
                <w:webHidden/>
                <w:sz w:val="26"/>
                <w:szCs w:val="26"/>
              </w:rPr>
              <w:t>4</w:t>
            </w:r>
            <w:r w:rsidRPr="00C13905">
              <w:rPr>
                <w:noProof/>
                <w:webHidden/>
                <w:sz w:val="26"/>
                <w:szCs w:val="26"/>
              </w:rPr>
              <w:fldChar w:fldCharType="end"/>
            </w:r>
          </w:hyperlink>
        </w:p>
        <w:p w14:paraId="5B33AD51" w14:textId="270D7408" w:rsidR="007434EB" w:rsidRPr="00C13905" w:rsidRDefault="007434EB" w:rsidP="00C13905">
          <w:pPr>
            <w:pStyle w:val="TOC3"/>
            <w:tabs>
              <w:tab w:val="left" w:pos="960"/>
              <w:tab w:val="right" w:leader="dot" w:pos="9350"/>
            </w:tabs>
            <w:spacing w:after="0" w:line="480" w:lineRule="auto"/>
            <w:rPr>
              <w:rFonts w:asciiTheme="minorHAnsi" w:eastAsiaTheme="minorEastAsia" w:hAnsiTheme="minorHAnsi" w:cstheme="minorBidi"/>
              <w:noProof/>
              <w:kern w:val="2"/>
              <w:sz w:val="26"/>
              <w:szCs w:val="26"/>
              <w14:ligatures w14:val="standardContextual"/>
            </w:rPr>
          </w:pPr>
          <w:hyperlink w:anchor="_Toc176090793" w:history="1">
            <w:r w:rsidRPr="00C13905">
              <w:rPr>
                <w:rStyle w:val="Hyperlink"/>
                <w:noProof/>
                <w:sz w:val="26"/>
                <w:szCs w:val="26"/>
              </w:rPr>
              <w:t>A.</w:t>
            </w:r>
            <w:r w:rsidRPr="00C13905">
              <w:rPr>
                <w:rFonts w:asciiTheme="minorHAnsi" w:eastAsiaTheme="minorEastAsia" w:hAnsiTheme="minorHAnsi" w:cstheme="minorBidi"/>
                <w:noProof/>
                <w:kern w:val="2"/>
                <w:sz w:val="26"/>
                <w:szCs w:val="26"/>
                <w14:ligatures w14:val="standardContextual"/>
              </w:rPr>
              <w:tab/>
            </w:r>
            <w:r w:rsidRPr="00C13905">
              <w:rPr>
                <w:rStyle w:val="Hyperlink"/>
                <w:noProof/>
                <w:sz w:val="26"/>
                <w:szCs w:val="26"/>
              </w:rPr>
              <w:t>Jay did not conceal his weapon in violation of § 790.01(2).</w:t>
            </w:r>
            <w:r w:rsidRPr="00C13905">
              <w:rPr>
                <w:noProof/>
                <w:webHidden/>
                <w:sz w:val="26"/>
                <w:szCs w:val="26"/>
              </w:rPr>
              <w:tab/>
            </w:r>
            <w:r w:rsidRPr="00C13905">
              <w:rPr>
                <w:noProof/>
                <w:webHidden/>
                <w:sz w:val="26"/>
                <w:szCs w:val="26"/>
              </w:rPr>
              <w:fldChar w:fldCharType="begin"/>
            </w:r>
            <w:r w:rsidRPr="00C13905">
              <w:rPr>
                <w:noProof/>
                <w:webHidden/>
                <w:sz w:val="26"/>
                <w:szCs w:val="26"/>
              </w:rPr>
              <w:instrText xml:space="preserve"> PAGEREF _Toc176090793 \h </w:instrText>
            </w:r>
            <w:r w:rsidRPr="00C13905">
              <w:rPr>
                <w:noProof/>
                <w:webHidden/>
                <w:sz w:val="26"/>
                <w:szCs w:val="26"/>
              </w:rPr>
            </w:r>
            <w:r w:rsidRPr="00C13905">
              <w:rPr>
                <w:noProof/>
                <w:webHidden/>
                <w:sz w:val="26"/>
                <w:szCs w:val="26"/>
              </w:rPr>
              <w:fldChar w:fldCharType="separate"/>
            </w:r>
            <w:r w:rsidR="00E15BDE">
              <w:rPr>
                <w:noProof/>
                <w:webHidden/>
                <w:sz w:val="26"/>
                <w:szCs w:val="26"/>
              </w:rPr>
              <w:t>4</w:t>
            </w:r>
            <w:r w:rsidRPr="00C13905">
              <w:rPr>
                <w:noProof/>
                <w:webHidden/>
                <w:sz w:val="26"/>
                <w:szCs w:val="26"/>
              </w:rPr>
              <w:fldChar w:fldCharType="end"/>
            </w:r>
          </w:hyperlink>
        </w:p>
        <w:p w14:paraId="688CD06B" w14:textId="28BBA702" w:rsidR="007434EB" w:rsidRPr="00C13905" w:rsidRDefault="007434EB" w:rsidP="00C13905">
          <w:pPr>
            <w:pStyle w:val="TOC3"/>
            <w:tabs>
              <w:tab w:val="right" w:leader="dot" w:pos="9350"/>
            </w:tabs>
            <w:spacing w:after="0" w:line="480" w:lineRule="auto"/>
            <w:rPr>
              <w:rFonts w:asciiTheme="minorHAnsi" w:eastAsiaTheme="minorEastAsia" w:hAnsiTheme="minorHAnsi" w:cstheme="minorBidi"/>
              <w:noProof/>
              <w:kern w:val="2"/>
              <w:sz w:val="26"/>
              <w:szCs w:val="26"/>
              <w14:ligatures w14:val="standardContextual"/>
            </w:rPr>
          </w:pPr>
          <w:hyperlink w:anchor="_Toc176090794" w:history="1">
            <w:r w:rsidRPr="00C13905">
              <w:rPr>
                <w:rStyle w:val="Hyperlink"/>
                <w:noProof/>
                <w:sz w:val="26"/>
                <w:szCs w:val="26"/>
              </w:rPr>
              <w:t>B.  In the alternative, if the court finds the firearm was concealed, Jay is still entitled to immunity.</w:t>
            </w:r>
            <w:r w:rsidRPr="00C13905">
              <w:rPr>
                <w:noProof/>
                <w:webHidden/>
                <w:sz w:val="26"/>
                <w:szCs w:val="26"/>
              </w:rPr>
              <w:tab/>
            </w:r>
            <w:r w:rsidRPr="00C13905">
              <w:rPr>
                <w:noProof/>
                <w:webHidden/>
                <w:sz w:val="26"/>
                <w:szCs w:val="26"/>
              </w:rPr>
              <w:fldChar w:fldCharType="begin"/>
            </w:r>
            <w:r w:rsidRPr="00C13905">
              <w:rPr>
                <w:noProof/>
                <w:webHidden/>
                <w:sz w:val="26"/>
                <w:szCs w:val="26"/>
              </w:rPr>
              <w:instrText xml:space="preserve"> PAGEREF _Toc176090794 \h </w:instrText>
            </w:r>
            <w:r w:rsidRPr="00C13905">
              <w:rPr>
                <w:noProof/>
                <w:webHidden/>
                <w:sz w:val="26"/>
                <w:szCs w:val="26"/>
              </w:rPr>
            </w:r>
            <w:r w:rsidRPr="00C13905">
              <w:rPr>
                <w:noProof/>
                <w:webHidden/>
                <w:sz w:val="26"/>
                <w:szCs w:val="26"/>
              </w:rPr>
              <w:fldChar w:fldCharType="separate"/>
            </w:r>
            <w:r w:rsidR="00E15BDE">
              <w:rPr>
                <w:noProof/>
                <w:webHidden/>
                <w:sz w:val="26"/>
                <w:szCs w:val="26"/>
              </w:rPr>
              <w:t>6</w:t>
            </w:r>
            <w:r w:rsidRPr="00C13905">
              <w:rPr>
                <w:noProof/>
                <w:webHidden/>
                <w:sz w:val="26"/>
                <w:szCs w:val="26"/>
              </w:rPr>
              <w:fldChar w:fldCharType="end"/>
            </w:r>
          </w:hyperlink>
        </w:p>
        <w:p w14:paraId="7D248A75" w14:textId="00C6FE02" w:rsidR="007434EB" w:rsidRPr="00C13905" w:rsidRDefault="007434EB" w:rsidP="00C13905">
          <w:pPr>
            <w:pStyle w:val="TOC2"/>
            <w:tabs>
              <w:tab w:val="right" w:leader="dot" w:pos="9350"/>
            </w:tabs>
            <w:spacing w:after="0" w:line="480" w:lineRule="auto"/>
            <w:rPr>
              <w:rFonts w:asciiTheme="minorHAnsi" w:eastAsiaTheme="minorEastAsia" w:hAnsiTheme="minorHAnsi" w:cstheme="minorBidi"/>
              <w:noProof/>
              <w:kern w:val="2"/>
              <w:sz w:val="26"/>
              <w:szCs w:val="26"/>
              <w14:ligatures w14:val="standardContextual"/>
            </w:rPr>
          </w:pPr>
          <w:hyperlink w:anchor="_Toc176090795" w:history="1">
            <w:r w:rsidRPr="00C13905">
              <w:rPr>
                <w:rStyle w:val="Hyperlink"/>
                <w:noProof/>
                <w:sz w:val="26"/>
                <w:szCs w:val="26"/>
              </w:rPr>
              <w:t>II.  Mr. Ryan Wilson acted as the aggressor, shooting first, entitling Jay to receive immunity under Stetson’s Stand Your Ground Law.</w:t>
            </w:r>
            <w:r w:rsidRPr="00C13905">
              <w:rPr>
                <w:noProof/>
                <w:webHidden/>
                <w:sz w:val="26"/>
                <w:szCs w:val="26"/>
              </w:rPr>
              <w:tab/>
            </w:r>
            <w:r w:rsidRPr="00C13905">
              <w:rPr>
                <w:noProof/>
                <w:webHidden/>
                <w:sz w:val="26"/>
                <w:szCs w:val="26"/>
              </w:rPr>
              <w:fldChar w:fldCharType="begin"/>
            </w:r>
            <w:r w:rsidRPr="00C13905">
              <w:rPr>
                <w:noProof/>
                <w:webHidden/>
                <w:sz w:val="26"/>
                <w:szCs w:val="26"/>
              </w:rPr>
              <w:instrText xml:space="preserve"> PAGEREF _Toc176090795 \h </w:instrText>
            </w:r>
            <w:r w:rsidRPr="00C13905">
              <w:rPr>
                <w:noProof/>
                <w:webHidden/>
                <w:sz w:val="26"/>
                <w:szCs w:val="26"/>
              </w:rPr>
            </w:r>
            <w:r w:rsidRPr="00C13905">
              <w:rPr>
                <w:noProof/>
                <w:webHidden/>
                <w:sz w:val="26"/>
                <w:szCs w:val="26"/>
              </w:rPr>
              <w:fldChar w:fldCharType="separate"/>
            </w:r>
            <w:r w:rsidR="00E15BDE">
              <w:rPr>
                <w:noProof/>
                <w:webHidden/>
                <w:sz w:val="26"/>
                <w:szCs w:val="26"/>
              </w:rPr>
              <w:t>10</w:t>
            </w:r>
            <w:r w:rsidRPr="00C13905">
              <w:rPr>
                <w:noProof/>
                <w:webHidden/>
                <w:sz w:val="26"/>
                <w:szCs w:val="26"/>
              </w:rPr>
              <w:fldChar w:fldCharType="end"/>
            </w:r>
          </w:hyperlink>
        </w:p>
        <w:p w14:paraId="7DE0B8CA" w14:textId="63BC5422" w:rsidR="007434EB" w:rsidRPr="00C13905" w:rsidRDefault="007434EB" w:rsidP="00C13905">
          <w:pPr>
            <w:pStyle w:val="TOC2"/>
            <w:tabs>
              <w:tab w:val="right" w:leader="dot" w:pos="9350"/>
            </w:tabs>
            <w:spacing w:after="0" w:line="480" w:lineRule="auto"/>
            <w:rPr>
              <w:rFonts w:asciiTheme="minorHAnsi" w:eastAsiaTheme="minorEastAsia" w:hAnsiTheme="minorHAnsi" w:cstheme="minorBidi"/>
              <w:noProof/>
              <w:kern w:val="2"/>
              <w:sz w:val="26"/>
              <w:szCs w:val="26"/>
              <w14:ligatures w14:val="standardContextual"/>
            </w:rPr>
          </w:pPr>
          <w:hyperlink w:anchor="_Toc176090796" w:history="1">
            <w:r w:rsidRPr="00C13905">
              <w:rPr>
                <w:rStyle w:val="Hyperlink"/>
                <w:noProof/>
                <w:sz w:val="26"/>
                <w:szCs w:val="26"/>
              </w:rPr>
              <w:t>III.  Stetson Penal Code § 776.041 provides relief.</w:t>
            </w:r>
            <w:r w:rsidRPr="00C13905">
              <w:rPr>
                <w:noProof/>
                <w:webHidden/>
                <w:sz w:val="26"/>
                <w:szCs w:val="26"/>
              </w:rPr>
              <w:tab/>
            </w:r>
            <w:r w:rsidRPr="00C13905">
              <w:rPr>
                <w:noProof/>
                <w:webHidden/>
                <w:sz w:val="26"/>
                <w:szCs w:val="26"/>
              </w:rPr>
              <w:fldChar w:fldCharType="begin"/>
            </w:r>
            <w:r w:rsidRPr="00C13905">
              <w:rPr>
                <w:noProof/>
                <w:webHidden/>
                <w:sz w:val="26"/>
                <w:szCs w:val="26"/>
              </w:rPr>
              <w:instrText xml:space="preserve"> PAGEREF _Toc176090796 \h </w:instrText>
            </w:r>
            <w:r w:rsidRPr="00C13905">
              <w:rPr>
                <w:noProof/>
                <w:webHidden/>
                <w:sz w:val="26"/>
                <w:szCs w:val="26"/>
              </w:rPr>
            </w:r>
            <w:r w:rsidRPr="00C13905">
              <w:rPr>
                <w:noProof/>
                <w:webHidden/>
                <w:sz w:val="26"/>
                <w:szCs w:val="26"/>
              </w:rPr>
              <w:fldChar w:fldCharType="separate"/>
            </w:r>
            <w:r w:rsidR="00E15BDE">
              <w:rPr>
                <w:noProof/>
                <w:webHidden/>
                <w:sz w:val="26"/>
                <w:szCs w:val="26"/>
              </w:rPr>
              <w:t>11</w:t>
            </w:r>
            <w:r w:rsidRPr="00C13905">
              <w:rPr>
                <w:noProof/>
                <w:webHidden/>
                <w:sz w:val="26"/>
                <w:szCs w:val="26"/>
              </w:rPr>
              <w:fldChar w:fldCharType="end"/>
            </w:r>
          </w:hyperlink>
        </w:p>
        <w:p w14:paraId="311E1B30" w14:textId="20C5B7B2" w:rsidR="007434EB" w:rsidRPr="00C13905" w:rsidRDefault="007434EB" w:rsidP="00C13905">
          <w:pPr>
            <w:pStyle w:val="TOC3"/>
            <w:tabs>
              <w:tab w:val="right" w:leader="dot" w:pos="9350"/>
            </w:tabs>
            <w:spacing w:after="0" w:line="480" w:lineRule="auto"/>
            <w:rPr>
              <w:rFonts w:asciiTheme="minorHAnsi" w:eastAsiaTheme="minorEastAsia" w:hAnsiTheme="minorHAnsi" w:cstheme="minorBidi"/>
              <w:noProof/>
              <w:kern w:val="2"/>
              <w:sz w:val="26"/>
              <w:szCs w:val="26"/>
              <w14:ligatures w14:val="standardContextual"/>
            </w:rPr>
          </w:pPr>
          <w:hyperlink w:anchor="_Toc176090797" w:history="1">
            <w:r w:rsidRPr="00C13905">
              <w:rPr>
                <w:rStyle w:val="Hyperlink"/>
                <w:noProof/>
                <w:sz w:val="26"/>
                <w:szCs w:val="26"/>
              </w:rPr>
              <w:t>A.  The force Jay used was reasonable.</w:t>
            </w:r>
            <w:r w:rsidRPr="00C13905">
              <w:rPr>
                <w:noProof/>
                <w:webHidden/>
                <w:sz w:val="26"/>
                <w:szCs w:val="26"/>
              </w:rPr>
              <w:tab/>
            </w:r>
            <w:r w:rsidRPr="00C13905">
              <w:rPr>
                <w:noProof/>
                <w:webHidden/>
                <w:sz w:val="26"/>
                <w:szCs w:val="26"/>
              </w:rPr>
              <w:fldChar w:fldCharType="begin"/>
            </w:r>
            <w:r w:rsidRPr="00C13905">
              <w:rPr>
                <w:noProof/>
                <w:webHidden/>
                <w:sz w:val="26"/>
                <w:szCs w:val="26"/>
              </w:rPr>
              <w:instrText xml:space="preserve"> PAGEREF _Toc176090797 \h </w:instrText>
            </w:r>
            <w:r w:rsidRPr="00C13905">
              <w:rPr>
                <w:noProof/>
                <w:webHidden/>
                <w:sz w:val="26"/>
                <w:szCs w:val="26"/>
              </w:rPr>
            </w:r>
            <w:r w:rsidRPr="00C13905">
              <w:rPr>
                <w:noProof/>
                <w:webHidden/>
                <w:sz w:val="26"/>
                <w:szCs w:val="26"/>
              </w:rPr>
              <w:fldChar w:fldCharType="separate"/>
            </w:r>
            <w:r w:rsidR="00E15BDE">
              <w:rPr>
                <w:noProof/>
                <w:webHidden/>
                <w:sz w:val="26"/>
                <w:szCs w:val="26"/>
              </w:rPr>
              <w:t>12</w:t>
            </w:r>
            <w:r w:rsidRPr="00C13905">
              <w:rPr>
                <w:noProof/>
                <w:webHidden/>
                <w:sz w:val="26"/>
                <w:szCs w:val="26"/>
              </w:rPr>
              <w:fldChar w:fldCharType="end"/>
            </w:r>
          </w:hyperlink>
        </w:p>
        <w:p w14:paraId="6B05D960" w14:textId="120B0B4C" w:rsidR="007434EB" w:rsidRPr="00C13905" w:rsidRDefault="007434EB" w:rsidP="00C13905">
          <w:pPr>
            <w:pStyle w:val="TOC3"/>
            <w:tabs>
              <w:tab w:val="right" w:leader="dot" w:pos="9350"/>
            </w:tabs>
            <w:spacing w:after="0" w:line="480" w:lineRule="auto"/>
            <w:rPr>
              <w:rFonts w:asciiTheme="minorHAnsi" w:eastAsiaTheme="minorEastAsia" w:hAnsiTheme="minorHAnsi" w:cstheme="minorBidi"/>
              <w:noProof/>
              <w:kern w:val="2"/>
              <w:sz w:val="26"/>
              <w:szCs w:val="26"/>
              <w14:ligatures w14:val="standardContextual"/>
            </w:rPr>
          </w:pPr>
          <w:hyperlink w:anchor="_Toc176090798" w:history="1">
            <w:r w:rsidRPr="00C13905">
              <w:rPr>
                <w:rStyle w:val="Hyperlink"/>
                <w:noProof/>
                <w:sz w:val="26"/>
                <w:szCs w:val="26"/>
              </w:rPr>
              <w:t>B.  Jay withdrew from physical contact in good faith.</w:t>
            </w:r>
            <w:r w:rsidRPr="00C13905">
              <w:rPr>
                <w:noProof/>
                <w:webHidden/>
                <w:sz w:val="26"/>
                <w:szCs w:val="26"/>
              </w:rPr>
              <w:tab/>
            </w:r>
            <w:r w:rsidRPr="00C13905">
              <w:rPr>
                <w:noProof/>
                <w:webHidden/>
                <w:sz w:val="26"/>
                <w:szCs w:val="26"/>
              </w:rPr>
              <w:fldChar w:fldCharType="begin"/>
            </w:r>
            <w:r w:rsidRPr="00C13905">
              <w:rPr>
                <w:noProof/>
                <w:webHidden/>
                <w:sz w:val="26"/>
                <w:szCs w:val="26"/>
              </w:rPr>
              <w:instrText xml:space="preserve"> PAGEREF _Toc176090798 \h </w:instrText>
            </w:r>
            <w:r w:rsidRPr="00C13905">
              <w:rPr>
                <w:noProof/>
                <w:webHidden/>
                <w:sz w:val="26"/>
                <w:szCs w:val="26"/>
              </w:rPr>
            </w:r>
            <w:r w:rsidRPr="00C13905">
              <w:rPr>
                <w:noProof/>
                <w:webHidden/>
                <w:sz w:val="26"/>
                <w:szCs w:val="26"/>
              </w:rPr>
              <w:fldChar w:fldCharType="separate"/>
            </w:r>
            <w:r w:rsidR="00E15BDE">
              <w:rPr>
                <w:noProof/>
                <w:webHidden/>
                <w:sz w:val="26"/>
                <w:szCs w:val="26"/>
              </w:rPr>
              <w:t>13</w:t>
            </w:r>
            <w:r w:rsidRPr="00C13905">
              <w:rPr>
                <w:noProof/>
                <w:webHidden/>
                <w:sz w:val="26"/>
                <w:szCs w:val="26"/>
              </w:rPr>
              <w:fldChar w:fldCharType="end"/>
            </w:r>
          </w:hyperlink>
        </w:p>
        <w:p w14:paraId="5A712904" w14:textId="0F833EF5" w:rsidR="007434EB" w:rsidRPr="00C13905" w:rsidRDefault="007434EB" w:rsidP="00C13905">
          <w:pPr>
            <w:pStyle w:val="TOC1"/>
            <w:tabs>
              <w:tab w:val="right" w:leader="dot" w:pos="9350"/>
            </w:tabs>
            <w:spacing w:after="0" w:line="480" w:lineRule="auto"/>
            <w:rPr>
              <w:rFonts w:asciiTheme="minorHAnsi" w:eastAsiaTheme="minorEastAsia" w:hAnsiTheme="minorHAnsi" w:cstheme="minorBidi"/>
              <w:noProof/>
              <w:kern w:val="2"/>
              <w:sz w:val="26"/>
              <w:szCs w:val="26"/>
              <w14:ligatures w14:val="standardContextual"/>
            </w:rPr>
          </w:pPr>
          <w:hyperlink w:anchor="_Toc176090799" w:history="1">
            <w:r w:rsidRPr="00C13905">
              <w:rPr>
                <w:rStyle w:val="Hyperlink"/>
                <w:noProof/>
                <w:sz w:val="26"/>
                <w:szCs w:val="26"/>
              </w:rPr>
              <w:t>CONCLUSIO</w:t>
            </w:r>
            <w:r w:rsidRPr="00C13905">
              <w:rPr>
                <w:rStyle w:val="Hyperlink"/>
                <w:noProof/>
                <w:sz w:val="26"/>
                <w:szCs w:val="26"/>
              </w:rPr>
              <w:t>N</w:t>
            </w:r>
            <w:r w:rsidRPr="00C13905">
              <w:rPr>
                <w:noProof/>
                <w:webHidden/>
                <w:sz w:val="26"/>
                <w:szCs w:val="26"/>
              </w:rPr>
              <w:tab/>
            </w:r>
            <w:r w:rsidRPr="00C13905">
              <w:rPr>
                <w:noProof/>
                <w:webHidden/>
                <w:sz w:val="26"/>
                <w:szCs w:val="26"/>
              </w:rPr>
              <w:fldChar w:fldCharType="begin"/>
            </w:r>
            <w:r w:rsidRPr="00C13905">
              <w:rPr>
                <w:noProof/>
                <w:webHidden/>
                <w:sz w:val="26"/>
                <w:szCs w:val="26"/>
              </w:rPr>
              <w:instrText xml:space="preserve"> PAGEREF _Toc176090799 \h </w:instrText>
            </w:r>
            <w:r w:rsidRPr="00C13905">
              <w:rPr>
                <w:noProof/>
                <w:webHidden/>
                <w:sz w:val="26"/>
                <w:szCs w:val="26"/>
              </w:rPr>
            </w:r>
            <w:r w:rsidRPr="00C13905">
              <w:rPr>
                <w:noProof/>
                <w:webHidden/>
                <w:sz w:val="26"/>
                <w:szCs w:val="26"/>
              </w:rPr>
              <w:fldChar w:fldCharType="separate"/>
            </w:r>
            <w:r w:rsidR="00E15BDE">
              <w:rPr>
                <w:noProof/>
                <w:webHidden/>
                <w:sz w:val="26"/>
                <w:szCs w:val="26"/>
              </w:rPr>
              <w:t>14</w:t>
            </w:r>
            <w:r w:rsidRPr="00C13905">
              <w:rPr>
                <w:noProof/>
                <w:webHidden/>
                <w:sz w:val="26"/>
                <w:szCs w:val="26"/>
              </w:rPr>
              <w:fldChar w:fldCharType="end"/>
            </w:r>
          </w:hyperlink>
        </w:p>
        <w:p w14:paraId="423F6315" w14:textId="276F670C" w:rsidR="007434EB" w:rsidRPr="00C13905" w:rsidRDefault="007434EB" w:rsidP="00C13905">
          <w:pPr>
            <w:pStyle w:val="TOC1"/>
            <w:tabs>
              <w:tab w:val="right" w:leader="dot" w:pos="9350"/>
            </w:tabs>
            <w:spacing w:after="0" w:line="480" w:lineRule="auto"/>
            <w:rPr>
              <w:rFonts w:asciiTheme="minorHAnsi" w:eastAsiaTheme="minorEastAsia" w:hAnsiTheme="minorHAnsi" w:cstheme="minorBidi"/>
              <w:noProof/>
              <w:kern w:val="2"/>
              <w:sz w:val="26"/>
              <w:szCs w:val="26"/>
              <w14:ligatures w14:val="standardContextual"/>
            </w:rPr>
          </w:pPr>
          <w:hyperlink w:anchor="_Toc176090800" w:history="1">
            <w:r w:rsidRPr="00C13905">
              <w:rPr>
                <w:rStyle w:val="Hyperlink"/>
                <w:noProof/>
                <w:sz w:val="26"/>
                <w:szCs w:val="26"/>
              </w:rPr>
              <w:t>CERTIFICATE OF SERVICE</w:t>
            </w:r>
            <w:r w:rsidRPr="00C13905">
              <w:rPr>
                <w:noProof/>
                <w:webHidden/>
                <w:sz w:val="26"/>
                <w:szCs w:val="26"/>
              </w:rPr>
              <w:tab/>
            </w:r>
            <w:r w:rsidRPr="00C13905">
              <w:rPr>
                <w:noProof/>
                <w:webHidden/>
                <w:sz w:val="26"/>
                <w:szCs w:val="26"/>
              </w:rPr>
              <w:fldChar w:fldCharType="begin"/>
            </w:r>
            <w:r w:rsidRPr="00C13905">
              <w:rPr>
                <w:noProof/>
                <w:webHidden/>
                <w:sz w:val="26"/>
                <w:szCs w:val="26"/>
              </w:rPr>
              <w:instrText xml:space="preserve"> PAGEREF _Toc176090800 \h </w:instrText>
            </w:r>
            <w:r w:rsidRPr="00C13905">
              <w:rPr>
                <w:noProof/>
                <w:webHidden/>
                <w:sz w:val="26"/>
                <w:szCs w:val="26"/>
              </w:rPr>
            </w:r>
            <w:r w:rsidRPr="00C13905">
              <w:rPr>
                <w:noProof/>
                <w:webHidden/>
                <w:sz w:val="26"/>
                <w:szCs w:val="26"/>
              </w:rPr>
              <w:fldChar w:fldCharType="separate"/>
            </w:r>
            <w:r w:rsidR="00E15BDE">
              <w:rPr>
                <w:noProof/>
                <w:webHidden/>
                <w:sz w:val="26"/>
                <w:szCs w:val="26"/>
              </w:rPr>
              <w:t>15</w:t>
            </w:r>
            <w:r w:rsidRPr="00C13905">
              <w:rPr>
                <w:noProof/>
                <w:webHidden/>
                <w:sz w:val="26"/>
                <w:szCs w:val="26"/>
              </w:rPr>
              <w:fldChar w:fldCharType="end"/>
            </w:r>
          </w:hyperlink>
        </w:p>
        <w:p w14:paraId="14A24EA5" w14:textId="14C8F44C" w:rsidR="00D544B1" w:rsidRPr="00C13905" w:rsidRDefault="00D544B1" w:rsidP="00C13905">
          <w:pPr>
            <w:tabs>
              <w:tab w:val="left" w:pos="1240"/>
            </w:tabs>
            <w:spacing w:line="480" w:lineRule="auto"/>
            <w:rPr>
              <w:sz w:val="26"/>
              <w:szCs w:val="26"/>
            </w:rPr>
          </w:pPr>
          <w:r w:rsidRPr="00C13905">
            <w:rPr>
              <w:b/>
              <w:bCs/>
              <w:noProof/>
              <w:sz w:val="26"/>
              <w:szCs w:val="26"/>
            </w:rPr>
            <w:fldChar w:fldCharType="end"/>
          </w:r>
        </w:p>
      </w:sdtContent>
    </w:sdt>
    <w:p w14:paraId="4F739688" w14:textId="77777777" w:rsidR="00D544B1" w:rsidRPr="00C13905" w:rsidRDefault="00D544B1" w:rsidP="00C13905">
      <w:pPr>
        <w:spacing w:line="480" w:lineRule="auto"/>
        <w:jc w:val="center"/>
        <w:rPr>
          <w:b/>
          <w:bCs/>
          <w:sz w:val="26"/>
          <w:szCs w:val="26"/>
        </w:rPr>
      </w:pPr>
    </w:p>
    <w:p w14:paraId="560CF2B9" w14:textId="1EF27DB7" w:rsidR="00601844" w:rsidRPr="0080439F" w:rsidRDefault="00601844">
      <w:pPr>
        <w:rPr>
          <w:sz w:val="26"/>
          <w:szCs w:val="26"/>
        </w:rPr>
      </w:pPr>
    </w:p>
    <w:p w14:paraId="2A249609" w14:textId="25CA20E5" w:rsidR="00601844" w:rsidRPr="0080439F" w:rsidRDefault="00601844" w:rsidP="00D544B1">
      <w:pPr>
        <w:pStyle w:val="Heading1"/>
      </w:pPr>
      <w:bookmarkStart w:id="0" w:name="_Toc176090787"/>
      <w:r w:rsidRPr="0080439F">
        <w:lastRenderedPageBreak/>
        <w:t>TABLE OF AUTHORTIES</w:t>
      </w:r>
      <w:bookmarkEnd w:id="0"/>
    </w:p>
    <w:p w14:paraId="36AF01B6" w14:textId="77777777" w:rsidR="00CF2DD0" w:rsidRPr="00CF2DD0" w:rsidRDefault="00CF2DD0" w:rsidP="00CF2DD0">
      <w:pPr>
        <w:pStyle w:val="TOAHeading"/>
        <w:tabs>
          <w:tab w:val="right" w:leader="dot" w:pos="9350"/>
        </w:tabs>
        <w:spacing w:line="480" w:lineRule="auto"/>
        <w:contextualSpacing/>
        <w:jc w:val="center"/>
        <w:rPr>
          <w:rFonts w:ascii="Times New Roman" w:eastAsiaTheme="minorEastAsia" w:hAnsi="Times New Roman" w:cs="Times New Roman"/>
          <w:b w:val="0"/>
          <w:bCs w:val="0"/>
          <w:noProof/>
          <w:sz w:val="26"/>
          <w:szCs w:val="26"/>
        </w:rPr>
      </w:pPr>
      <w:r w:rsidRPr="00CF2DD0">
        <w:rPr>
          <w:rFonts w:ascii="Times New Roman" w:hAnsi="Times New Roman" w:cs="Times New Roman"/>
          <w:sz w:val="26"/>
          <w:szCs w:val="26"/>
        </w:rPr>
        <w:fldChar w:fldCharType="begin"/>
      </w:r>
      <w:r w:rsidRPr="00CF2DD0">
        <w:rPr>
          <w:rFonts w:ascii="Times New Roman" w:hAnsi="Times New Roman" w:cs="Times New Roman"/>
          <w:sz w:val="26"/>
          <w:szCs w:val="26"/>
        </w:rPr>
        <w:instrText xml:space="preserve"> TOA \h \c "1" \p </w:instrText>
      </w:r>
      <w:r w:rsidRPr="00CF2DD0">
        <w:rPr>
          <w:rFonts w:ascii="Times New Roman" w:hAnsi="Times New Roman" w:cs="Times New Roman"/>
          <w:sz w:val="26"/>
          <w:szCs w:val="26"/>
        </w:rPr>
        <w:fldChar w:fldCharType="separate"/>
      </w:r>
      <w:r w:rsidRPr="00CF2DD0">
        <w:rPr>
          <w:rFonts w:ascii="Times New Roman" w:hAnsi="Times New Roman" w:cs="Times New Roman"/>
          <w:noProof/>
          <w:sz w:val="26"/>
          <w:szCs w:val="26"/>
        </w:rPr>
        <w:t>Cases</w:t>
      </w:r>
    </w:p>
    <w:p w14:paraId="72E16427" w14:textId="77777777" w:rsidR="00CF2DD0" w:rsidRPr="00CF2DD0" w:rsidRDefault="00CF2DD0" w:rsidP="00CF2DD0">
      <w:pPr>
        <w:pStyle w:val="TableofAuthorities"/>
        <w:tabs>
          <w:tab w:val="right" w:leader="dot" w:pos="9350"/>
        </w:tabs>
        <w:spacing w:line="480" w:lineRule="auto"/>
        <w:contextualSpacing/>
        <w:rPr>
          <w:noProof/>
          <w:sz w:val="26"/>
          <w:szCs w:val="26"/>
        </w:rPr>
      </w:pPr>
      <w:r w:rsidRPr="00CF2DD0">
        <w:rPr>
          <w:i/>
          <w:iCs/>
          <w:noProof/>
          <w:sz w:val="26"/>
          <w:szCs w:val="26"/>
        </w:rPr>
        <w:t>Commonwealth v. Williams</w:t>
      </w:r>
      <w:r w:rsidRPr="00CF2DD0">
        <w:rPr>
          <w:noProof/>
          <w:sz w:val="26"/>
          <w:szCs w:val="26"/>
        </w:rPr>
        <w:t>, 299 A.3d 895 (Pa. Super. Ct. 2023)</w:t>
      </w:r>
      <w:r w:rsidRPr="00CF2DD0">
        <w:rPr>
          <w:noProof/>
          <w:sz w:val="26"/>
          <w:szCs w:val="26"/>
        </w:rPr>
        <w:tab/>
        <w:t>13</w:t>
      </w:r>
    </w:p>
    <w:p w14:paraId="4BCC1F7B" w14:textId="77777777" w:rsidR="00CF2DD0" w:rsidRPr="00CF2DD0" w:rsidRDefault="00CF2DD0" w:rsidP="00CF2DD0">
      <w:pPr>
        <w:pStyle w:val="TableofAuthorities"/>
        <w:tabs>
          <w:tab w:val="right" w:leader="dot" w:pos="9350"/>
        </w:tabs>
        <w:spacing w:line="480" w:lineRule="auto"/>
        <w:contextualSpacing/>
        <w:rPr>
          <w:noProof/>
          <w:sz w:val="26"/>
          <w:szCs w:val="26"/>
        </w:rPr>
      </w:pPr>
      <w:r w:rsidRPr="00CF2DD0">
        <w:rPr>
          <w:i/>
          <w:iCs/>
          <w:noProof/>
          <w:sz w:val="26"/>
          <w:szCs w:val="26"/>
        </w:rPr>
        <w:t>Dorelus v. State</w:t>
      </w:r>
      <w:r w:rsidRPr="00CF2DD0">
        <w:rPr>
          <w:noProof/>
          <w:sz w:val="26"/>
          <w:szCs w:val="26"/>
        </w:rPr>
        <w:t>, 747 So. 2d 368, 371 (Fla. 1999)</w:t>
      </w:r>
      <w:r w:rsidRPr="00CF2DD0">
        <w:rPr>
          <w:noProof/>
          <w:sz w:val="26"/>
          <w:szCs w:val="26"/>
        </w:rPr>
        <w:tab/>
        <w:t>4</w:t>
      </w:r>
    </w:p>
    <w:p w14:paraId="70E0A080" w14:textId="77777777" w:rsidR="00CF2DD0" w:rsidRPr="00CF2DD0" w:rsidRDefault="00CF2DD0" w:rsidP="00CF2DD0">
      <w:pPr>
        <w:pStyle w:val="TableofAuthorities"/>
        <w:tabs>
          <w:tab w:val="right" w:leader="dot" w:pos="9350"/>
        </w:tabs>
        <w:spacing w:line="480" w:lineRule="auto"/>
        <w:contextualSpacing/>
        <w:rPr>
          <w:noProof/>
          <w:sz w:val="26"/>
          <w:szCs w:val="26"/>
        </w:rPr>
      </w:pPr>
      <w:r w:rsidRPr="00CF2DD0">
        <w:rPr>
          <w:i/>
          <w:iCs/>
          <w:noProof/>
          <w:sz w:val="26"/>
          <w:szCs w:val="26"/>
        </w:rPr>
        <w:t>Dorsey v. State</w:t>
      </w:r>
      <w:r w:rsidRPr="00CF2DD0">
        <w:rPr>
          <w:noProof/>
          <w:sz w:val="26"/>
          <w:szCs w:val="26"/>
        </w:rPr>
        <w:t>, 868 So. 2d 1192 (Fla. 2003)</w:t>
      </w:r>
      <w:r w:rsidRPr="00CF2DD0">
        <w:rPr>
          <w:noProof/>
          <w:sz w:val="26"/>
          <w:szCs w:val="26"/>
        </w:rPr>
        <w:tab/>
        <w:t>13</w:t>
      </w:r>
    </w:p>
    <w:p w14:paraId="747A4123" w14:textId="77777777" w:rsidR="00CF2DD0" w:rsidRPr="00CF2DD0" w:rsidRDefault="00CF2DD0" w:rsidP="00CF2DD0">
      <w:pPr>
        <w:pStyle w:val="TableofAuthorities"/>
        <w:tabs>
          <w:tab w:val="right" w:leader="dot" w:pos="9350"/>
        </w:tabs>
        <w:spacing w:line="480" w:lineRule="auto"/>
        <w:contextualSpacing/>
        <w:rPr>
          <w:noProof/>
          <w:sz w:val="26"/>
          <w:szCs w:val="26"/>
        </w:rPr>
      </w:pPr>
      <w:r w:rsidRPr="00CF2DD0">
        <w:rPr>
          <w:i/>
          <w:iCs/>
          <w:noProof/>
          <w:sz w:val="26"/>
          <w:szCs w:val="26"/>
        </w:rPr>
        <w:t>Garcia v. State</w:t>
      </w:r>
      <w:r w:rsidRPr="00CF2DD0">
        <w:rPr>
          <w:noProof/>
          <w:sz w:val="26"/>
          <w:szCs w:val="26"/>
        </w:rPr>
        <w:t>, 286 So. 3d 348 (Fla. Dist. Ct. App. 2019)</w:t>
      </w:r>
      <w:r w:rsidRPr="00CF2DD0">
        <w:rPr>
          <w:noProof/>
          <w:sz w:val="26"/>
          <w:szCs w:val="26"/>
        </w:rPr>
        <w:tab/>
        <w:t>7</w:t>
      </w:r>
    </w:p>
    <w:p w14:paraId="1121D8A0" w14:textId="77777777" w:rsidR="00CF2DD0" w:rsidRPr="00CF2DD0" w:rsidRDefault="00CF2DD0" w:rsidP="00CF2DD0">
      <w:pPr>
        <w:pStyle w:val="TableofAuthorities"/>
        <w:tabs>
          <w:tab w:val="right" w:leader="dot" w:pos="9350"/>
        </w:tabs>
        <w:spacing w:line="480" w:lineRule="auto"/>
        <w:contextualSpacing/>
        <w:rPr>
          <w:noProof/>
          <w:sz w:val="26"/>
          <w:szCs w:val="26"/>
        </w:rPr>
      </w:pPr>
      <w:r w:rsidRPr="00CF2DD0">
        <w:rPr>
          <w:i/>
          <w:iCs/>
          <w:noProof/>
          <w:sz w:val="26"/>
          <w:szCs w:val="26"/>
        </w:rPr>
        <w:t>Hair v. State</w:t>
      </w:r>
      <w:r w:rsidRPr="00CF2DD0">
        <w:rPr>
          <w:noProof/>
          <w:sz w:val="26"/>
          <w:szCs w:val="26"/>
        </w:rPr>
        <w:t>, 17 So. 3d 804, 806 (Fla. Dist. Ct. App. 2009)</w:t>
      </w:r>
      <w:r w:rsidRPr="00CF2DD0">
        <w:rPr>
          <w:noProof/>
          <w:sz w:val="26"/>
          <w:szCs w:val="26"/>
        </w:rPr>
        <w:tab/>
        <w:t>10</w:t>
      </w:r>
    </w:p>
    <w:p w14:paraId="5A801DCF" w14:textId="77777777" w:rsidR="00CF2DD0" w:rsidRPr="00CF2DD0" w:rsidRDefault="00CF2DD0" w:rsidP="00CF2DD0">
      <w:pPr>
        <w:pStyle w:val="TableofAuthorities"/>
        <w:tabs>
          <w:tab w:val="right" w:leader="dot" w:pos="9350"/>
        </w:tabs>
        <w:spacing w:line="480" w:lineRule="auto"/>
        <w:contextualSpacing/>
        <w:rPr>
          <w:noProof/>
          <w:sz w:val="26"/>
          <w:szCs w:val="26"/>
        </w:rPr>
      </w:pPr>
      <w:r w:rsidRPr="00CF2DD0">
        <w:rPr>
          <w:i/>
          <w:iCs/>
          <w:noProof/>
          <w:sz w:val="26"/>
          <w:szCs w:val="26"/>
        </w:rPr>
        <w:t>Hardison v. State</w:t>
      </w:r>
      <w:r w:rsidRPr="00CF2DD0">
        <w:rPr>
          <w:noProof/>
          <w:sz w:val="26"/>
          <w:szCs w:val="26"/>
        </w:rPr>
        <w:t>, 138 So. 3d 1130 (Fla. Dist. Ct. App. 2014)</w:t>
      </w:r>
      <w:r w:rsidRPr="00CF2DD0">
        <w:rPr>
          <w:noProof/>
          <w:sz w:val="26"/>
          <w:szCs w:val="26"/>
        </w:rPr>
        <w:tab/>
        <w:t>9, 10</w:t>
      </w:r>
    </w:p>
    <w:p w14:paraId="00046412" w14:textId="77777777" w:rsidR="00CF2DD0" w:rsidRPr="00CF2DD0" w:rsidRDefault="00CF2DD0" w:rsidP="00CF2DD0">
      <w:pPr>
        <w:pStyle w:val="TableofAuthorities"/>
        <w:tabs>
          <w:tab w:val="right" w:leader="dot" w:pos="9350"/>
        </w:tabs>
        <w:spacing w:line="480" w:lineRule="auto"/>
        <w:contextualSpacing/>
        <w:rPr>
          <w:noProof/>
          <w:sz w:val="26"/>
          <w:szCs w:val="26"/>
        </w:rPr>
      </w:pPr>
      <w:r w:rsidRPr="00CF2DD0">
        <w:rPr>
          <w:i/>
          <w:iCs/>
          <w:noProof/>
          <w:sz w:val="26"/>
          <w:szCs w:val="26"/>
        </w:rPr>
        <w:t>Jenkins v. State</w:t>
      </w:r>
      <w:r w:rsidRPr="00CF2DD0">
        <w:rPr>
          <w:noProof/>
          <w:sz w:val="26"/>
          <w:szCs w:val="26"/>
        </w:rPr>
        <w:t>, 942 So. 2d 910, 916 (Fla. Dist. Ct. App. 2006)</w:t>
      </w:r>
      <w:r w:rsidRPr="00CF2DD0">
        <w:rPr>
          <w:noProof/>
          <w:sz w:val="26"/>
          <w:szCs w:val="26"/>
        </w:rPr>
        <w:tab/>
        <w:t>9</w:t>
      </w:r>
    </w:p>
    <w:p w14:paraId="437FC029" w14:textId="77777777" w:rsidR="00CF2DD0" w:rsidRPr="00CF2DD0" w:rsidRDefault="00CF2DD0" w:rsidP="00CF2DD0">
      <w:pPr>
        <w:pStyle w:val="TableofAuthorities"/>
        <w:tabs>
          <w:tab w:val="right" w:leader="dot" w:pos="9350"/>
        </w:tabs>
        <w:spacing w:line="480" w:lineRule="auto"/>
        <w:contextualSpacing/>
        <w:rPr>
          <w:noProof/>
          <w:sz w:val="26"/>
          <w:szCs w:val="26"/>
        </w:rPr>
      </w:pPr>
      <w:r w:rsidRPr="00CF2DD0">
        <w:rPr>
          <w:i/>
          <w:iCs/>
          <w:noProof/>
          <w:sz w:val="26"/>
          <w:szCs w:val="26"/>
        </w:rPr>
        <w:t>Jimenez v. State</w:t>
      </w:r>
      <w:r w:rsidRPr="00CF2DD0">
        <w:rPr>
          <w:noProof/>
          <w:sz w:val="26"/>
          <w:szCs w:val="26"/>
        </w:rPr>
        <w:t>, 353 So. 3d 1286, 1287 (Fla. Dist. Ct. App. 2023)</w:t>
      </w:r>
      <w:r w:rsidRPr="00CF2DD0">
        <w:rPr>
          <w:noProof/>
          <w:sz w:val="26"/>
          <w:szCs w:val="26"/>
        </w:rPr>
        <w:tab/>
        <w:t>6</w:t>
      </w:r>
    </w:p>
    <w:p w14:paraId="16FBB286" w14:textId="77777777" w:rsidR="00CF2DD0" w:rsidRPr="00CF2DD0" w:rsidRDefault="00CF2DD0" w:rsidP="00CF2DD0">
      <w:pPr>
        <w:pStyle w:val="TableofAuthorities"/>
        <w:tabs>
          <w:tab w:val="right" w:leader="dot" w:pos="9350"/>
        </w:tabs>
        <w:spacing w:line="480" w:lineRule="auto"/>
        <w:contextualSpacing/>
        <w:rPr>
          <w:noProof/>
          <w:sz w:val="26"/>
          <w:szCs w:val="26"/>
        </w:rPr>
      </w:pPr>
      <w:r w:rsidRPr="00CF2DD0">
        <w:rPr>
          <w:i/>
          <w:iCs/>
          <w:noProof/>
          <w:sz w:val="26"/>
          <w:szCs w:val="26"/>
        </w:rPr>
        <w:t>O.S. v. State</w:t>
      </w:r>
      <w:r w:rsidRPr="00CF2DD0">
        <w:rPr>
          <w:noProof/>
          <w:sz w:val="26"/>
          <w:szCs w:val="26"/>
        </w:rPr>
        <w:t>, 120 So. 3d 130, 131 (Fl. Dist. Ct. App. 2013)</w:t>
      </w:r>
      <w:r w:rsidRPr="00CF2DD0">
        <w:rPr>
          <w:noProof/>
          <w:sz w:val="26"/>
          <w:szCs w:val="26"/>
        </w:rPr>
        <w:tab/>
        <w:t>4, 5</w:t>
      </w:r>
    </w:p>
    <w:p w14:paraId="50FC86E9" w14:textId="77777777" w:rsidR="00CF2DD0" w:rsidRPr="00CF2DD0" w:rsidRDefault="00CF2DD0" w:rsidP="00CF2DD0">
      <w:pPr>
        <w:pStyle w:val="TableofAuthorities"/>
        <w:tabs>
          <w:tab w:val="right" w:leader="dot" w:pos="9350"/>
        </w:tabs>
        <w:spacing w:line="480" w:lineRule="auto"/>
        <w:contextualSpacing/>
        <w:rPr>
          <w:noProof/>
          <w:sz w:val="26"/>
          <w:szCs w:val="26"/>
        </w:rPr>
      </w:pPr>
      <w:r w:rsidRPr="00CF2DD0">
        <w:rPr>
          <w:i/>
          <w:iCs/>
          <w:noProof/>
          <w:sz w:val="26"/>
          <w:szCs w:val="26"/>
        </w:rPr>
        <w:t>State v. Anthony</w:t>
      </w:r>
      <w:r w:rsidRPr="00CF2DD0">
        <w:rPr>
          <w:noProof/>
          <w:sz w:val="26"/>
          <w:szCs w:val="26"/>
        </w:rPr>
        <w:tab/>
        <w:t>10</w:t>
      </w:r>
    </w:p>
    <w:p w14:paraId="02D07662" w14:textId="77777777" w:rsidR="00CF2DD0" w:rsidRPr="00CF2DD0" w:rsidRDefault="00CF2DD0" w:rsidP="00CF2DD0">
      <w:pPr>
        <w:pStyle w:val="TableofAuthorities"/>
        <w:tabs>
          <w:tab w:val="right" w:leader="dot" w:pos="9350"/>
        </w:tabs>
        <w:spacing w:line="480" w:lineRule="auto"/>
        <w:contextualSpacing/>
        <w:rPr>
          <w:noProof/>
          <w:sz w:val="26"/>
          <w:szCs w:val="26"/>
        </w:rPr>
      </w:pPr>
      <w:r w:rsidRPr="00CF2DD0">
        <w:rPr>
          <w:i/>
          <w:iCs/>
          <w:noProof/>
          <w:sz w:val="26"/>
          <w:szCs w:val="26"/>
        </w:rPr>
        <w:t>State v. Floyd</w:t>
      </w:r>
      <w:r w:rsidRPr="00CF2DD0">
        <w:rPr>
          <w:noProof/>
          <w:sz w:val="26"/>
          <w:szCs w:val="26"/>
        </w:rPr>
        <w:t>, 186 So. 3d 1013, 1022 (Fla. 2016)</w:t>
      </w:r>
      <w:r w:rsidRPr="00CF2DD0">
        <w:rPr>
          <w:noProof/>
          <w:sz w:val="26"/>
          <w:szCs w:val="26"/>
        </w:rPr>
        <w:tab/>
        <w:t>12</w:t>
      </w:r>
    </w:p>
    <w:p w14:paraId="125A49FF" w14:textId="77777777" w:rsidR="00CF2DD0" w:rsidRPr="00CF2DD0" w:rsidRDefault="00CF2DD0" w:rsidP="00CF2DD0">
      <w:pPr>
        <w:pStyle w:val="TableofAuthorities"/>
        <w:tabs>
          <w:tab w:val="right" w:leader="dot" w:pos="9350"/>
        </w:tabs>
        <w:spacing w:line="480" w:lineRule="auto"/>
        <w:contextualSpacing/>
        <w:rPr>
          <w:noProof/>
          <w:sz w:val="26"/>
          <w:szCs w:val="26"/>
        </w:rPr>
      </w:pPr>
      <w:r w:rsidRPr="00CF2DD0">
        <w:rPr>
          <w:i/>
          <w:iCs/>
          <w:noProof/>
          <w:sz w:val="26"/>
          <w:szCs w:val="26"/>
        </w:rPr>
        <w:t>State v. Marsh</w:t>
      </w:r>
      <w:r w:rsidRPr="00CF2DD0">
        <w:rPr>
          <w:noProof/>
          <w:sz w:val="26"/>
          <w:szCs w:val="26"/>
        </w:rPr>
        <w:t>, 138 So. 3d 1087, 1089 (Fla. Dist. Ct. App. 2013)</w:t>
      </w:r>
      <w:r w:rsidRPr="00CF2DD0">
        <w:rPr>
          <w:noProof/>
          <w:sz w:val="26"/>
          <w:szCs w:val="26"/>
        </w:rPr>
        <w:tab/>
        <w:t>5</w:t>
      </w:r>
    </w:p>
    <w:p w14:paraId="06471218" w14:textId="77777777" w:rsidR="00CF2DD0" w:rsidRPr="00CF2DD0" w:rsidRDefault="00CF2DD0" w:rsidP="00CF2DD0">
      <w:pPr>
        <w:pStyle w:val="TOAHeading"/>
        <w:tabs>
          <w:tab w:val="right" w:leader="dot" w:pos="9350"/>
        </w:tabs>
        <w:spacing w:line="480" w:lineRule="auto"/>
        <w:contextualSpacing/>
        <w:jc w:val="center"/>
        <w:rPr>
          <w:rFonts w:ascii="Times New Roman" w:eastAsiaTheme="minorEastAsia" w:hAnsi="Times New Roman" w:cs="Times New Roman"/>
          <w:b w:val="0"/>
          <w:bCs w:val="0"/>
          <w:noProof/>
          <w:sz w:val="26"/>
          <w:szCs w:val="26"/>
        </w:rPr>
      </w:pPr>
      <w:r w:rsidRPr="00CF2DD0">
        <w:rPr>
          <w:rFonts w:ascii="Times New Roman" w:hAnsi="Times New Roman" w:cs="Times New Roman"/>
          <w:sz w:val="26"/>
          <w:szCs w:val="26"/>
        </w:rPr>
        <w:fldChar w:fldCharType="end"/>
      </w:r>
      <w:r w:rsidRPr="00CF2DD0">
        <w:rPr>
          <w:rFonts w:ascii="Times New Roman" w:hAnsi="Times New Roman" w:cs="Times New Roman"/>
          <w:sz w:val="26"/>
          <w:szCs w:val="26"/>
        </w:rPr>
        <w:fldChar w:fldCharType="begin"/>
      </w:r>
      <w:r w:rsidRPr="00CF2DD0">
        <w:rPr>
          <w:rFonts w:ascii="Times New Roman" w:hAnsi="Times New Roman" w:cs="Times New Roman"/>
          <w:sz w:val="26"/>
          <w:szCs w:val="26"/>
        </w:rPr>
        <w:instrText xml:space="preserve"> TOA \h \c "2" \p </w:instrText>
      </w:r>
      <w:r w:rsidRPr="00CF2DD0">
        <w:rPr>
          <w:rFonts w:ascii="Times New Roman" w:hAnsi="Times New Roman" w:cs="Times New Roman"/>
          <w:sz w:val="26"/>
          <w:szCs w:val="26"/>
        </w:rPr>
        <w:fldChar w:fldCharType="separate"/>
      </w:r>
      <w:r w:rsidRPr="00CF2DD0">
        <w:rPr>
          <w:rFonts w:ascii="Times New Roman" w:hAnsi="Times New Roman" w:cs="Times New Roman"/>
          <w:noProof/>
          <w:sz w:val="26"/>
          <w:szCs w:val="26"/>
        </w:rPr>
        <w:t>Statutes</w:t>
      </w:r>
    </w:p>
    <w:p w14:paraId="6F8DCB54" w14:textId="77777777" w:rsidR="00CF2DD0" w:rsidRPr="00CF2DD0" w:rsidRDefault="00CF2DD0" w:rsidP="00CF2DD0">
      <w:pPr>
        <w:pStyle w:val="TableofAuthorities"/>
        <w:tabs>
          <w:tab w:val="right" w:leader="dot" w:pos="9350"/>
        </w:tabs>
        <w:spacing w:line="480" w:lineRule="auto"/>
        <w:contextualSpacing/>
        <w:rPr>
          <w:noProof/>
          <w:sz w:val="26"/>
          <w:szCs w:val="26"/>
        </w:rPr>
      </w:pPr>
      <w:r w:rsidRPr="00CF2DD0">
        <w:rPr>
          <w:noProof/>
          <w:sz w:val="26"/>
          <w:szCs w:val="26"/>
        </w:rPr>
        <w:t>§ 790.01</w:t>
      </w:r>
      <w:r w:rsidRPr="00CF2DD0">
        <w:rPr>
          <w:noProof/>
          <w:sz w:val="26"/>
          <w:szCs w:val="26"/>
        </w:rPr>
        <w:tab/>
        <w:t>1, 4, 10</w:t>
      </w:r>
    </w:p>
    <w:p w14:paraId="2DBE4097" w14:textId="77777777" w:rsidR="00CF2DD0" w:rsidRPr="00CF2DD0" w:rsidRDefault="00CF2DD0" w:rsidP="00CF2DD0">
      <w:pPr>
        <w:pStyle w:val="TableofAuthorities"/>
        <w:tabs>
          <w:tab w:val="right" w:leader="dot" w:pos="9350"/>
        </w:tabs>
        <w:spacing w:line="480" w:lineRule="auto"/>
        <w:contextualSpacing/>
        <w:rPr>
          <w:noProof/>
          <w:sz w:val="26"/>
          <w:szCs w:val="26"/>
        </w:rPr>
      </w:pPr>
      <w:r w:rsidRPr="00CF2DD0">
        <w:rPr>
          <w:noProof/>
          <w:sz w:val="26"/>
          <w:szCs w:val="26"/>
        </w:rPr>
        <w:t>776.012</w:t>
      </w:r>
      <w:r w:rsidRPr="00CF2DD0">
        <w:rPr>
          <w:noProof/>
          <w:sz w:val="26"/>
          <w:szCs w:val="26"/>
        </w:rPr>
        <w:tab/>
        <w:t>1, 7, 14</w:t>
      </w:r>
    </w:p>
    <w:p w14:paraId="76C0AA0F" w14:textId="77777777" w:rsidR="00CF2DD0" w:rsidRPr="00CF2DD0" w:rsidRDefault="00CF2DD0" w:rsidP="00CF2DD0">
      <w:pPr>
        <w:pStyle w:val="TableofAuthorities"/>
        <w:tabs>
          <w:tab w:val="right" w:leader="dot" w:pos="9350"/>
        </w:tabs>
        <w:spacing w:line="480" w:lineRule="auto"/>
        <w:contextualSpacing/>
        <w:rPr>
          <w:noProof/>
          <w:sz w:val="26"/>
          <w:szCs w:val="26"/>
        </w:rPr>
      </w:pPr>
      <w:r w:rsidRPr="00CF2DD0">
        <w:rPr>
          <w:noProof/>
          <w:sz w:val="26"/>
          <w:szCs w:val="26"/>
        </w:rPr>
        <w:t>776.032</w:t>
      </w:r>
      <w:r w:rsidRPr="00CF2DD0">
        <w:rPr>
          <w:noProof/>
          <w:sz w:val="26"/>
          <w:szCs w:val="26"/>
        </w:rPr>
        <w:tab/>
        <w:t>1, 14</w:t>
      </w:r>
    </w:p>
    <w:p w14:paraId="5848ED0C" w14:textId="77777777" w:rsidR="00CF2DD0" w:rsidRPr="00CF2DD0" w:rsidRDefault="00CF2DD0" w:rsidP="00CF2DD0">
      <w:pPr>
        <w:pStyle w:val="TableofAuthorities"/>
        <w:tabs>
          <w:tab w:val="right" w:leader="dot" w:pos="9350"/>
        </w:tabs>
        <w:spacing w:line="480" w:lineRule="auto"/>
        <w:contextualSpacing/>
        <w:rPr>
          <w:noProof/>
          <w:sz w:val="26"/>
          <w:szCs w:val="26"/>
        </w:rPr>
      </w:pPr>
      <w:r w:rsidRPr="00CF2DD0">
        <w:rPr>
          <w:noProof/>
          <w:sz w:val="26"/>
          <w:szCs w:val="26"/>
        </w:rPr>
        <w:t>777.04</w:t>
      </w:r>
      <w:r w:rsidRPr="00CF2DD0">
        <w:rPr>
          <w:noProof/>
          <w:sz w:val="26"/>
          <w:szCs w:val="26"/>
        </w:rPr>
        <w:tab/>
        <w:t>1</w:t>
      </w:r>
    </w:p>
    <w:p w14:paraId="00BAB8E9" w14:textId="77777777" w:rsidR="00CF2DD0" w:rsidRPr="00CF2DD0" w:rsidRDefault="00CF2DD0" w:rsidP="00CF2DD0">
      <w:pPr>
        <w:pStyle w:val="TableofAuthorities"/>
        <w:tabs>
          <w:tab w:val="right" w:leader="dot" w:pos="9350"/>
        </w:tabs>
        <w:spacing w:line="480" w:lineRule="auto"/>
        <w:contextualSpacing/>
        <w:rPr>
          <w:noProof/>
          <w:sz w:val="26"/>
          <w:szCs w:val="26"/>
        </w:rPr>
      </w:pPr>
      <w:r w:rsidRPr="00CF2DD0">
        <w:rPr>
          <w:noProof/>
          <w:sz w:val="26"/>
          <w:szCs w:val="26"/>
        </w:rPr>
        <w:t>Stetson Stat. § 776.041</w:t>
      </w:r>
      <w:r w:rsidRPr="00CF2DD0">
        <w:rPr>
          <w:noProof/>
          <w:sz w:val="26"/>
          <w:szCs w:val="26"/>
        </w:rPr>
        <w:tab/>
        <w:t>11, 13, 14</w:t>
      </w:r>
    </w:p>
    <w:p w14:paraId="16546411" w14:textId="77777777" w:rsidR="00CF2DD0" w:rsidRPr="00CF2DD0" w:rsidRDefault="00CF2DD0" w:rsidP="00CF2DD0">
      <w:pPr>
        <w:pStyle w:val="TableofAuthorities"/>
        <w:tabs>
          <w:tab w:val="right" w:leader="dot" w:pos="9350"/>
        </w:tabs>
        <w:spacing w:line="480" w:lineRule="auto"/>
        <w:contextualSpacing/>
        <w:rPr>
          <w:noProof/>
          <w:sz w:val="26"/>
          <w:szCs w:val="26"/>
        </w:rPr>
      </w:pPr>
      <w:r w:rsidRPr="00CF2DD0">
        <w:rPr>
          <w:noProof/>
          <w:sz w:val="26"/>
          <w:szCs w:val="26"/>
        </w:rPr>
        <w:t>Stetson Stat. §§ 782.04</w:t>
      </w:r>
      <w:r w:rsidRPr="00CF2DD0">
        <w:rPr>
          <w:noProof/>
          <w:sz w:val="26"/>
          <w:szCs w:val="26"/>
        </w:rPr>
        <w:tab/>
        <w:t>1</w:t>
      </w:r>
    </w:p>
    <w:p w14:paraId="639CEE30" w14:textId="367C0B76" w:rsidR="007F3E64" w:rsidRPr="0080439F" w:rsidRDefault="00CF2DD0" w:rsidP="007434EB">
      <w:pPr>
        <w:spacing w:line="480" w:lineRule="auto"/>
        <w:contextualSpacing/>
        <w:rPr>
          <w:sz w:val="26"/>
          <w:szCs w:val="26"/>
        </w:rPr>
      </w:pPr>
      <w:r w:rsidRPr="00CF2DD0">
        <w:rPr>
          <w:sz w:val="26"/>
          <w:szCs w:val="26"/>
        </w:rPr>
        <w:lastRenderedPageBreak/>
        <w:fldChar w:fldCharType="end"/>
      </w:r>
      <w:r w:rsidR="007F3E64" w:rsidRPr="0080439F">
        <w:rPr>
          <w:sz w:val="26"/>
          <w:szCs w:val="26"/>
        </w:rPr>
        <w:t>________________________________________________________________________</w:t>
      </w:r>
    </w:p>
    <w:p w14:paraId="166AA3BF" w14:textId="77777777" w:rsidR="007F3E64" w:rsidRPr="0080439F" w:rsidRDefault="007F3E64" w:rsidP="007F3E64">
      <w:pPr>
        <w:jc w:val="center"/>
        <w:rPr>
          <w:sz w:val="26"/>
          <w:szCs w:val="26"/>
        </w:rPr>
      </w:pPr>
    </w:p>
    <w:p w14:paraId="141896FA" w14:textId="77777777" w:rsidR="007F3E64" w:rsidRPr="0080439F" w:rsidRDefault="007F3E64" w:rsidP="007F3E64">
      <w:pPr>
        <w:jc w:val="center"/>
        <w:rPr>
          <w:b/>
          <w:bCs/>
          <w:sz w:val="26"/>
          <w:szCs w:val="26"/>
        </w:rPr>
      </w:pPr>
      <w:r w:rsidRPr="0080439F">
        <w:rPr>
          <w:b/>
          <w:bCs/>
          <w:sz w:val="26"/>
          <w:szCs w:val="26"/>
        </w:rPr>
        <w:t>IN THE SUPERIOR COURT OF THE STATE OF STETSON</w:t>
      </w:r>
    </w:p>
    <w:p w14:paraId="0E64BE54" w14:textId="77777777" w:rsidR="007F3E64" w:rsidRPr="0080439F" w:rsidRDefault="007F3E64" w:rsidP="007F3E64">
      <w:pPr>
        <w:jc w:val="center"/>
        <w:rPr>
          <w:b/>
          <w:bCs/>
          <w:sz w:val="26"/>
          <w:szCs w:val="26"/>
        </w:rPr>
      </w:pPr>
      <w:r w:rsidRPr="0080439F">
        <w:rPr>
          <w:b/>
          <w:bCs/>
          <w:sz w:val="26"/>
          <w:szCs w:val="26"/>
        </w:rPr>
        <w:t>PINELLA COUNTY JUDICIAL DISTRICT</w:t>
      </w:r>
    </w:p>
    <w:p w14:paraId="49E65742" w14:textId="77777777" w:rsidR="007F3E64" w:rsidRPr="0080439F" w:rsidRDefault="007F3E64" w:rsidP="007F3E64">
      <w:pPr>
        <w:jc w:val="center"/>
        <w:rPr>
          <w:b/>
          <w:bCs/>
          <w:sz w:val="26"/>
          <w:szCs w:val="26"/>
        </w:rPr>
      </w:pPr>
    </w:p>
    <w:p w14:paraId="24AE6867" w14:textId="77777777" w:rsidR="007F3E64" w:rsidRPr="0080439F" w:rsidRDefault="007F3E64" w:rsidP="007F3E64">
      <w:pPr>
        <w:jc w:val="center"/>
        <w:rPr>
          <w:sz w:val="26"/>
          <w:szCs w:val="26"/>
        </w:rPr>
      </w:pPr>
      <w:r w:rsidRPr="0080439F">
        <w:rPr>
          <w:sz w:val="26"/>
          <w:szCs w:val="26"/>
        </w:rPr>
        <w:t>______________________________________________________________________________</w:t>
      </w:r>
    </w:p>
    <w:p w14:paraId="51E800B2" w14:textId="77777777" w:rsidR="007F3E64" w:rsidRPr="0080439F" w:rsidRDefault="007F3E64" w:rsidP="007F3E64">
      <w:pPr>
        <w:jc w:val="cente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5"/>
        <w:gridCol w:w="4675"/>
      </w:tblGrid>
      <w:tr w:rsidR="007F3E64" w:rsidRPr="00D01CCB" w14:paraId="1E22071C" w14:textId="77777777" w:rsidTr="008C4632">
        <w:tc>
          <w:tcPr>
            <w:tcW w:w="4675" w:type="dxa"/>
          </w:tcPr>
          <w:p w14:paraId="4C6F9F3B" w14:textId="77777777" w:rsidR="007F3E64" w:rsidRPr="0080439F" w:rsidRDefault="007F3E64" w:rsidP="008C4632">
            <w:pPr>
              <w:rPr>
                <w:sz w:val="26"/>
                <w:szCs w:val="26"/>
              </w:rPr>
            </w:pPr>
            <w:r w:rsidRPr="0080439F">
              <w:rPr>
                <w:sz w:val="26"/>
                <w:szCs w:val="26"/>
              </w:rPr>
              <w:t>STATE OF STETSON</w:t>
            </w:r>
          </w:p>
          <w:p w14:paraId="713C69DB" w14:textId="77777777" w:rsidR="007F3E64" w:rsidRPr="0080439F" w:rsidRDefault="007F3E64" w:rsidP="008C4632">
            <w:pPr>
              <w:rPr>
                <w:i/>
                <w:iCs/>
                <w:sz w:val="26"/>
                <w:szCs w:val="26"/>
              </w:rPr>
            </w:pPr>
            <w:r w:rsidRPr="0080439F">
              <w:rPr>
                <w:i/>
                <w:iCs/>
                <w:sz w:val="26"/>
                <w:szCs w:val="26"/>
              </w:rPr>
              <w:t>Prosecution,</w:t>
            </w:r>
          </w:p>
        </w:tc>
        <w:tc>
          <w:tcPr>
            <w:tcW w:w="4675" w:type="dxa"/>
          </w:tcPr>
          <w:p w14:paraId="35B5E514" w14:textId="77777777" w:rsidR="007F3E64" w:rsidRPr="0080439F" w:rsidRDefault="007F3E64" w:rsidP="008C4632">
            <w:pPr>
              <w:rPr>
                <w:sz w:val="26"/>
                <w:szCs w:val="26"/>
              </w:rPr>
            </w:pPr>
          </w:p>
        </w:tc>
      </w:tr>
      <w:tr w:rsidR="007F3E64" w:rsidRPr="00D01CCB" w14:paraId="3BEDC4FB" w14:textId="77777777" w:rsidTr="008C4632">
        <w:tc>
          <w:tcPr>
            <w:tcW w:w="4675" w:type="dxa"/>
          </w:tcPr>
          <w:p w14:paraId="1A7784A8" w14:textId="77777777" w:rsidR="007F3E64" w:rsidRPr="0080439F" w:rsidRDefault="007F3E64" w:rsidP="008C4632">
            <w:pPr>
              <w:rPr>
                <w:sz w:val="26"/>
                <w:szCs w:val="26"/>
              </w:rPr>
            </w:pPr>
          </w:p>
          <w:p w14:paraId="7628DF72" w14:textId="77777777" w:rsidR="007F3E64" w:rsidRPr="0080439F" w:rsidRDefault="007F3E64" w:rsidP="008C4632">
            <w:pPr>
              <w:rPr>
                <w:sz w:val="26"/>
                <w:szCs w:val="26"/>
              </w:rPr>
            </w:pPr>
            <w:r w:rsidRPr="0080439F">
              <w:rPr>
                <w:sz w:val="26"/>
                <w:szCs w:val="26"/>
              </w:rPr>
              <w:t xml:space="preserve">v. </w:t>
            </w:r>
          </w:p>
        </w:tc>
        <w:tc>
          <w:tcPr>
            <w:tcW w:w="4675" w:type="dxa"/>
          </w:tcPr>
          <w:p w14:paraId="1910FE05" w14:textId="77777777" w:rsidR="007F3E64" w:rsidRPr="0080439F" w:rsidRDefault="007F3E64" w:rsidP="008C4632">
            <w:pPr>
              <w:jc w:val="center"/>
              <w:rPr>
                <w:sz w:val="26"/>
                <w:szCs w:val="26"/>
              </w:rPr>
            </w:pPr>
            <w:r w:rsidRPr="0080439F">
              <w:rPr>
                <w:sz w:val="26"/>
                <w:szCs w:val="26"/>
              </w:rPr>
              <w:t>Case No. 2024-CR-319</w:t>
            </w:r>
          </w:p>
        </w:tc>
      </w:tr>
      <w:tr w:rsidR="007F3E64" w:rsidRPr="00D01CCB" w14:paraId="06CE58EC" w14:textId="77777777" w:rsidTr="008C4632">
        <w:tc>
          <w:tcPr>
            <w:tcW w:w="4675" w:type="dxa"/>
          </w:tcPr>
          <w:p w14:paraId="2BAAAFBF" w14:textId="77777777" w:rsidR="007F3E64" w:rsidRPr="0080439F" w:rsidRDefault="007F3E64" w:rsidP="008C4632">
            <w:pPr>
              <w:rPr>
                <w:sz w:val="26"/>
                <w:szCs w:val="26"/>
              </w:rPr>
            </w:pPr>
          </w:p>
          <w:p w14:paraId="4E24EEB4" w14:textId="77777777" w:rsidR="007F3E64" w:rsidRPr="0080439F" w:rsidRDefault="007F3E64" w:rsidP="008C4632">
            <w:pPr>
              <w:rPr>
                <w:sz w:val="26"/>
                <w:szCs w:val="26"/>
              </w:rPr>
            </w:pPr>
            <w:r w:rsidRPr="0080439F">
              <w:rPr>
                <w:sz w:val="26"/>
                <w:szCs w:val="26"/>
              </w:rPr>
              <w:t>JAY CAMERON</w:t>
            </w:r>
          </w:p>
          <w:p w14:paraId="79E651B1" w14:textId="77777777" w:rsidR="007F3E64" w:rsidRPr="0080439F" w:rsidRDefault="007F3E64" w:rsidP="008C4632">
            <w:pPr>
              <w:rPr>
                <w:i/>
                <w:iCs/>
                <w:sz w:val="26"/>
                <w:szCs w:val="26"/>
              </w:rPr>
            </w:pPr>
            <w:r w:rsidRPr="0080439F">
              <w:rPr>
                <w:i/>
                <w:iCs/>
                <w:sz w:val="26"/>
                <w:szCs w:val="26"/>
              </w:rPr>
              <w:t>Defendant</w:t>
            </w:r>
          </w:p>
        </w:tc>
        <w:tc>
          <w:tcPr>
            <w:tcW w:w="4675" w:type="dxa"/>
          </w:tcPr>
          <w:p w14:paraId="13D8FF7F" w14:textId="77777777" w:rsidR="007F3E64" w:rsidRPr="0080439F" w:rsidRDefault="007F3E64" w:rsidP="008C4632">
            <w:pPr>
              <w:rPr>
                <w:sz w:val="26"/>
                <w:szCs w:val="26"/>
              </w:rPr>
            </w:pPr>
          </w:p>
        </w:tc>
      </w:tr>
    </w:tbl>
    <w:p w14:paraId="35360889" w14:textId="77777777" w:rsidR="007F3E64" w:rsidRPr="0080439F" w:rsidRDefault="007F3E64" w:rsidP="007F3E64">
      <w:pPr>
        <w:rPr>
          <w:sz w:val="26"/>
          <w:szCs w:val="26"/>
        </w:rPr>
      </w:pPr>
    </w:p>
    <w:p w14:paraId="74F24F73" w14:textId="77777777" w:rsidR="007F3E64" w:rsidRPr="0080439F" w:rsidRDefault="007F3E64" w:rsidP="007F3E64">
      <w:pPr>
        <w:jc w:val="center"/>
        <w:rPr>
          <w:sz w:val="26"/>
          <w:szCs w:val="26"/>
        </w:rPr>
      </w:pPr>
      <w:r w:rsidRPr="0080439F">
        <w:rPr>
          <w:sz w:val="26"/>
          <w:szCs w:val="26"/>
        </w:rPr>
        <w:t>______________________________________________________________________________</w:t>
      </w:r>
    </w:p>
    <w:p w14:paraId="653EFB76" w14:textId="2BCD3E65" w:rsidR="007F3E64" w:rsidRPr="0080439F" w:rsidRDefault="007F3E64" w:rsidP="00D544B1">
      <w:pPr>
        <w:pStyle w:val="Heading1"/>
      </w:pPr>
      <w:bookmarkStart w:id="1" w:name="_Toc176090788"/>
      <w:r>
        <w:t>ORDER</w:t>
      </w:r>
      <w:bookmarkEnd w:id="1"/>
    </w:p>
    <w:p w14:paraId="1642AAAF" w14:textId="77777777" w:rsidR="007F3E64" w:rsidRDefault="007F3E64" w:rsidP="00F6753A">
      <w:pPr>
        <w:spacing w:line="480" w:lineRule="auto"/>
        <w:jc w:val="center"/>
        <w:rPr>
          <w:b/>
          <w:bCs/>
          <w:sz w:val="26"/>
          <w:szCs w:val="26"/>
        </w:rPr>
      </w:pPr>
    </w:p>
    <w:p w14:paraId="7E010149" w14:textId="1302EA72" w:rsidR="007F3E64" w:rsidRDefault="007F3E64" w:rsidP="007F3E64">
      <w:pPr>
        <w:pStyle w:val="NormalWeb"/>
        <w:spacing w:before="0" w:beforeAutospacing="0" w:after="0" w:afterAutospacing="0" w:line="480" w:lineRule="auto"/>
        <w:ind w:firstLine="720"/>
      </w:pPr>
      <w:r>
        <w:rPr>
          <w:color w:val="000000"/>
          <w:sz w:val="26"/>
          <w:szCs w:val="26"/>
        </w:rPr>
        <w:t>AND NOW, on this ____ day of _________________ 2024, it is hereby ORDERED that Defendant</w:t>
      </w:r>
      <w:r w:rsidR="00E90D65">
        <w:rPr>
          <w:color w:val="000000"/>
          <w:sz w:val="26"/>
          <w:szCs w:val="26"/>
        </w:rPr>
        <w:t xml:space="preserve">’s </w:t>
      </w:r>
      <w:r>
        <w:rPr>
          <w:color w:val="000000"/>
          <w:sz w:val="26"/>
          <w:szCs w:val="26"/>
        </w:rPr>
        <w:t xml:space="preserve">Motion to Dismiss Pursuant to Stand Your Ground Immunity under Stetson General Statutes §§ 776.012 and 776.032 is hereby GRANTED because Jay Cameron is entitled to immunity for justifiable use of deadly force. Jay Cameron is entitled to such immunity because (1) </w:t>
      </w:r>
      <w:r w:rsidR="00BC6385">
        <w:rPr>
          <w:color w:val="000000"/>
          <w:sz w:val="26"/>
          <w:szCs w:val="26"/>
        </w:rPr>
        <w:t>he</w:t>
      </w:r>
      <w:r>
        <w:rPr>
          <w:color w:val="000000"/>
          <w:sz w:val="26"/>
          <w:szCs w:val="26"/>
        </w:rPr>
        <w:t xml:space="preserve"> was not engaged in unlawful activity at the time of the shooting and because (2) </w:t>
      </w:r>
      <w:r w:rsidR="00BC6385">
        <w:rPr>
          <w:color w:val="000000"/>
          <w:sz w:val="26"/>
          <w:szCs w:val="26"/>
        </w:rPr>
        <w:t>he</w:t>
      </w:r>
      <w:r>
        <w:rPr>
          <w:color w:val="000000"/>
          <w:sz w:val="26"/>
          <w:szCs w:val="26"/>
        </w:rPr>
        <w:t xml:space="preserve"> was not the aggressor in this incident. </w:t>
      </w:r>
    </w:p>
    <w:p w14:paraId="079B3633" w14:textId="77777777" w:rsidR="007F3E64" w:rsidRDefault="007F3E64" w:rsidP="007F3E64"/>
    <w:p w14:paraId="687AEC8F" w14:textId="77777777" w:rsidR="007F3E64" w:rsidRDefault="007F3E64" w:rsidP="007F3E64">
      <w:pPr>
        <w:pStyle w:val="NormalWeb"/>
        <w:spacing w:before="0" w:beforeAutospacing="0" w:after="0" w:afterAutospacing="0" w:line="480" w:lineRule="auto"/>
      </w:pPr>
      <w:r>
        <w:rPr>
          <w:rStyle w:val="apple-tab-span"/>
          <w:color w:val="000000"/>
          <w:sz w:val="26"/>
          <w:szCs w:val="26"/>
        </w:rPr>
        <w:tab/>
      </w:r>
      <w:r>
        <w:rPr>
          <w:rStyle w:val="apple-tab-span"/>
          <w:color w:val="000000"/>
          <w:sz w:val="26"/>
          <w:szCs w:val="26"/>
        </w:rPr>
        <w:tab/>
      </w:r>
      <w:r>
        <w:rPr>
          <w:rStyle w:val="apple-tab-span"/>
          <w:color w:val="000000"/>
          <w:sz w:val="26"/>
          <w:szCs w:val="26"/>
        </w:rPr>
        <w:tab/>
      </w:r>
      <w:r>
        <w:rPr>
          <w:rStyle w:val="apple-tab-span"/>
          <w:color w:val="000000"/>
          <w:sz w:val="26"/>
          <w:szCs w:val="26"/>
        </w:rPr>
        <w:tab/>
      </w:r>
      <w:r>
        <w:rPr>
          <w:rStyle w:val="apple-tab-span"/>
          <w:color w:val="000000"/>
          <w:sz w:val="26"/>
          <w:szCs w:val="26"/>
        </w:rPr>
        <w:tab/>
      </w:r>
      <w:r>
        <w:rPr>
          <w:rStyle w:val="apple-tab-span"/>
          <w:color w:val="000000"/>
          <w:sz w:val="26"/>
          <w:szCs w:val="26"/>
        </w:rPr>
        <w:tab/>
      </w:r>
      <w:r>
        <w:rPr>
          <w:rStyle w:val="apple-tab-span"/>
          <w:color w:val="000000"/>
          <w:sz w:val="26"/>
          <w:szCs w:val="26"/>
        </w:rPr>
        <w:tab/>
      </w:r>
      <w:r>
        <w:rPr>
          <w:b/>
          <w:bCs/>
          <w:color w:val="000000"/>
          <w:sz w:val="26"/>
          <w:szCs w:val="26"/>
        </w:rPr>
        <w:t>BY THE COURT:</w:t>
      </w:r>
    </w:p>
    <w:p w14:paraId="4ED22654" w14:textId="77777777" w:rsidR="007F3E64" w:rsidRDefault="007F3E64" w:rsidP="007F3E64">
      <w:pPr>
        <w:pStyle w:val="NormalWeb"/>
        <w:spacing w:before="0" w:beforeAutospacing="0" w:after="0" w:afterAutospacing="0"/>
      </w:pPr>
      <w:r>
        <w:rPr>
          <w:rStyle w:val="apple-tab-span"/>
          <w:b/>
          <w:bCs/>
          <w:color w:val="000000"/>
          <w:sz w:val="26"/>
          <w:szCs w:val="26"/>
        </w:rPr>
        <w:tab/>
      </w:r>
      <w:r>
        <w:rPr>
          <w:rStyle w:val="apple-tab-span"/>
          <w:b/>
          <w:bCs/>
          <w:color w:val="000000"/>
          <w:sz w:val="26"/>
          <w:szCs w:val="26"/>
        </w:rPr>
        <w:tab/>
      </w:r>
      <w:r>
        <w:rPr>
          <w:rStyle w:val="apple-tab-span"/>
          <w:b/>
          <w:bCs/>
          <w:color w:val="000000"/>
          <w:sz w:val="26"/>
          <w:szCs w:val="26"/>
        </w:rPr>
        <w:tab/>
      </w:r>
      <w:r>
        <w:rPr>
          <w:rStyle w:val="apple-tab-span"/>
          <w:b/>
          <w:bCs/>
          <w:color w:val="000000"/>
          <w:sz w:val="26"/>
          <w:szCs w:val="26"/>
        </w:rPr>
        <w:tab/>
      </w:r>
      <w:r>
        <w:rPr>
          <w:rStyle w:val="apple-tab-span"/>
          <w:b/>
          <w:bCs/>
          <w:color w:val="000000"/>
          <w:sz w:val="26"/>
          <w:szCs w:val="26"/>
        </w:rPr>
        <w:tab/>
      </w:r>
      <w:r>
        <w:rPr>
          <w:rStyle w:val="apple-tab-span"/>
          <w:b/>
          <w:bCs/>
          <w:color w:val="000000"/>
          <w:sz w:val="26"/>
          <w:szCs w:val="26"/>
        </w:rPr>
        <w:tab/>
      </w:r>
      <w:r>
        <w:rPr>
          <w:rStyle w:val="apple-tab-span"/>
          <w:b/>
          <w:bCs/>
          <w:color w:val="000000"/>
          <w:sz w:val="26"/>
          <w:szCs w:val="26"/>
        </w:rPr>
        <w:tab/>
      </w:r>
      <w:r>
        <w:rPr>
          <w:b/>
          <w:bCs/>
          <w:color w:val="000000"/>
          <w:sz w:val="26"/>
          <w:szCs w:val="26"/>
        </w:rPr>
        <w:t>____________________________</w:t>
      </w:r>
    </w:p>
    <w:p w14:paraId="19E7F6A1" w14:textId="29E2BBA6" w:rsidR="00BC6385" w:rsidRDefault="007F3E64" w:rsidP="00D544B1">
      <w:pPr>
        <w:pStyle w:val="NormalWeb"/>
        <w:spacing w:before="0" w:beforeAutospacing="0" w:after="0" w:afterAutospacing="0"/>
        <w:rPr>
          <w:b/>
          <w:bCs/>
          <w:sz w:val="26"/>
          <w:szCs w:val="26"/>
        </w:rPr>
      </w:pPr>
      <w:r>
        <w:rPr>
          <w:rStyle w:val="apple-tab-span"/>
          <w:b/>
          <w:bCs/>
          <w:color w:val="000000"/>
          <w:sz w:val="26"/>
          <w:szCs w:val="26"/>
        </w:rPr>
        <w:tab/>
      </w:r>
      <w:r>
        <w:rPr>
          <w:rStyle w:val="apple-tab-span"/>
          <w:b/>
          <w:bCs/>
          <w:color w:val="000000"/>
          <w:sz w:val="26"/>
          <w:szCs w:val="26"/>
        </w:rPr>
        <w:tab/>
      </w:r>
      <w:r>
        <w:rPr>
          <w:rStyle w:val="apple-tab-span"/>
          <w:b/>
          <w:bCs/>
          <w:color w:val="000000"/>
          <w:sz w:val="26"/>
          <w:szCs w:val="26"/>
        </w:rPr>
        <w:tab/>
      </w:r>
      <w:r>
        <w:rPr>
          <w:rStyle w:val="apple-tab-span"/>
          <w:b/>
          <w:bCs/>
          <w:color w:val="000000"/>
          <w:sz w:val="26"/>
          <w:szCs w:val="26"/>
        </w:rPr>
        <w:tab/>
      </w:r>
      <w:r>
        <w:rPr>
          <w:rStyle w:val="apple-tab-span"/>
          <w:b/>
          <w:bCs/>
          <w:color w:val="000000"/>
          <w:sz w:val="26"/>
          <w:szCs w:val="26"/>
        </w:rPr>
        <w:tab/>
      </w:r>
      <w:r>
        <w:rPr>
          <w:rStyle w:val="apple-tab-span"/>
          <w:b/>
          <w:bCs/>
          <w:color w:val="000000"/>
          <w:sz w:val="26"/>
          <w:szCs w:val="26"/>
        </w:rPr>
        <w:tab/>
      </w:r>
      <w:r>
        <w:rPr>
          <w:rStyle w:val="apple-tab-span"/>
          <w:b/>
          <w:bCs/>
          <w:color w:val="000000"/>
          <w:sz w:val="26"/>
          <w:szCs w:val="26"/>
        </w:rPr>
        <w:tab/>
      </w:r>
      <w:r>
        <w:rPr>
          <w:b/>
          <w:bCs/>
          <w:color w:val="000000"/>
          <w:sz w:val="26"/>
          <w:szCs w:val="26"/>
        </w:rPr>
        <w:t>Presiding Judge Omar Prince</w:t>
      </w:r>
      <w:r w:rsidR="00BC6385">
        <w:rPr>
          <w:b/>
          <w:bCs/>
          <w:sz w:val="26"/>
          <w:szCs w:val="26"/>
        </w:rPr>
        <w:br w:type="page"/>
      </w:r>
    </w:p>
    <w:p w14:paraId="3E987965" w14:textId="77777777" w:rsidR="00D544B1" w:rsidRDefault="00D544B1" w:rsidP="00D544B1">
      <w:pPr>
        <w:pStyle w:val="Heading1"/>
        <w:sectPr w:rsidR="00D544B1" w:rsidSect="00D544B1">
          <w:headerReference w:type="default" r:id="rId9"/>
          <w:footerReference w:type="even" r:id="rId10"/>
          <w:footerReference w:type="default" r:id="rId11"/>
          <w:footerReference w:type="first" r:id="rId12"/>
          <w:pgSz w:w="12240" w:h="15840"/>
          <w:pgMar w:top="1440" w:right="1440" w:bottom="1440" w:left="1440" w:header="720" w:footer="720" w:gutter="0"/>
          <w:pgNumType w:fmt="lowerRoman" w:start="1"/>
          <w:cols w:space="720"/>
          <w:titlePg/>
          <w:docGrid w:linePitch="360"/>
        </w:sectPr>
      </w:pPr>
    </w:p>
    <w:p w14:paraId="51B64E49" w14:textId="62816AB8" w:rsidR="00601844" w:rsidRDefault="00601844" w:rsidP="00D544B1">
      <w:pPr>
        <w:pStyle w:val="Heading1"/>
      </w:pPr>
      <w:bookmarkStart w:id="2" w:name="_Toc176090789"/>
      <w:r w:rsidRPr="0080439F">
        <w:lastRenderedPageBreak/>
        <w:t>INTRODUCTION</w:t>
      </w:r>
      <w:bookmarkEnd w:id="2"/>
    </w:p>
    <w:p w14:paraId="67F4DD79" w14:textId="77777777" w:rsidR="00D544B1" w:rsidRPr="00D544B1" w:rsidRDefault="00D544B1" w:rsidP="00D544B1"/>
    <w:p w14:paraId="252F7A2F" w14:textId="1CFB8081" w:rsidR="00601844" w:rsidRPr="0080439F" w:rsidRDefault="00601844" w:rsidP="0002731E">
      <w:pPr>
        <w:spacing w:line="480" w:lineRule="auto"/>
        <w:rPr>
          <w:sz w:val="26"/>
          <w:szCs w:val="26"/>
        </w:rPr>
      </w:pPr>
      <w:r w:rsidRPr="0080439F">
        <w:rPr>
          <w:sz w:val="26"/>
          <w:szCs w:val="26"/>
        </w:rPr>
        <w:tab/>
      </w:r>
      <w:r w:rsidR="00F04079" w:rsidRPr="0080439F">
        <w:rPr>
          <w:sz w:val="26"/>
          <w:szCs w:val="26"/>
        </w:rPr>
        <w:t xml:space="preserve">On August 6, 2022, </w:t>
      </w:r>
      <w:r w:rsidR="00D61386" w:rsidRPr="0080439F">
        <w:rPr>
          <w:sz w:val="26"/>
          <w:szCs w:val="26"/>
        </w:rPr>
        <w:t xml:space="preserve">Mr. </w:t>
      </w:r>
      <w:r w:rsidR="00F04079" w:rsidRPr="0080439F">
        <w:rPr>
          <w:sz w:val="26"/>
          <w:szCs w:val="26"/>
        </w:rPr>
        <w:t>Ryan Wilson</w:t>
      </w:r>
      <w:r w:rsidR="00115AE6" w:rsidRPr="0080439F">
        <w:rPr>
          <w:sz w:val="26"/>
          <w:szCs w:val="26"/>
        </w:rPr>
        <w:t xml:space="preserve"> (“Wilson”)</w:t>
      </w:r>
      <w:r w:rsidR="00F04079" w:rsidRPr="0080439F">
        <w:rPr>
          <w:sz w:val="26"/>
          <w:szCs w:val="26"/>
        </w:rPr>
        <w:t xml:space="preserve">, a known felon, </w:t>
      </w:r>
      <w:r w:rsidR="006A3003" w:rsidRPr="0080439F">
        <w:rPr>
          <w:sz w:val="26"/>
          <w:szCs w:val="26"/>
        </w:rPr>
        <w:t xml:space="preserve">followed </w:t>
      </w:r>
      <w:r w:rsidR="00D61386" w:rsidRPr="0080439F">
        <w:rPr>
          <w:sz w:val="26"/>
          <w:szCs w:val="26"/>
        </w:rPr>
        <w:t xml:space="preserve">Mr. </w:t>
      </w:r>
      <w:r w:rsidR="006A3003" w:rsidRPr="0080439F">
        <w:rPr>
          <w:sz w:val="26"/>
          <w:szCs w:val="26"/>
        </w:rPr>
        <w:t xml:space="preserve">Jay Cameron </w:t>
      </w:r>
      <w:r w:rsidR="00115AE6" w:rsidRPr="0080439F">
        <w:rPr>
          <w:sz w:val="26"/>
          <w:szCs w:val="26"/>
        </w:rPr>
        <w:t xml:space="preserve">(“Jay”) </w:t>
      </w:r>
      <w:r w:rsidR="006A3003" w:rsidRPr="0080439F">
        <w:rPr>
          <w:sz w:val="26"/>
          <w:szCs w:val="26"/>
        </w:rPr>
        <w:t>into a motel breezeway with a loaded pistol</w:t>
      </w:r>
      <w:r w:rsidR="00EF79E9" w:rsidRPr="0080439F">
        <w:rPr>
          <w:sz w:val="26"/>
          <w:szCs w:val="26"/>
        </w:rPr>
        <w:t xml:space="preserve"> </w:t>
      </w:r>
      <w:r w:rsidR="00115AE6" w:rsidRPr="0080439F">
        <w:rPr>
          <w:sz w:val="26"/>
          <w:szCs w:val="26"/>
        </w:rPr>
        <w:t>where he then proceeded to fire at Jay</w:t>
      </w:r>
      <w:r w:rsidR="00EF79E9" w:rsidRPr="0080439F">
        <w:rPr>
          <w:sz w:val="26"/>
          <w:szCs w:val="26"/>
        </w:rPr>
        <w:t xml:space="preserve">.  </w:t>
      </w:r>
      <w:r w:rsidR="00BA5D00" w:rsidRPr="0080439F">
        <w:rPr>
          <w:sz w:val="26"/>
          <w:szCs w:val="26"/>
        </w:rPr>
        <w:t>Jay</w:t>
      </w:r>
      <w:r w:rsidR="00D61386" w:rsidRPr="0080439F">
        <w:rPr>
          <w:sz w:val="26"/>
          <w:szCs w:val="26"/>
        </w:rPr>
        <w:t xml:space="preserve"> </w:t>
      </w:r>
      <w:r w:rsidR="00EF79E9" w:rsidRPr="0080439F">
        <w:rPr>
          <w:sz w:val="26"/>
          <w:szCs w:val="26"/>
        </w:rPr>
        <w:t xml:space="preserve">defended himself </w:t>
      </w:r>
      <w:r w:rsidR="00D61386" w:rsidRPr="0080439F">
        <w:rPr>
          <w:sz w:val="26"/>
          <w:szCs w:val="26"/>
        </w:rPr>
        <w:t>by returning fire with his lawfully own</w:t>
      </w:r>
      <w:r w:rsidR="001B24F9" w:rsidRPr="0080439F">
        <w:rPr>
          <w:sz w:val="26"/>
          <w:szCs w:val="26"/>
        </w:rPr>
        <w:t>ed</w:t>
      </w:r>
      <w:r w:rsidR="00D61386" w:rsidRPr="0080439F">
        <w:rPr>
          <w:sz w:val="26"/>
          <w:szCs w:val="26"/>
        </w:rPr>
        <w:t xml:space="preserve"> firearm, hitting </w:t>
      </w:r>
      <w:r w:rsidR="00067DED" w:rsidRPr="0080439F">
        <w:rPr>
          <w:sz w:val="26"/>
          <w:szCs w:val="26"/>
        </w:rPr>
        <w:t>Wilson</w:t>
      </w:r>
      <w:r w:rsidR="00D61386" w:rsidRPr="0080439F">
        <w:rPr>
          <w:sz w:val="26"/>
          <w:szCs w:val="26"/>
        </w:rPr>
        <w:t xml:space="preserve"> twice.  On July 14, 2024, Petersburg Police Department took </w:t>
      </w:r>
      <w:r w:rsidR="00BA5D00" w:rsidRPr="0080439F">
        <w:rPr>
          <w:sz w:val="26"/>
          <w:szCs w:val="26"/>
        </w:rPr>
        <w:t>Jay</w:t>
      </w:r>
      <w:r w:rsidR="00D61386" w:rsidRPr="0080439F">
        <w:rPr>
          <w:sz w:val="26"/>
          <w:szCs w:val="26"/>
        </w:rPr>
        <w:t xml:space="preserve"> into custody </w:t>
      </w:r>
      <w:r w:rsidR="00115AE6" w:rsidRPr="0080439F">
        <w:rPr>
          <w:sz w:val="26"/>
          <w:szCs w:val="26"/>
        </w:rPr>
        <w:t xml:space="preserve">without incident </w:t>
      </w:r>
      <w:r w:rsidR="001B24F9" w:rsidRPr="0080439F">
        <w:rPr>
          <w:sz w:val="26"/>
          <w:szCs w:val="26"/>
        </w:rPr>
        <w:t xml:space="preserve">during a routine motor vehicle stop </w:t>
      </w:r>
      <w:r w:rsidR="00D61386" w:rsidRPr="0080439F">
        <w:rPr>
          <w:sz w:val="26"/>
          <w:szCs w:val="26"/>
        </w:rPr>
        <w:t>for alleged violations of Stetson Stat</w:t>
      </w:r>
      <w:r w:rsidR="00012770">
        <w:rPr>
          <w:sz w:val="26"/>
          <w:szCs w:val="26"/>
        </w:rPr>
        <w:t>.</w:t>
      </w:r>
      <w:r w:rsidR="00D61386" w:rsidRPr="0080439F">
        <w:rPr>
          <w:sz w:val="26"/>
          <w:szCs w:val="26"/>
        </w:rPr>
        <w:t xml:space="preserve"> §§ 782.04</w:t>
      </w:r>
      <w:r w:rsidR="00414675">
        <w:rPr>
          <w:sz w:val="26"/>
          <w:szCs w:val="26"/>
        </w:rPr>
        <w:fldChar w:fldCharType="begin"/>
      </w:r>
      <w:r w:rsidR="00414675">
        <w:instrText xml:space="preserve"> TA \l "</w:instrText>
      </w:r>
      <w:r w:rsidR="00414675" w:rsidRPr="006B3340">
        <w:rPr>
          <w:sz w:val="26"/>
          <w:szCs w:val="26"/>
        </w:rPr>
        <w:instrText>Stetson Stat. §§ 782.04</w:instrText>
      </w:r>
      <w:r w:rsidR="00414675">
        <w:instrText xml:space="preserve">" \s "Stetson Stat. § 782.04" \c 2 </w:instrText>
      </w:r>
      <w:r w:rsidR="00414675">
        <w:rPr>
          <w:sz w:val="26"/>
          <w:szCs w:val="26"/>
        </w:rPr>
        <w:fldChar w:fldCharType="end"/>
      </w:r>
      <w:r w:rsidR="00D61386" w:rsidRPr="0080439F">
        <w:rPr>
          <w:sz w:val="26"/>
          <w:szCs w:val="26"/>
        </w:rPr>
        <w:t>, 777.04</w:t>
      </w:r>
      <w:r w:rsidR="00414675">
        <w:rPr>
          <w:sz w:val="26"/>
          <w:szCs w:val="26"/>
        </w:rPr>
        <w:fldChar w:fldCharType="begin"/>
      </w:r>
      <w:r w:rsidR="00414675">
        <w:instrText xml:space="preserve"> TA \l "</w:instrText>
      </w:r>
      <w:r w:rsidR="00414675" w:rsidRPr="006B3340">
        <w:rPr>
          <w:sz w:val="26"/>
          <w:szCs w:val="26"/>
        </w:rPr>
        <w:instrText>777.04</w:instrText>
      </w:r>
      <w:r w:rsidR="00414675">
        <w:instrText xml:space="preserve">" \s "Stetson Stat. § 777.04" \c 2 </w:instrText>
      </w:r>
      <w:r w:rsidR="00414675">
        <w:rPr>
          <w:sz w:val="26"/>
          <w:szCs w:val="26"/>
        </w:rPr>
        <w:fldChar w:fldCharType="end"/>
      </w:r>
      <w:r w:rsidR="00D61386" w:rsidRPr="0080439F">
        <w:rPr>
          <w:sz w:val="26"/>
          <w:szCs w:val="26"/>
        </w:rPr>
        <w:t>, attempted murder in the Second Degree, and § 790.01</w:t>
      </w:r>
      <w:r w:rsidR="00414675">
        <w:rPr>
          <w:sz w:val="26"/>
          <w:szCs w:val="26"/>
        </w:rPr>
        <w:fldChar w:fldCharType="begin"/>
      </w:r>
      <w:r w:rsidR="00414675">
        <w:instrText xml:space="preserve"> TA \l "</w:instrText>
      </w:r>
      <w:r w:rsidR="00414675" w:rsidRPr="006B3340">
        <w:rPr>
          <w:sz w:val="26"/>
          <w:szCs w:val="26"/>
        </w:rPr>
        <w:instrText>§ 790.01</w:instrText>
      </w:r>
      <w:r w:rsidR="00414675">
        <w:instrText xml:space="preserve">" \s "Stetson Stat. § 790.01" \c 2 </w:instrText>
      </w:r>
      <w:r w:rsidR="00414675">
        <w:rPr>
          <w:sz w:val="26"/>
          <w:szCs w:val="26"/>
        </w:rPr>
        <w:fldChar w:fldCharType="end"/>
      </w:r>
      <w:r w:rsidR="00D61386" w:rsidRPr="0080439F">
        <w:rPr>
          <w:sz w:val="26"/>
          <w:szCs w:val="26"/>
        </w:rPr>
        <w:t xml:space="preserve">, </w:t>
      </w:r>
      <w:r w:rsidR="0002731E" w:rsidRPr="0080439F">
        <w:rPr>
          <w:sz w:val="26"/>
          <w:szCs w:val="26"/>
        </w:rPr>
        <w:t xml:space="preserve">unlawfully carried a concealed weapon.  Under Stetson’s Stand Your Ground Law, Jay is immune from prosecution because he did not conceal his weapon during this </w:t>
      </w:r>
      <w:proofErr w:type="gramStart"/>
      <w:r w:rsidR="0002731E" w:rsidRPr="0080439F">
        <w:rPr>
          <w:sz w:val="26"/>
          <w:szCs w:val="26"/>
        </w:rPr>
        <w:t>incident</w:t>
      </w:r>
      <w:proofErr w:type="gramEnd"/>
      <w:r w:rsidR="0002731E" w:rsidRPr="0080439F">
        <w:rPr>
          <w:sz w:val="26"/>
          <w:szCs w:val="26"/>
        </w:rPr>
        <w:t xml:space="preserve"> and he was not the aggressor.</w:t>
      </w:r>
      <w:r w:rsidR="0070317C">
        <w:rPr>
          <w:sz w:val="26"/>
          <w:szCs w:val="26"/>
        </w:rPr>
        <w:t xml:space="preserve"> </w:t>
      </w:r>
      <w:r w:rsidR="0080439F">
        <w:rPr>
          <w:sz w:val="26"/>
          <w:szCs w:val="26"/>
        </w:rPr>
        <w:t xml:space="preserve"> </w:t>
      </w:r>
      <w:r w:rsidR="0080439F" w:rsidRPr="0080439F">
        <w:rPr>
          <w:sz w:val="26"/>
          <w:szCs w:val="26"/>
        </w:rPr>
        <w:t xml:space="preserve">The </w:t>
      </w:r>
      <w:r w:rsidR="0080439F">
        <w:rPr>
          <w:sz w:val="26"/>
          <w:szCs w:val="26"/>
        </w:rPr>
        <w:t>Defense</w:t>
      </w:r>
      <w:r w:rsidR="0080439F" w:rsidRPr="0080439F">
        <w:rPr>
          <w:sz w:val="26"/>
          <w:szCs w:val="26"/>
        </w:rPr>
        <w:t xml:space="preserve"> now submits this </w:t>
      </w:r>
      <w:r w:rsidR="0080439F">
        <w:rPr>
          <w:sz w:val="26"/>
          <w:szCs w:val="26"/>
        </w:rPr>
        <w:t>Motion to Dismiss Indictment</w:t>
      </w:r>
      <w:r w:rsidR="0080439F" w:rsidRPr="0080439F">
        <w:rPr>
          <w:sz w:val="26"/>
          <w:szCs w:val="26"/>
        </w:rPr>
        <w:t xml:space="preserve"> </w:t>
      </w:r>
      <w:r w:rsidR="0080439F">
        <w:rPr>
          <w:sz w:val="26"/>
          <w:szCs w:val="26"/>
        </w:rPr>
        <w:t>p</w:t>
      </w:r>
      <w:r w:rsidR="0080439F" w:rsidRPr="0080439F">
        <w:rPr>
          <w:sz w:val="26"/>
          <w:szCs w:val="26"/>
        </w:rPr>
        <w:t>ursuant to Stand Your Ground Immunity under Stetson</w:t>
      </w:r>
      <w:r w:rsidR="00012770">
        <w:rPr>
          <w:sz w:val="26"/>
          <w:szCs w:val="26"/>
        </w:rPr>
        <w:t xml:space="preserve"> </w:t>
      </w:r>
      <w:r w:rsidR="0080439F" w:rsidRPr="0080439F">
        <w:rPr>
          <w:sz w:val="26"/>
          <w:szCs w:val="26"/>
        </w:rPr>
        <w:t>Stat</w:t>
      </w:r>
      <w:r w:rsidR="00012770">
        <w:rPr>
          <w:sz w:val="26"/>
          <w:szCs w:val="26"/>
        </w:rPr>
        <w:t>.</w:t>
      </w:r>
      <w:r w:rsidR="0080439F" w:rsidRPr="0080439F">
        <w:rPr>
          <w:sz w:val="26"/>
          <w:szCs w:val="26"/>
        </w:rPr>
        <w:t xml:space="preserve"> §§ </w:t>
      </w:r>
      <w:bookmarkStart w:id="3" w:name="_Hlk176084984"/>
      <w:r w:rsidR="0080439F" w:rsidRPr="0080439F">
        <w:rPr>
          <w:sz w:val="26"/>
          <w:szCs w:val="26"/>
        </w:rPr>
        <w:t>776.012</w:t>
      </w:r>
      <w:r w:rsidR="00414675">
        <w:rPr>
          <w:sz w:val="26"/>
          <w:szCs w:val="26"/>
        </w:rPr>
        <w:fldChar w:fldCharType="begin"/>
      </w:r>
      <w:r w:rsidR="00414675">
        <w:instrText xml:space="preserve"> TA \l "</w:instrText>
      </w:r>
      <w:r w:rsidR="00414675" w:rsidRPr="006B3340">
        <w:rPr>
          <w:sz w:val="26"/>
          <w:szCs w:val="26"/>
        </w:rPr>
        <w:instrText>776.012</w:instrText>
      </w:r>
      <w:r w:rsidR="00414675">
        <w:instrText xml:space="preserve">" \s "Stetson Stat. § 776.012" \c 2 </w:instrText>
      </w:r>
      <w:r w:rsidR="00414675">
        <w:rPr>
          <w:sz w:val="26"/>
          <w:szCs w:val="26"/>
        </w:rPr>
        <w:fldChar w:fldCharType="end"/>
      </w:r>
      <w:r w:rsidR="0080439F" w:rsidRPr="0080439F">
        <w:rPr>
          <w:sz w:val="26"/>
          <w:szCs w:val="26"/>
        </w:rPr>
        <w:t xml:space="preserve"> and 776.032</w:t>
      </w:r>
      <w:r w:rsidR="00414675">
        <w:rPr>
          <w:sz w:val="26"/>
          <w:szCs w:val="26"/>
        </w:rPr>
        <w:fldChar w:fldCharType="begin"/>
      </w:r>
      <w:r w:rsidR="00414675">
        <w:instrText xml:space="preserve"> TA \l "</w:instrText>
      </w:r>
      <w:r w:rsidR="00414675" w:rsidRPr="006B3340">
        <w:rPr>
          <w:sz w:val="26"/>
          <w:szCs w:val="26"/>
        </w:rPr>
        <w:instrText>776.032</w:instrText>
      </w:r>
      <w:r w:rsidR="00414675">
        <w:instrText xml:space="preserve">" \s "Stetson Stat. § 776.032" \c 2 </w:instrText>
      </w:r>
      <w:r w:rsidR="00414675">
        <w:rPr>
          <w:sz w:val="26"/>
          <w:szCs w:val="26"/>
        </w:rPr>
        <w:fldChar w:fldCharType="end"/>
      </w:r>
      <w:r w:rsidR="0080439F" w:rsidRPr="0080439F">
        <w:rPr>
          <w:sz w:val="26"/>
          <w:szCs w:val="26"/>
        </w:rPr>
        <w:t xml:space="preserve"> and respectfully requests this Honorable Court </w:t>
      </w:r>
      <w:r w:rsidR="0080439F">
        <w:rPr>
          <w:sz w:val="26"/>
          <w:szCs w:val="26"/>
        </w:rPr>
        <w:t>grant</w:t>
      </w:r>
      <w:r w:rsidR="0080439F" w:rsidRPr="0080439F">
        <w:rPr>
          <w:sz w:val="26"/>
          <w:szCs w:val="26"/>
        </w:rPr>
        <w:t xml:space="preserve"> Defendant’s Motion to Dismiss. </w:t>
      </w:r>
      <w:bookmarkEnd w:id="3"/>
      <w:r w:rsidRPr="0080439F">
        <w:rPr>
          <w:sz w:val="26"/>
          <w:szCs w:val="26"/>
        </w:rPr>
        <w:br w:type="page"/>
      </w:r>
    </w:p>
    <w:p w14:paraId="2886B89B" w14:textId="41A6BED0" w:rsidR="00601844" w:rsidRDefault="00601844" w:rsidP="00D544B1">
      <w:pPr>
        <w:pStyle w:val="Heading1"/>
      </w:pPr>
      <w:bookmarkStart w:id="4" w:name="_Toc176090790"/>
      <w:r w:rsidRPr="0080439F">
        <w:lastRenderedPageBreak/>
        <w:t>STATEMENT OF FACTS</w:t>
      </w:r>
      <w:bookmarkEnd w:id="4"/>
    </w:p>
    <w:p w14:paraId="5A7A7C5D" w14:textId="77777777" w:rsidR="00D544B1" w:rsidRPr="00D544B1" w:rsidRDefault="00D544B1" w:rsidP="00D544B1"/>
    <w:p w14:paraId="323B503F" w14:textId="3DD18D96" w:rsidR="00041AA6" w:rsidRPr="0080439F" w:rsidRDefault="00601844" w:rsidP="00F46596">
      <w:pPr>
        <w:spacing w:line="480" w:lineRule="auto"/>
        <w:rPr>
          <w:sz w:val="26"/>
          <w:szCs w:val="26"/>
        </w:rPr>
      </w:pPr>
      <w:r w:rsidRPr="0080439F">
        <w:rPr>
          <w:sz w:val="26"/>
          <w:szCs w:val="26"/>
        </w:rPr>
        <w:tab/>
      </w:r>
      <w:r w:rsidR="00144C10" w:rsidRPr="0080439F">
        <w:rPr>
          <w:sz w:val="26"/>
          <w:szCs w:val="26"/>
        </w:rPr>
        <w:t xml:space="preserve">On August 6, 2022, Jay </w:t>
      </w:r>
      <w:r w:rsidR="00B000E9" w:rsidRPr="0080439F">
        <w:rPr>
          <w:sz w:val="26"/>
          <w:szCs w:val="26"/>
        </w:rPr>
        <w:t>rented</w:t>
      </w:r>
      <w:r w:rsidR="00144C10" w:rsidRPr="0080439F">
        <w:rPr>
          <w:sz w:val="26"/>
          <w:szCs w:val="26"/>
        </w:rPr>
        <w:t xml:space="preserve"> room </w:t>
      </w:r>
      <w:r w:rsidR="00B000E9" w:rsidRPr="0080439F">
        <w:rPr>
          <w:sz w:val="26"/>
          <w:szCs w:val="26"/>
        </w:rPr>
        <w:t xml:space="preserve">1077 </w:t>
      </w:r>
      <w:r w:rsidR="00144C10" w:rsidRPr="0080439F">
        <w:rPr>
          <w:sz w:val="26"/>
          <w:szCs w:val="26"/>
        </w:rPr>
        <w:t xml:space="preserve">at the </w:t>
      </w:r>
      <w:proofErr w:type="spellStart"/>
      <w:r w:rsidR="00144C10" w:rsidRPr="0080439F">
        <w:rPr>
          <w:sz w:val="26"/>
          <w:szCs w:val="26"/>
        </w:rPr>
        <w:t>Boals</w:t>
      </w:r>
      <w:proofErr w:type="spellEnd"/>
      <w:r w:rsidR="00144C10" w:rsidRPr="0080439F">
        <w:rPr>
          <w:sz w:val="26"/>
          <w:szCs w:val="26"/>
        </w:rPr>
        <w:t xml:space="preserve"> Motel</w:t>
      </w:r>
      <w:r w:rsidR="00AC3402" w:rsidRPr="0080439F">
        <w:rPr>
          <w:sz w:val="26"/>
          <w:szCs w:val="26"/>
        </w:rPr>
        <w:t>,</w:t>
      </w:r>
      <w:r w:rsidR="00B000E9" w:rsidRPr="0080439F">
        <w:rPr>
          <w:sz w:val="26"/>
          <w:szCs w:val="26"/>
        </w:rPr>
        <w:t xml:space="preserve"> located in </w:t>
      </w:r>
      <w:proofErr w:type="spellStart"/>
      <w:r w:rsidR="00B000E9" w:rsidRPr="0080439F">
        <w:rPr>
          <w:sz w:val="26"/>
          <w:szCs w:val="26"/>
        </w:rPr>
        <w:t>Pinella</w:t>
      </w:r>
      <w:proofErr w:type="spellEnd"/>
      <w:r w:rsidR="00144C10" w:rsidRPr="0080439F">
        <w:rPr>
          <w:sz w:val="26"/>
          <w:szCs w:val="26"/>
        </w:rPr>
        <w:t xml:space="preserve"> County in the</w:t>
      </w:r>
      <w:r w:rsidR="0092208E" w:rsidRPr="0080439F">
        <w:rPr>
          <w:sz w:val="26"/>
          <w:szCs w:val="26"/>
        </w:rPr>
        <w:t xml:space="preserve"> notably tough</w:t>
      </w:r>
      <w:r w:rsidR="00144C10" w:rsidRPr="0080439F">
        <w:rPr>
          <w:sz w:val="26"/>
          <w:szCs w:val="26"/>
        </w:rPr>
        <w:t xml:space="preserve"> state of Stetson.  </w:t>
      </w:r>
      <w:r w:rsidR="00115AE6" w:rsidRPr="0080439F">
        <w:rPr>
          <w:sz w:val="26"/>
          <w:szCs w:val="26"/>
        </w:rPr>
        <w:t>R.12</w:t>
      </w:r>
      <w:r w:rsidR="00144C10" w:rsidRPr="0080439F">
        <w:rPr>
          <w:sz w:val="26"/>
          <w:szCs w:val="26"/>
        </w:rPr>
        <w:t>.  At this same motel, Mr. Ryan Wilson</w:t>
      </w:r>
      <w:r w:rsidR="00115AE6" w:rsidRPr="0080439F">
        <w:rPr>
          <w:sz w:val="26"/>
          <w:szCs w:val="26"/>
        </w:rPr>
        <w:t>,</w:t>
      </w:r>
      <w:r w:rsidR="00144C10" w:rsidRPr="0080439F">
        <w:rPr>
          <w:sz w:val="26"/>
          <w:szCs w:val="26"/>
        </w:rPr>
        <w:t xml:space="preserve"> </w:t>
      </w:r>
      <w:r w:rsidR="00A17AE5" w:rsidRPr="0080439F">
        <w:rPr>
          <w:sz w:val="26"/>
          <w:szCs w:val="26"/>
        </w:rPr>
        <w:t>a well-known Stetson drug dealer</w:t>
      </w:r>
      <w:r w:rsidR="00DB4506" w:rsidRPr="0080439F">
        <w:rPr>
          <w:sz w:val="26"/>
          <w:szCs w:val="26"/>
        </w:rPr>
        <w:t xml:space="preserve"> and felon</w:t>
      </w:r>
      <w:r w:rsidR="00A17AE5" w:rsidRPr="0080439F">
        <w:rPr>
          <w:sz w:val="26"/>
          <w:szCs w:val="26"/>
        </w:rPr>
        <w:t>,</w:t>
      </w:r>
      <w:r w:rsidR="008146B7" w:rsidRPr="0080439F">
        <w:rPr>
          <w:sz w:val="26"/>
          <w:szCs w:val="26"/>
        </w:rPr>
        <w:t xml:space="preserve"> </w:t>
      </w:r>
      <w:r w:rsidR="00B000E9" w:rsidRPr="0080439F">
        <w:rPr>
          <w:sz w:val="26"/>
          <w:szCs w:val="26"/>
        </w:rPr>
        <w:t>rented room 1045</w:t>
      </w:r>
      <w:r w:rsidR="009574AC" w:rsidRPr="0080439F">
        <w:rPr>
          <w:sz w:val="26"/>
          <w:szCs w:val="26"/>
        </w:rPr>
        <w:t>.</w:t>
      </w:r>
      <w:r w:rsidR="00B000E9" w:rsidRPr="0080439F">
        <w:rPr>
          <w:sz w:val="26"/>
          <w:szCs w:val="26"/>
        </w:rPr>
        <w:t xml:space="preserve">  </w:t>
      </w:r>
      <w:r w:rsidR="00B000E9" w:rsidRPr="0080439F">
        <w:rPr>
          <w:i/>
          <w:iCs/>
          <w:sz w:val="26"/>
          <w:szCs w:val="26"/>
        </w:rPr>
        <w:t xml:space="preserve">Id. </w:t>
      </w:r>
      <w:r w:rsidR="00B000E9" w:rsidRPr="0080439F">
        <w:rPr>
          <w:sz w:val="26"/>
          <w:szCs w:val="26"/>
        </w:rPr>
        <w:t xml:space="preserve"> In the morning, Jay’s </w:t>
      </w:r>
      <w:r w:rsidR="009A1E89" w:rsidRPr="0080439F">
        <w:rPr>
          <w:sz w:val="26"/>
          <w:szCs w:val="26"/>
        </w:rPr>
        <w:t>b</w:t>
      </w:r>
      <w:r w:rsidR="00B000E9" w:rsidRPr="0080439F">
        <w:rPr>
          <w:sz w:val="26"/>
          <w:szCs w:val="26"/>
        </w:rPr>
        <w:t xml:space="preserve">rother, Mr. Greg Cameron (“Greg”), went to the motel </w:t>
      </w:r>
      <w:r w:rsidR="009A1E89" w:rsidRPr="0080439F">
        <w:rPr>
          <w:sz w:val="26"/>
          <w:szCs w:val="26"/>
        </w:rPr>
        <w:t xml:space="preserve">so they could spend the day together. </w:t>
      </w:r>
      <w:r w:rsidR="00115AE6" w:rsidRPr="0080439F">
        <w:rPr>
          <w:sz w:val="26"/>
          <w:szCs w:val="26"/>
        </w:rPr>
        <w:t>R</w:t>
      </w:r>
      <w:r w:rsidR="00B000E9" w:rsidRPr="0080439F">
        <w:rPr>
          <w:sz w:val="26"/>
          <w:szCs w:val="26"/>
        </w:rPr>
        <w:t>.29.  Shortly after arriving, Jay and Greg left for breakfast.</w:t>
      </w:r>
      <w:r w:rsidR="0002731E" w:rsidRPr="0080439F">
        <w:rPr>
          <w:sz w:val="26"/>
          <w:szCs w:val="26"/>
        </w:rPr>
        <w:t xml:space="preserve">  </w:t>
      </w:r>
      <w:r w:rsidR="0002731E" w:rsidRPr="0080439F">
        <w:rPr>
          <w:i/>
          <w:iCs/>
          <w:sz w:val="26"/>
          <w:szCs w:val="26"/>
        </w:rPr>
        <w:t>Id.</w:t>
      </w:r>
      <w:r w:rsidR="00B000E9" w:rsidRPr="0080439F">
        <w:rPr>
          <w:sz w:val="26"/>
          <w:szCs w:val="26"/>
        </w:rPr>
        <w:t xml:space="preserve">  Whilst leaving the motel property, the two encountered </w:t>
      </w:r>
      <w:r w:rsidR="0070317C">
        <w:rPr>
          <w:sz w:val="26"/>
          <w:szCs w:val="26"/>
        </w:rPr>
        <w:t xml:space="preserve">Ryan </w:t>
      </w:r>
      <w:r w:rsidR="00B000E9" w:rsidRPr="0080439F">
        <w:rPr>
          <w:sz w:val="26"/>
          <w:szCs w:val="26"/>
        </w:rPr>
        <w:t>Wilson, who began rattling off vague</w:t>
      </w:r>
      <w:r w:rsidR="0002731E" w:rsidRPr="0080439F">
        <w:rPr>
          <w:sz w:val="26"/>
          <w:szCs w:val="26"/>
        </w:rPr>
        <w:t>, but threatening statements</w:t>
      </w:r>
      <w:r w:rsidR="00B000E9" w:rsidRPr="0080439F">
        <w:rPr>
          <w:sz w:val="26"/>
          <w:szCs w:val="26"/>
        </w:rPr>
        <w:t>, such as “this is my turf and just keep walking, you don’t want to get hurt</w:t>
      </w:r>
      <w:r w:rsidR="00041AA6" w:rsidRPr="0080439F">
        <w:rPr>
          <w:sz w:val="26"/>
          <w:szCs w:val="26"/>
        </w:rPr>
        <w:t>,</w:t>
      </w:r>
      <w:r w:rsidR="00B000E9" w:rsidRPr="0080439F">
        <w:rPr>
          <w:sz w:val="26"/>
          <w:szCs w:val="26"/>
        </w:rPr>
        <w:t>”</w:t>
      </w:r>
      <w:r w:rsidR="00041AA6" w:rsidRPr="0080439F">
        <w:rPr>
          <w:sz w:val="26"/>
          <w:szCs w:val="26"/>
        </w:rPr>
        <w:t xml:space="preserve"> “[k]</w:t>
      </w:r>
      <w:proofErr w:type="spellStart"/>
      <w:r w:rsidR="00041AA6" w:rsidRPr="0080439F">
        <w:rPr>
          <w:sz w:val="26"/>
          <w:szCs w:val="26"/>
        </w:rPr>
        <w:t>eep</w:t>
      </w:r>
      <w:proofErr w:type="spellEnd"/>
      <w:r w:rsidR="00041AA6" w:rsidRPr="0080439F">
        <w:rPr>
          <w:sz w:val="26"/>
          <w:szCs w:val="26"/>
        </w:rPr>
        <w:t xml:space="preserve"> your distance, or else,</w:t>
      </w:r>
      <w:r w:rsidR="00EE697E" w:rsidRPr="0080439F">
        <w:rPr>
          <w:sz w:val="26"/>
          <w:szCs w:val="26"/>
        </w:rPr>
        <w:t>”</w:t>
      </w:r>
      <w:r w:rsidR="00041AA6" w:rsidRPr="0080439F">
        <w:rPr>
          <w:sz w:val="26"/>
          <w:szCs w:val="26"/>
        </w:rPr>
        <w:t xml:space="preserve"> or words to that effect.”</w:t>
      </w:r>
      <w:r w:rsidR="00B000E9" w:rsidRPr="0080439F">
        <w:rPr>
          <w:sz w:val="26"/>
          <w:szCs w:val="26"/>
        </w:rPr>
        <w:t xml:space="preserve">  </w:t>
      </w:r>
      <w:r w:rsidR="0002731E" w:rsidRPr="0080439F">
        <w:rPr>
          <w:sz w:val="26"/>
          <w:szCs w:val="26"/>
        </w:rPr>
        <w:t>R.</w:t>
      </w:r>
      <w:r w:rsidR="0070317C">
        <w:rPr>
          <w:sz w:val="26"/>
          <w:szCs w:val="26"/>
        </w:rPr>
        <w:t>20</w:t>
      </w:r>
      <w:r w:rsidR="00B000E9" w:rsidRPr="0080439F">
        <w:rPr>
          <w:sz w:val="26"/>
          <w:szCs w:val="26"/>
        </w:rPr>
        <w:t xml:space="preserve">.  </w:t>
      </w:r>
      <w:r w:rsidR="00041AA6" w:rsidRPr="0080439F">
        <w:rPr>
          <w:sz w:val="26"/>
          <w:szCs w:val="26"/>
        </w:rPr>
        <w:t xml:space="preserve">Jay stated he replied to Wilson that he was not afraid of </w:t>
      </w:r>
      <w:r w:rsidR="0002731E" w:rsidRPr="0080439F">
        <w:rPr>
          <w:sz w:val="26"/>
          <w:szCs w:val="26"/>
        </w:rPr>
        <w:t xml:space="preserve">Wilson </w:t>
      </w:r>
      <w:r w:rsidR="00041AA6" w:rsidRPr="0080439F">
        <w:rPr>
          <w:sz w:val="26"/>
          <w:szCs w:val="26"/>
        </w:rPr>
        <w:t>and after a brief exchange, Wilson replied “You’re a dead man walking.”</w:t>
      </w:r>
      <w:r w:rsidR="0092208E" w:rsidRPr="0080439F">
        <w:rPr>
          <w:rStyle w:val="FootnoteReference"/>
          <w:sz w:val="26"/>
          <w:szCs w:val="26"/>
        </w:rPr>
        <w:t xml:space="preserve"> </w:t>
      </w:r>
      <w:r w:rsidR="0092208E" w:rsidRPr="0080439F">
        <w:rPr>
          <w:rStyle w:val="FootnoteReference"/>
          <w:sz w:val="26"/>
          <w:szCs w:val="26"/>
        </w:rPr>
        <w:footnoteReference w:id="1"/>
      </w:r>
      <w:r w:rsidR="0092208E" w:rsidRPr="0080439F">
        <w:rPr>
          <w:sz w:val="26"/>
          <w:szCs w:val="26"/>
        </w:rPr>
        <w:t xml:space="preserve"> </w:t>
      </w:r>
      <w:r w:rsidR="00041AA6" w:rsidRPr="0080439F">
        <w:rPr>
          <w:sz w:val="26"/>
          <w:szCs w:val="26"/>
        </w:rPr>
        <w:t xml:space="preserve"> </w:t>
      </w:r>
      <w:r w:rsidR="0002731E" w:rsidRPr="0080439F">
        <w:rPr>
          <w:sz w:val="26"/>
          <w:szCs w:val="26"/>
        </w:rPr>
        <w:t>R.</w:t>
      </w:r>
      <w:r w:rsidR="00041AA6" w:rsidRPr="0080439F">
        <w:rPr>
          <w:sz w:val="26"/>
          <w:szCs w:val="26"/>
        </w:rPr>
        <w:t xml:space="preserve">20, 54-57. </w:t>
      </w:r>
      <w:r w:rsidR="00A17AE5" w:rsidRPr="0080439F">
        <w:rPr>
          <w:sz w:val="26"/>
          <w:szCs w:val="26"/>
        </w:rPr>
        <w:t xml:space="preserve">Following this, the brothers went to a nearby diner for breakfast.  </w:t>
      </w:r>
    </w:p>
    <w:p w14:paraId="2A4455BD" w14:textId="5AABFE57" w:rsidR="00041AA6" w:rsidRPr="0080439F" w:rsidRDefault="00A17AE5" w:rsidP="00F46596">
      <w:pPr>
        <w:spacing w:line="480" w:lineRule="auto"/>
        <w:rPr>
          <w:sz w:val="26"/>
          <w:szCs w:val="26"/>
        </w:rPr>
      </w:pPr>
      <w:r w:rsidRPr="0080439F">
        <w:rPr>
          <w:sz w:val="26"/>
          <w:szCs w:val="26"/>
        </w:rPr>
        <w:tab/>
      </w:r>
      <w:r w:rsidR="00DB4506" w:rsidRPr="0080439F">
        <w:rPr>
          <w:sz w:val="26"/>
          <w:szCs w:val="26"/>
        </w:rPr>
        <w:t>Upon returning to the motel, both Jay and Greg spotted Wilson with his hand in his pocket outside the motel.  Although neither could see the item</w:t>
      </w:r>
      <w:r w:rsidR="00C9296B" w:rsidRPr="0080439F">
        <w:rPr>
          <w:sz w:val="26"/>
          <w:szCs w:val="26"/>
        </w:rPr>
        <w:t xml:space="preserve"> in his hand</w:t>
      </w:r>
      <w:r w:rsidR="00DB4506" w:rsidRPr="0080439F">
        <w:rPr>
          <w:sz w:val="26"/>
          <w:szCs w:val="26"/>
        </w:rPr>
        <w:t>, they both determined Wilson held a firearm</w:t>
      </w:r>
      <w:r w:rsidR="004C3008" w:rsidRPr="0080439F">
        <w:rPr>
          <w:sz w:val="26"/>
          <w:szCs w:val="26"/>
        </w:rPr>
        <w:t xml:space="preserve"> </w:t>
      </w:r>
      <w:r w:rsidR="0092208E" w:rsidRPr="0080439F">
        <w:rPr>
          <w:sz w:val="26"/>
          <w:szCs w:val="26"/>
        </w:rPr>
        <w:t>to</w:t>
      </w:r>
      <w:r w:rsidR="004C3008" w:rsidRPr="0080439F">
        <w:rPr>
          <w:sz w:val="26"/>
          <w:szCs w:val="26"/>
        </w:rPr>
        <w:t xml:space="preserve"> varying degrees of certainty</w:t>
      </w:r>
      <w:r w:rsidR="00DB4506" w:rsidRPr="0080439F">
        <w:rPr>
          <w:sz w:val="26"/>
          <w:szCs w:val="26"/>
        </w:rPr>
        <w:t xml:space="preserve">.  </w:t>
      </w:r>
      <w:r w:rsidR="0002731E" w:rsidRPr="0080439F">
        <w:rPr>
          <w:sz w:val="26"/>
          <w:szCs w:val="26"/>
        </w:rPr>
        <w:t>R.</w:t>
      </w:r>
      <w:r w:rsidR="00DB4506" w:rsidRPr="0080439F">
        <w:rPr>
          <w:sz w:val="26"/>
          <w:szCs w:val="26"/>
        </w:rPr>
        <w:t xml:space="preserve">22, </w:t>
      </w:r>
      <w:r w:rsidR="0002731E" w:rsidRPr="0080439F">
        <w:rPr>
          <w:sz w:val="26"/>
          <w:szCs w:val="26"/>
        </w:rPr>
        <w:t>3</w:t>
      </w:r>
      <w:r w:rsidR="00DB4506" w:rsidRPr="0080439F">
        <w:rPr>
          <w:sz w:val="26"/>
          <w:szCs w:val="26"/>
        </w:rPr>
        <w:t xml:space="preserve">3. </w:t>
      </w:r>
      <w:r w:rsidR="004C3008" w:rsidRPr="0080439F">
        <w:rPr>
          <w:sz w:val="26"/>
          <w:szCs w:val="26"/>
        </w:rPr>
        <w:t>Wilson’s friend, Mr. Kenny Gr</w:t>
      </w:r>
      <w:r w:rsidR="00067DED" w:rsidRPr="0080439F">
        <w:rPr>
          <w:sz w:val="26"/>
          <w:szCs w:val="26"/>
        </w:rPr>
        <w:t>a</w:t>
      </w:r>
      <w:r w:rsidR="004C3008" w:rsidRPr="0080439F">
        <w:rPr>
          <w:sz w:val="26"/>
          <w:szCs w:val="26"/>
        </w:rPr>
        <w:t>y (“Gr</w:t>
      </w:r>
      <w:r w:rsidR="00067DED" w:rsidRPr="0080439F">
        <w:rPr>
          <w:sz w:val="26"/>
          <w:szCs w:val="26"/>
        </w:rPr>
        <w:t>a</w:t>
      </w:r>
      <w:r w:rsidR="004C3008" w:rsidRPr="0080439F">
        <w:rPr>
          <w:sz w:val="26"/>
          <w:szCs w:val="26"/>
        </w:rPr>
        <w:t>y”), also believed Wilson held a firearm</w:t>
      </w:r>
      <w:r w:rsidR="008414DA" w:rsidRPr="0080439F">
        <w:rPr>
          <w:sz w:val="26"/>
          <w:szCs w:val="26"/>
        </w:rPr>
        <w:t xml:space="preserve">.  </w:t>
      </w:r>
      <w:r w:rsidR="00D36660" w:rsidRPr="0080439F">
        <w:rPr>
          <w:sz w:val="26"/>
          <w:szCs w:val="26"/>
        </w:rPr>
        <w:t xml:space="preserve">At this time, Jay wanted to ensure Wilson knew he </w:t>
      </w:r>
      <w:r w:rsidR="004018CA" w:rsidRPr="0080439F">
        <w:rPr>
          <w:sz w:val="26"/>
          <w:szCs w:val="26"/>
        </w:rPr>
        <w:t xml:space="preserve">lawfully </w:t>
      </w:r>
      <w:r w:rsidR="00D36660" w:rsidRPr="0080439F">
        <w:rPr>
          <w:sz w:val="26"/>
          <w:szCs w:val="26"/>
        </w:rPr>
        <w:t>possessed a firearm</w:t>
      </w:r>
      <w:r w:rsidR="00B76FBB" w:rsidRPr="0080439F">
        <w:rPr>
          <w:sz w:val="26"/>
          <w:szCs w:val="26"/>
        </w:rPr>
        <w:t xml:space="preserve">.  He showed Wilson by making </w:t>
      </w:r>
      <w:r w:rsidR="00D36660" w:rsidRPr="0080439F">
        <w:rPr>
          <w:sz w:val="26"/>
          <w:szCs w:val="26"/>
        </w:rPr>
        <w:t>a motion with his left hand in the shape of a gun and s</w:t>
      </w:r>
      <w:r w:rsidR="00B76FBB" w:rsidRPr="0080439F">
        <w:rPr>
          <w:sz w:val="26"/>
          <w:szCs w:val="26"/>
        </w:rPr>
        <w:t>tating</w:t>
      </w:r>
      <w:r w:rsidR="004E18F7" w:rsidRPr="0080439F">
        <w:rPr>
          <w:sz w:val="26"/>
          <w:szCs w:val="26"/>
        </w:rPr>
        <w:t>,</w:t>
      </w:r>
      <w:r w:rsidR="00D36660" w:rsidRPr="0080439F">
        <w:rPr>
          <w:sz w:val="26"/>
          <w:szCs w:val="26"/>
        </w:rPr>
        <w:t xml:space="preserve"> “</w:t>
      </w:r>
      <w:r w:rsidR="004E18F7" w:rsidRPr="0080439F">
        <w:rPr>
          <w:sz w:val="26"/>
          <w:szCs w:val="26"/>
        </w:rPr>
        <w:t>P</w:t>
      </w:r>
      <w:r w:rsidR="00D36660" w:rsidRPr="0080439F">
        <w:rPr>
          <w:sz w:val="26"/>
          <w:szCs w:val="26"/>
        </w:rPr>
        <w:t xml:space="preserve">op </w:t>
      </w:r>
      <w:proofErr w:type="spellStart"/>
      <w:r w:rsidR="00D36660" w:rsidRPr="0080439F">
        <w:rPr>
          <w:sz w:val="26"/>
          <w:szCs w:val="26"/>
        </w:rPr>
        <w:t>pop</w:t>
      </w:r>
      <w:proofErr w:type="spellEnd"/>
      <w:r w:rsidR="00D36660" w:rsidRPr="0080439F">
        <w:rPr>
          <w:sz w:val="26"/>
          <w:szCs w:val="26"/>
        </w:rPr>
        <w:t>.”</w:t>
      </w:r>
      <w:r w:rsidR="00D36660" w:rsidRPr="0080439F">
        <w:rPr>
          <w:rStyle w:val="FootnoteReference"/>
          <w:sz w:val="26"/>
          <w:szCs w:val="26"/>
        </w:rPr>
        <w:footnoteReference w:id="2"/>
      </w:r>
      <w:r w:rsidR="00253FAE" w:rsidRPr="0080439F">
        <w:rPr>
          <w:sz w:val="26"/>
          <w:szCs w:val="26"/>
        </w:rPr>
        <w:t xml:space="preserve">  As Jay walked by Wilson, </w:t>
      </w:r>
      <w:r w:rsidR="00B76FBB" w:rsidRPr="0080439F">
        <w:rPr>
          <w:sz w:val="26"/>
          <w:szCs w:val="26"/>
        </w:rPr>
        <w:t>he</w:t>
      </w:r>
      <w:r w:rsidR="00FD6125" w:rsidRPr="0080439F">
        <w:rPr>
          <w:sz w:val="26"/>
          <w:szCs w:val="26"/>
        </w:rPr>
        <w:t xml:space="preserve"> saw</w:t>
      </w:r>
      <w:r w:rsidR="0092208E" w:rsidRPr="0080439F">
        <w:rPr>
          <w:sz w:val="26"/>
          <w:szCs w:val="26"/>
        </w:rPr>
        <w:t xml:space="preserve"> Wilson take </w:t>
      </w:r>
      <w:r w:rsidR="00FD6125" w:rsidRPr="0080439F">
        <w:rPr>
          <w:sz w:val="26"/>
          <w:szCs w:val="26"/>
        </w:rPr>
        <w:t xml:space="preserve">a black object out of his pocket, heard </w:t>
      </w:r>
      <w:r w:rsidR="00850AEC" w:rsidRPr="0080439F">
        <w:rPr>
          <w:sz w:val="26"/>
          <w:szCs w:val="26"/>
        </w:rPr>
        <w:t>giggling</w:t>
      </w:r>
      <w:r w:rsidR="0092208E" w:rsidRPr="0080439F">
        <w:rPr>
          <w:sz w:val="26"/>
          <w:szCs w:val="26"/>
        </w:rPr>
        <w:t>,</w:t>
      </w:r>
      <w:r w:rsidR="00850AEC" w:rsidRPr="0080439F">
        <w:rPr>
          <w:sz w:val="26"/>
          <w:szCs w:val="26"/>
        </w:rPr>
        <w:t xml:space="preserve"> </w:t>
      </w:r>
      <w:r w:rsidR="00850AEC" w:rsidRPr="0080439F">
        <w:rPr>
          <w:sz w:val="26"/>
          <w:szCs w:val="26"/>
        </w:rPr>
        <w:lastRenderedPageBreak/>
        <w:t xml:space="preserve">and the words “he’s done.”  </w:t>
      </w:r>
      <w:r w:rsidR="00B76FBB" w:rsidRPr="0080439F">
        <w:rPr>
          <w:sz w:val="26"/>
          <w:szCs w:val="26"/>
        </w:rPr>
        <w:t xml:space="preserve">R.22. </w:t>
      </w:r>
      <w:r w:rsidR="00850AEC" w:rsidRPr="0080439F">
        <w:rPr>
          <w:sz w:val="26"/>
          <w:szCs w:val="26"/>
        </w:rPr>
        <w:t xml:space="preserve">Jay continued to walk </w:t>
      </w:r>
      <w:r w:rsidR="005D5706" w:rsidRPr="0080439F">
        <w:rPr>
          <w:sz w:val="26"/>
          <w:szCs w:val="26"/>
        </w:rPr>
        <w:t xml:space="preserve">forward </w:t>
      </w:r>
      <w:r w:rsidR="00850AEC" w:rsidRPr="0080439F">
        <w:rPr>
          <w:sz w:val="26"/>
          <w:szCs w:val="26"/>
        </w:rPr>
        <w:t xml:space="preserve">into </w:t>
      </w:r>
      <w:r w:rsidR="004E18F7" w:rsidRPr="0080439F">
        <w:rPr>
          <w:sz w:val="26"/>
          <w:szCs w:val="26"/>
        </w:rPr>
        <w:t>a b</w:t>
      </w:r>
      <w:r w:rsidR="00850AEC" w:rsidRPr="0080439F">
        <w:rPr>
          <w:sz w:val="26"/>
          <w:szCs w:val="26"/>
        </w:rPr>
        <w:t>reezeway when he heard a voice yell</w:t>
      </w:r>
      <w:r w:rsidR="004E18F7" w:rsidRPr="0080439F">
        <w:rPr>
          <w:sz w:val="26"/>
          <w:szCs w:val="26"/>
        </w:rPr>
        <w:t>,</w:t>
      </w:r>
      <w:r w:rsidR="00850AEC" w:rsidRPr="0080439F">
        <w:rPr>
          <w:sz w:val="26"/>
          <w:szCs w:val="26"/>
        </w:rPr>
        <w:t xml:space="preserve"> “</w:t>
      </w:r>
      <w:proofErr w:type="spellStart"/>
      <w:r w:rsidR="004E18F7" w:rsidRPr="0080439F">
        <w:rPr>
          <w:sz w:val="26"/>
          <w:szCs w:val="26"/>
        </w:rPr>
        <w:t>Y</w:t>
      </w:r>
      <w:r w:rsidR="00850AEC" w:rsidRPr="0080439F">
        <w:rPr>
          <w:sz w:val="26"/>
          <w:szCs w:val="26"/>
        </w:rPr>
        <w:t>o</w:t>
      </w:r>
      <w:proofErr w:type="spellEnd"/>
      <w:r w:rsidR="00850AEC" w:rsidRPr="0080439F">
        <w:rPr>
          <w:sz w:val="26"/>
          <w:szCs w:val="26"/>
        </w:rPr>
        <w:t xml:space="preserve"> watch, he’s a dead man.” </w:t>
      </w:r>
      <w:r w:rsidR="00B76FBB" w:rsidRPr="0080439F">
        <w:rPr>
          <w:sz w:val="26"/>
          <w:szCs w:val="26"/>
        </w:rPr>
        <w:t xml:space="preserve"> R.23.</w:t>
      </w:r>
    </w:p>
    <w:p w14:paraId="561A0B10" w14:textId="571EBE8D" w:rsidR="00850AEC" w:rsidRPr="0080439F" w:rsidRDefault="00850AEC" w:rsidP="00F46596">
      <w:pPr>
        <w:spacing w:line="480" w:lineRule="auto"/>
        <w:rPr>
          <w:sz w:val="26"/>
          <w:szCs w:val="26"/>
        </w:rPr>
      </w:pPr>
      <w:r w:rsidRPr="0080439F">
        <w:rPr>
          <w:sz w:val="26"/>
          <w:szCs w:val="26"/>
        </w:rPr>
        <w:tab/>
      </w:r>
      <w:r w:rsidR="0092208E" w:rsidRPr="0080439F">
        <w:rPr>
          <w:sz w:val="26"/>
          <w:szCs w:val="26"/>
        </w:rPr>
        <w:t>During th</w:t>
      </w:r>
      <w:r w:rsidR="00B76FBB" w:rsidRPr="0080439F">
        <w:rPr>
          <w:sz w:val="26"/>
          <w:szCs w:val="26"/>
        </w:rPr>
        <w:t>is</w:t>
      </w:r>
      <w:r w:rsidR="0092208E" w:rsidRPr="0080439F">
        <w:rPr>
          <w:sz w:val="26"/>
          <w:szCs w:val="26"/>
        </w:rPr>
        <w:t xml:space="preserve"> second</w:t>
      </w:r>
      <w:r w:rsidRPr="0080439F">
        <w:rPr>
          <w:sz w:val="26"/>
          <w:szCs w:val="26"/>
        </w:rPr>
        <w:t xml:space="preserve"> encounter</w:t>
      </w:r>
      <w:r w:rsidR="0092208E" w:rsidRPr="0080439F">
        <w:rPr>
          <w:sz w:val="26"/>
          <w:szCs w:val="26"/>
        </w:rPr>
        <w:t xml:space="preserve"> with Wilson</w:t>
      </w:r>
      <w:r w:rsidRPr="0080439F">
        <w:rPr>
          <w:sz w:val="26"/>
          <w:szCs w:val="26"/>
        </w:rPr>
        <w:t xml:space="preserve">, Greg had stopped to tie his shoes. </w:t>
      </w:r>
      <w:r w:rsidR="00B76FBB" w:rsidRPr="0080439F">
        <w:rPr>
          <w:sz w:val="26"/>
          <w:szCs w:val="26"/>
        </w:rPr>
        <w:t xml:space="preserve"> R.33.  </w:t>
      </w:r>
      <w:r w:rsidR="005D5706" w:rsidRPr="0080439F">
        <w:rPr>
          <w:sz w:val="26"/>
          <w:szCs w:val="26"/>
        </w:rPr>
        <w:t>After noting Jay’s hand motion, he heard Wilson state</w:t>
      </w:r>
      <w:r w:rsidR="004E18F7" w:rsidRPr="0080439F">
        <w:rPr>
          <w:sz w:val="26"/>
          <w:szCs w:val="26"/>
        </w:rPr>
        <w:t>,</w:t>
      </w:r>
      <w:r w:rsidR="005D5706" w:rsidRPr="0080439F">
        <w:rPr>
          <w:sz w:val="26"/>
          <w:szCs w:val="26"/>
        </w:rPr>
        <w:t xml:space="preserve"> “Let’s </w:t>
      </w:r>
      <w:r w:rsidR="004E18F7" w:rsidRPr="0080439F">
        <w:rPr>
          <w:sz w:val="26"/>
          <w:szCs w:val="26"/>
        </w:rPr>
        <w:t>f</w:t>
      </w:r>
      <w:r w:rsidR="005D5706" w:rsidRPr="0080439F">
        <w:rPr>
          <w:sz w:val="26"/>
          <w:szCs w:val="26"/>
        </w:rPr>
        <w:t>***</w:t>
      </w:r>
      <w:proofErr w:type="spellStart"/>
      <w:r w:rsidR="005D5706" w:rsidRPr="0080439F">
        <w:rPr>
          <w:sz w:val="26"/>
          <w:szCs w:val="26"/>
        </w:rPr>
        <w:t>ing</w:t>
      </w:r>
      <w:proofErr w:type="spellEnd"/>
      <w:r w:rsidR="005D5706" w:rsidRPr="0080439F">
        <w:rPr>
          <w:sz w:val="26"/>
          <w:szCs w:val="26"/>
        </w:rPr>
        <w:t xml:space="preserve"> go!”</w:t>
      </w:r>
      <w:r w:rsidR="00A235B1" w:rsidRPr="0080439F">
        <w:rPr>
          <w:sz w:val="26"/>
          <w:szCs w:val="26"/>
        </w:rPr>
        <w:t xml:space="preserve"> </w:t>
      </w:r>
      <w:r w:rsidR="005D5706" w:rsidRPr="0080439F">
        <w:rPr>
          <w:sz w:val="26"/>
          <w:szCs w:val="26"/>
        </w:rPr>
        <w:t xml:space="preserve"> and could see Wilson holding a gun in his hand. </w:t>
      </w:r>
      <w:r w:rsidR="00A235B1" w:rsidRPr="0080439F">
        <w:rPr>
          <w:sz w:val="26"/>
          <w:szCs w:val="26"/>
        </w:rPr>
        <w:t xml:space="preserve"> R.34.  </w:t>
      </w:r>
      <w:r w:rsidR="005D5706" w:rsidRPr="0080439F">
        <w:rPr>
          <w:sz w:val="26"/>
          <w:szCs w:val="26"/>
        </w:rPr>
        <w:t xml:space="preserve"> At this point, Greg yelled</w:t>
      </w:r>
      <w:r w:rsidR="004E18F7" w:rsidRPr="0080439F">
        <w:rPr>
          <w:sz w:val="26"/>
          <w:szCs w:val="26"/>
        </w:rPr>
        <w:t>,</w:t>
      </w:r>
      <w:r w:rsidR="005D5706" w:rsidRPr="0080439F">
        <w:rPr>
          <w:sz w:val="26"/>
          <w:szCs w:val="26"/>
        </w:rPr>
        <w:t xml:space="preserve"> “</w:t>
      </w:r>
      <w:proofErr w:type="spellStart"/>
      <w:r w:rsidR="005D5706" w:rsidRPr="0080439F">
        <w:rPr>
          <w:sz w:val="26"/>
          <w:szCs w:val="26"/>
        </w:rPr>
        <w:t>Yo</w:t>
      </w:r>
      <w:proofErr w:type="spellEnd"/>
      <w:r w:rsidR="004E18F7" w:rsidRPr="0080439F">
        <w:rPr>
          <w:sz w:val="26"/>
          <w:szCs w:val="26"/>
        </w:rPr>
        <w:t>,</w:t>
      </w:r>
      <w:r w:rsidR="005D5706" w:rsidRPr="0080439F">
        <w:rPr>
          <w:sz w:val="26"/>
          <w:szCs w:val="26"/>
        </w:rPr>
        <w:t xml:space="preserve"> watch out man.”</w:t>
      </w:r>
      <w:r w:rsidR="005D5706" w:rsidRPr="0080439F">
        <w:rPr>
          <w:rStyle w:val="FootnoteReference"/>
          <w:sz w:val="26"/>
          <w:szCs w:val="26"/>
        </w:rPr>
        <w:footnoteReference w:id="3"/>
      </w:r>
      <w:r w:rsidR="005D5706" w:rsidRPr="0080439F">
        <w:rPr>
          <w:sz w:val="26"/>
          <w:szCs w:val="26"/>
        </w:rPr>
        <w:t xml:space="preserve"> </w:t>
      </w:r>
      <w:r w:rsidR="00A235B1" w:rsidRPr="0080439F">
        <w:rPr>
          <w:sz w:val="26"/>
          <w:szCs w:val="26"/>
        </w:rPr>
        <w:t xml:space="preserve"> </w:t>
      </w:r>
      <w:r w:rsidR="00A235B1" w:rsidRPr="0080439F">
        <w:rPr>
          <w:i/>
          <w:iCs/>
          <w:sz w:val="26"/>
          <w:szCs w:val="26"/>
        </w:rPr>
        <w:t xml:space="preserve">Id.  </w:t>
      </w:r>
      <w:r w:rsidR="005D5706" w:rsidRPr="0080439F">
        <w:rPr>
          <w:sz w:val="26"/>
          <w:szCs w:val="26"/>
        </w:rPr>
        <w:t xml:space="preserve">At this time, </w:t>
      </w:r>
      <w:r w:rsidR="00273C28" w:rsidRPr="0080439F">
        <w:rPr>
          <w:sz w:val="26"/>
          <w:szCs w:val="26"/>
        </w:rPr>
        <w:t>Greg saw Wilson follow Jay into the breezeway with his weapon.</w:t>
      </w:r>
      <w:r w:rsidR="00B76FBB" w:rsidRPr="0080439F">
        <w:rPr>
          <w:sz w:val="26"/>
          <w:szCs w:val="26"/>
        </w:rPr>
        <w:t xml:space="preserve">  </w:t>
      </w:r>
      <w:r w:rsidR="00A235B1" w:rsidRPr="0080439F">
        <w:rPr>
          <w:i/>
          <w:iCs/>
          <w:sz w:val="26"/>
          <w:szCs w:val="26"/>
        </w:rPr>
        <w:t>Id.</w:t>
      </w:r>
      <w:r w:rsidR="00273C28" w:rsidRPr="0080439F">
        <w:rPr>
          <w:sz w:val="26"/>
          <w:szCs w:val="26"/>
        </w:rPr>
        <w:t xml:space="preserve">  Jay turned around and drew his weapon, returning fire </w:t>
      </w:r>
      <w:r w:rsidR="0092208E" w:rsidRPr="0080439F">
        <w:rPr>
          <w:sz w:val="26"/>
          <w:szCs w:val="26"/>
        </w:rPr>
        <w:t xml:space="preserve">only </w:t>
      </w:r>
      <w:r w:rsidR="00273C28" w:rsidRPr="0080439F">
        <w:rPr>
          <w:sz w:val="26"/>
          <w:szCs w:val="26"/>
        </w:rPr>
        <w:t xml:space="preserve">after Wilson </w:t>
      </w:r>
      <w:r w:rsidR="0092208E" w:rsidRPr="0080439F">
        <w:rPr>
          <w:sz w:val="26"/>
          <w:szCs w:val="26"/>
        </w:rPr>
        <w:t>fired his gun</w:t>
      </w:r>
      <w:r w:rsidR="00273C28" w:rsidRPr="0080439F">
        <w:rPr>
          <w:sz w:val="26"/>
          <w:szCs w:val="26"/>
        </w:rPr>
        <w:t xml:space="preserve">.  </w:t>
      </w:r>
      <w:r w:rsidR="00A235B1" w:rsidRPr="0080439F">
        <w:rPr>
          <w:sz w:val="26"/>
          <w:szCs w:val="26"/>
        </w:rPr>
        <w:t xml:space="preserve">R.23.  </w:t>
      </w:r>
      <w:r w:rsidR="00273C28" w:rsidRPr="0080439F">
        <w:rPr>
          <w:sz w:val="26"/>
          <w:szCs w:val="26"/>
        </w:rPr>
        <w:t>Wilson shot Jay in the stomach</w:t>
      </w:r>
      <w:r w:rsidR="00C9296B" w:rsidRPr="0080439F">
        <w:rPr>
          <w:sz w:val="26"/>
          <w:szCs w:val="26"/>
        </w:rPr>
        <w:t xml:space="preserve"> and received </w:t>
      </w:r>
      <w:r w:rsidR="00273C28" w:rsidRPr="0080439F">
        <w:rPr>
          <w:sz w:val="26"/>
          <w:szCs w:val="26"/>
        </w:rPr>
        <w:t>two bullet wounds</w:t>
      </w:r>
      <w:r w:rsidR="004E18F7" w:rsidRPr="0080439F">
        <w:rPr>
          <w:sz w:val="26"/>
          <w:szCs w:val="26"/>
        </w:rPr>
        <w:t xml:space="preserve"> himself</w:t>
      </w:r>
      <w:r w:rsidR="00273C28" w:rsidRPr="0080439F">
        <w:rPr>
          <w:sz w:val="26"/>
          <w:szCs w:val="26"/>
        </w:rPr>
        <w:t xml:space="preserve">.  </w:t>
      </w:r>
      <w:r w:rsidR="00A235B1" w:rsidRPr="0080439F">
        <w:rPr>
          <w:i/>
          <w:iCs/>
          <w:sz w:val="26"/>
          <w:szCs w:val="26"/>
        </w:rPr>
        <w:t xml:space="preserve">Id.  </w:t>
      </w:r>
      <w:r w:rsidR="00273C28" w:rsidRPr="0080439F">
        <w:rPr>
          <w:sz w:val="26"/>
          <w:szCs w:val="26"/>
        </w:rPr>
        <w:t>Wilson fell to the ground, dropping his weapon</w:t>
      </w:r>
      <w:r w:rsidR="00B76FBB" w:rsidRPr="0080439F">
        <w:rPr>
          <w:sz w:val="26"/>
          <w:szCs w:val="26"/>
        </w:rPr>
        <w:t>;</w:t>
      </w:r>
      <w:r w:rsidR="00273C28" w:rsidRPr="0080439F">
        <w:rPr>
          <w:sz w:val="26"/>
          <w:szCs w:val="26"/>
        </w:rPr>
        <w:t xml:space="preserve"> Greg retrieved </w:t>
      </w:r>
      <w:r w:rsidR="00A235B1" w:rsidRPr="0080439F">
        <w:rPr>
          <w:sz w:val="26"/>
          <w:szCs w:val="26"/>
        </w:rPr>
        <w:t xml:space="preserve">the firearm </w:t>
      </w:r>
      <w:r w:rsidR="00273C28" w:rsidRPr="0080439F">
        <w:rPr>
          <w:sz w:val="26"/>
          <w:szCs w:val="26"/>
        </w:rPr>
        <w:t>for safety</w:t>
      </w:r>
      <w:r w:rsidR="0092208E" w:rsidRPr="0080439F">
        <w:rPr>
          <w:sz w:val="26"/>
          <w:szCs w:val="26"/>
        </w:rPr>
        <w:t xml:space="preserve"> reasons</w:t>
      </w:r>
      <w:r w:rsidR="00273C28" w:rsidRPr="0080439F">
        <w:rPr>
          <w:sz w:val="26"/>
          <w:szCs w:val="26"/>
        </w:rPr>
        <w:t xml:space="preserve">.  </w:t>
      </w:r>
      <w:r w:rsidR="00A235B1" w:rsidRPr="0080439F">
        <w:rPr>
          <w:sz w:val="26"/>
          <w:szCs w:val="26"/>
        </w:rPr>
        <w:t xml:space="preserve">R.23, 37.  </w:t>
      </w:r>
      <w:r w:rsidR="00273C28" w:rsidRPr="0080439F">
        <w:rPr>
          <w:sz w:val="26"/>
          <w:szCs w:val="26"/>
        </w:rPr>
        <w:t>Then, the brothers went to Jay’s room and</w:t>
      </w:r>
      <w:r w:rsidR="003421FE" w:rsidRPr="0080439F">
        <w:rPr>
          <w:sz w:val="26"/>
          <w:szCs w:val="26"/>
        </w:rPr>
        <w:t>,</w:t>
      </w:r>
      <w:r w:rsidR="00273C28" w:rsidRPr="0080439F">
        <w:rPr>
          <w:sz w:val="26"/>
          <w:szCs w:val="26"/>
        </w:rPr>
        <w:t xml:space="preserve"> upon determining the extent of </w:t>
      </w:r>
      <w:r w:rsidR="00450AB9" w:rsidRPr="0080439F">
        <w:rPr>
          <w:sz w:val="26"/>
          <w:szCs w:val="26"/>
        </w:rPr>
        <w:t>his</w:t>
      </w:r>
      <w:r w:rsidR="00273C28" w:rsidRPr="0080439F">
        <w:rPr>
          <w:sz w:val="26"/>
          <w:szCs w:val="26"/>
        </w:rPr>
        <w:t xml:space="preserve"> injuries, </w:t>
      </w:r>
      <w:r w:rsidR="00C9296B" w:rsidRPr="0080439F">
        <w:rPr>
          <w:sz w:val="26"/>
          <w:szCs w:val="26"/>
        </w:rPr>
        <w:t xml:space="preserve">drove to </w:t>
      </w:r>
      <w:r w:rsidR="00F349B3" w:rsidRPr="0080439F">
        <w:rPr>
          <w:sz w:val="26"/>
          <w:szCs w:val="26"/>
        </w:rPr>
        <w:t xml:space="preserve">a hospital in Hillsboro County.  </w:t>
      </w:r>
      <w:r w:rsidR="00A235B1" w:rsidRPr="0080439F">
        <w:rPr>
          <w:sz w:val="26"/>
          <w:szCs w:val="26"/>
        </w:rPr>
        <w:t xml:space="preserve">R.24, 38. </w:t>
      </w:r>
      <w:r w:rsidR="00F349B3" w:rsidRPr="0080439F">
        <w:rPr>
          <w:sz w:val="26"/>
          <w:szCs w:val="26"/>
        </w:rPr>
        <w:t xml:space="preserve">Greg </w:t>
      </w:r>
      <w:r w:rsidR="00A235B1" w:rsidRPr="0080439F">
        <w:rPr>
          <w:sz w:val="26"/>
          <w:szCs w:val="26"/>
        </w:rPr>
        <w:t xml:space="preserve">strategically </w:t>
      </w:r>
      <w:r w:rsidR="00F349B3" w:rsidRPr="0080439F">
        <w:rPr>
          <w:sz w:val="26"/>
          <w:szCs w:val="26"/>
        </w:rPr>
        <w:t xml:space="preserve">decided to </w:t>
      </w:r>
      <w:r w:rsidR="00C9296B" w:rsidRPr="0080439F">
        <w:rPr>
          <w:sz w:val="26"/>
          <w:szCs w:val="26"/>
        </w:rPr>
        <w:t>take</w:t>
      </w:r>
      <w:r w:rsidR="00F349B3" w:rsidRPr="0080439F">
        <w:rPr>
          <w:sz w:val="26"/>
          <w:szCs w:val="26"/>
        </w:rPr>
        <w:t xml:space="preserve"> Jay out of the county for medical services to ensure </w:t>
      </w:r>
      <w:r w:rsidR="00A235B1" w:rsidRPr="0080439F">
        <w:rPr>
          <w:sz w:val="26"/>
          <w:szCs w:val="26"/>
        </w:rPr>
        <w:t>they</w:t>
      </w:r>
      <w:r w:rsidR="00F349B3" w:rsidRPr="0080439F">
        <w:rPr>
          <w:sz w:val="26"/>
          <w:szCs w:val="26"/>
        </w:rPr>
        <w:t xml:space="preserve"> remained safe from Wilson and his crew.</w:t>
      </w:r>
      <w:r w:rsidR="00273C28" w:rsidRPr="0080439F">
        <w:rPr>
          <w:sz w:val="26"/>
          <w:szCs w:val="26"/>
        </w:rPr>
        <w:t xml:space="preserve"> </w:t>
      </w:r>
      <w:r w:rsidR="00450AB9" w:rsidRPr="0080439F">
        <w:rPr>
          <w:sz w:val="26"/>
          <w:szCs w:val="26"/>
        </w:rPr>
        <w:t xml:space="preserve"> </w:t>
      </w:r>
      <w:r w:rsidR="00A235B1" w:rsidRPr="0080439F">
        <w:rPr>
          <w:sz w:val="26"/>
          <w:szCs w:val="26"/>
        </w:rPr>
        <w:t>R.38-39.</w:t>
      </w:r>
    </w:p>
    <w:p w14:paraId="7476AEEA" w14:textId="1DA15CA4" w:rsidR="0092208E" w:rsidRPr="0080439F" w:rsidRDefault="00450AB9" w:rsidP="00F46596">
      <w:pPr>
        <w:spacing w:line="480" w:lineRule="auto"/>
        <w:rPr>
          <w:sz w:val="26"/>
          <w:szCs w:val="26"/>
        </w:rPr>
      </w:pPr>
      <w:r w:rsidRPr="0080439F">
        <w:rPr>
          <w:sz w:val="26"/>
          <w:szCs w:val="26"/>
        </w:rPr>
        <w:tab/>
      </w:r>
      <w:r w:rsidR="0092208E" w:rsidRPr="0080439F">
        <w:rPr>
          <w:sz w:val="26"/>
          <w:szCs w:val="26"/>
        </w:rPr>
        <w:t>Following this event</w:t>
      </w:r>
      <w:r w:rsidR="003421FE" w:rsidRPr="0080439F">
        <w:rPr>
          <w:sz w:val="26"/>
          <w:szCs w:val="26"/>
        </w:rPr>
        <w:t xml:space="preserve">, Greg consented to an interview with law enforcement. </w:t>
      </w:r>
      <w:r w:rsidR="00A235B1" w:rsidRPr="0080439F">
        <w:rPr>
          <w:sz w:val="26"/>
          <w:szCs w:val="26"/>
        </w:rPr>
        <w:t xml:space="preserve"> </w:t>
      </w:r>
      <w:r w:rsidR="003421FE" w:rsidRPr="0080439F">
        <w:rPr>
          <w:sz w:val="26"/>
          <w:szCs w:val="26"/>
        </w:rPr>
        <w:t xml:space="preserve">He told the police that </w:t>
      </w:r>
      <w:r w:rsidR="009574AC" w:rsidRPr="0080439F">
        <w:rPr>
          <w:sz w:val="26"/>
          <w:szCs w:val="26"/>
        </w:rPr>
        <w:t xml:space="preserve">Wilson is “one of the biggest drugs dealers in Stetson” and often </w:t>
      </w:r>
      <w:r w:rsidR="0030146B" w:rsidRPr="0080439F">
        <w:rPr>
          <w:sz w:val="26"/>
          <w:szCs w:val="26"/>
        </w:rPr>
        <w:t xml:space="preserve">follows through </w:t>
      </w:r>
      <w:r w:rsidR="009574AC" w:rsidRPr="0080439F">
        <w:rPr>
          <w:sz w:val="26"/>
          <w:szCs w:val="26"/>
        </w:rPr>
        <w:t xml:space="preserve">on the threats he makes to people.  </w:t>
      </w:r>
      <w:r w:rsidR="00A235B1" w:rsidRPr="0080439F">
        <w:rPr>
          <w:sz w:val="26"/>
          <w:szCs w:val="26"/>
        </w:rPr>
        <w:t xml:space="preserve">R.20, </w:t>
      </w:r>
      <w:r w:rsidR="009574AC" w:rsidRPr="0080439F">
        <w:rPr>
          <w:sz w:val="26"/>
          <w:szCs w:val="26"/>
        </w:rPr>
        <w:t xml:space="preserve">30. </w:t>
      </w:r>
      <w:r w:rsidR="00041AA6" w:rsidRPr="0080439F">
        <w:rPr>
          <w:sz w:val="26"/>
          <w:szCs w:val="26"/>
        </w:rPr>
        <w:t xml:space="preserve"> </w:t>
      </w:r>
      <w:r w:rsidR="00DB4506" w:rsidRPr="0080439F">
        <w:rPr>
          <w:sz w:val="26"/>
          <w:szCs w:val="26"/>
        </w:rPr>
        <w:t xml:space="preserve">Additionally, both Jay and Greg relayed </w:t>
      </w:r>
      <w:r w:rsidR="004E18F7" w:rsidRPr="0080439F">
        <w:rPr>
          <w:sz w:val="26"/>
          <w:szCs w:val="26"/>
        </w:rPr>
        <w:t xml:space="preserve">that </w:t>
      </w:r>
      <w:r w:rsidR="00DB4506" w:rsidRPr="0080439F">
        <w:rPr>
          <w:sz w:val="26"/>
          <w:szCs w:val="26"/>
        </w:rPr>
        <w:t>Wilson is a dangerous individual</w:t>
      </w:r>
      <w:r w:rsidR="00A235B1" w:rsidRPr="0080439F">
        <w:rPr>
          <w:sz w:val="26"/>
          <w:szCs w:val="26"/>
        </w:rPr>
        <w:t xml:space="preserve"> and </w:t>
      </w:r>
      <w:r w:rsidR="00DB4506" w:rsidRPr="0080439F">
        <w:rPr>
          <w:sz w:val="26"/>
          <w:szCs w:val="26"/>
        </w:rPr>
        <w:t xml:space="preserve">Jay </w:t>
      </w:r>
      <w:r w:rsidR="003421FE" w:rsidRPr="0080439F">
        <w:rPr>
          <w:sz w:val="26"/>
          <w:szCs w:val="26"/>
        </w:rPr>
        <w:t xml:space="preserve">reported seeing </w:t>
      </w:r>
      <w:r w:rsidR="00DB4506" w:rsidRPr="0080439F">
        <w:rPr>
          <w:sz w:val="26"/>
          <w:szCs w:val="26"/>
        </w:rPr>
        <w:t>Wilson pull firearms on others</w:t>
      </w:r>
      <w:r w:rsidR="003421FE" w:rsidRPr="0080439F">
        <w:rPr>
          <w:sz w:val="26"/>
          <w:szCs w:val="26"/>
        </w:rPr>
        <w:t xml:space="preserve"> in the past</w:t>
      </w:r>
      <w:r w:rsidR="00DB4506" w:rsidRPr="0080439F">
        <w:rPr>
          <w:sz w:val="26"/>
          <w:szCs w:val="26"/>
        </w:rPr>
        <w:t xml:space="preserve">.  </w:t>
      </w:r>
      <w:r w:rsidR="00A235B1" w:rsidRPr="0080439F">
        <w:rPr>
          <w:sz w:val="26"/>
          <w:szCs w:val="26"/>
        </w:rPr>
        <w:t>R</w:t>
      </w:r>
      <w:r w:rsidR="00DB4506" w:rsidRPr="0080439F">
        <w:rPr>
          <w:sz w:val="26"/>
          <w:szCs w:val="26"/>
        </w:rPr>
        <w:t>.20</w:t>
      </w:r>
      <w:r w:rsidR="00A235B1" w:rsidRPr="0080439F">
        <w:rPr>
          <w:sz w:val="26"/>
          <w:szCs w:val="26"/>
        </w:rPr>
        <w:t>.</w:t>
      </w:r>
      <w:r w:rsidR="00DB4506" w:rsidRPr="0080439F">
        <w:rPr>
          <w:sz w:val="26"/>
          <w:szCs w:val="26"/>
        </w:rPr>
        <w:t xml:space="preserve"> </w:t>
      </w:r>
      <w:r w:rsidRPr="0080439F">
        <w:rPr>
          <w:sz w:val="26"/>
          <w:szCs w:val="26"/>
        </w:rPr>
        <w:t xml:space="preserve"> </w:t>
      </w:r>
      <w:r w:rsidR="00A235B1" w:rsidRPr="0080439F">
        <w:rPr>
          <w:sz w:val="26"/>
          <w:szCs w:val="26"/>
        </w:rPr>
        <w:t>Additionally, during the investigation, law enforcement determined</w:t>
      </w:r>
      <w:r w:rsidRPr="0080439F">
        <w:rPr>
          <w:sz w:val="26"/>
          <w:szCs w:val="26"/>
        </w:rPr>
        <w:t xml:space="preserve"> </w:t>
      </w:r>
      <w:r w:rsidR="0092208E" w:rsidRPr="0080439F">
        <w:rPr>
          <w:sz w:val="26"/>
          <w:szCs w:val="26"/>
        </w:rPr>
        <w:t xml:space="preserve">Wilson possesses an extensive criminal history which includes </w:t>
      </w:r>
      <w:r w:rsidR="0092208E" w:rsidRPr="0080439F">
        <w:rPr>
          <w:sz w:val="26"/>
          <w:szCs w:val="26"/>
        </w:rPr>
        <w:lastRenderedPageBreak/>
        <w:t>three felony and two misdemeanor charges.</w:t>
      </w:r>
      <w:r w:rsidR="00A235B1" w:rsidRPr="0080439F">
        <w:rPr>
          <w:sz w:val="26"/>
          <w:szCs w:val="26"/>
        </w:rPr>
        <w:t xml:space="preserve">  R.63-64.</w:t>
      </w:r>
      <w:r w:rsidR="0092208E" w:rsidRPr="0080439F">
        <w:rPr>
          <w:sz w:val="26"/>
          <w:szCs w:val="26"/>
        </w:rPr>
        <w:t xml:space="preserve">  </w:t>
      </w:r>
      <w:r w:rsidR="00B46BB9" w:rsidRPr="0080439F">
        <w:rPr>
          <w:sz w:val="26"/>
          <w:szCs w:val="26"/>
        </w:rPr>
        <w:t>Although a formal cooperation agreement has not be</w:t>
      </w:r>
      <w:r w:rsidR="003421FE" w:rsidRPr="0080439F">
        <w:rPr>
          <w:sz w:val="26"/>
          <w:szCs w:val="26"/>
        </w:rPr>
        <w:t>en</w:t>
      </w:r>
      <w:r w:rsidR="00B46BB9" w:rsidRPr="0080439F">
        <w:rPr>
          <w:sz w:val="26"/>
          <w:szCs w:val="26"/>
        </w:rPr>
        <w:t xml:space="preserve"> reached with the </w:t>
      </w:r>
      <w:r w:rsidR="00FB5230">
        <w:rPr>
          <w:sz w:val="26"/>
          <w:szCs w:val="26"/>
        </w:rPr>
        <w:t>Prosecution</w:t>
      </w:r>
      <w:r w:rsidR="0092208E" w:rsidRPr="0080439F">
        <w:rPr>
          <w:sz w:val="26"/>
          <w:szCs w:val="26"/>
        </w:rPr>
        <w:t xml:space="preserve">, Wilson </w:t>
      </w:r>
      <w:r w:rsidR="00B46BB9" w:rsidRPr="0080439F">
        <w:rPr>
          <w:sz w:val="26"/>
          <w:szCs w:val="26"/>
        </w:rPr>
        <w:t xml:space="preserve">openly admitted he cooperated with law enforcement </w:t>
      </w:r>
      <w:proofErr w:type="gramStart"/>
      <w:r w:rsidR="00B46BB9" w:rsidRPr="0080439F">
        <w:rPr>
          <w:sz w:val="26"/>
          <w:szCs w:val="26"/>
        </w:rPr>
        <w:t>in an attempt to</w:t>
      </w:r>
      <w:proofErr w:type="gramEnd"/>
      <w:r w:rsidR="00B46BB9" w:rsidRPr="0080439F">
        <w:rPr>
          <w:sz w:val="26"/>
          <w:szCs w:val="26"/>
        </w:rPr>
        <w:t xml:space="preserve"> receive a lesser sentence.</w:t>
      </w:r>
      <w:r w:rsidR="0079345D" w:rsidRPr="0080439F">
        <w:rPr>
          <w:rStyle w:val="FootnoteReference"/>
          <w:sz w:val="26"/>
          <w:szCs w:val="26"/>
        </w:rPr>
        <w:footnoteReference w:id="4"/>
      </w:r>
    </w:p>
    <w:p w14:paraId="284978FB" w14:textId="00EC58A4" w:rsidR="00601844" w:rsidRDefault="00601844" w:rsidP="00D544B1">
      <w:pPr>
        <w:pStyle w:val="Heading1"/>
      </w:pPr>
      <w:bookmarkStart w:id="5" w:name="_Toc176090791"/>
      <w:r w:rsidRPr="0080439F">
        <w:t>ARGUMENT</w:t>
      </w:r>
      <w:bookmarkEnd w:id="5"/>
    </w:p>
    <w:p w14:paraId="0AC5DE08" w14:textId="77777777" w:rsidR="00D544B1" w:rsidRPr="00D544B1" w:rsidRDefault="00D544B1" w:rsidP="00D544B1"/>
    <w:p w14:paraId="40B6B786" w14:textId="62D679CC" w:rsidR="00601844" w:rsidRDefault="00601844" w:rsidP="00D544B1">
      <w:pPr>
        <w:pStyle w:val="Heading2"/>
      </w:pPr>
      <w:bookmarkStart w:id="6" w:name="_Toc176090792"/>
      <w:r w:rsidRPr="0080439F">
        <w:t xml:space="preserve">I.  </w:t>
      </w:r>
      <w:r w:rsidR="00BA5D00" w:rsidRPr="0080439F">
        <w:t>Jay</w:t>
      </w:r>
      <w:r w:rsidRPr="0080439F">
        <w:t xml:space="preserve"> is entitled to immunity under Stetson’s Stand You</w:t>
      </w:r>
      <w:r w:rsidR="00B16D33" w:rsidRPr="0080439F">
        <w:t>r</w:t>
      </w:r>
      <w:r w:rsidRPr="0080439F">
        <w:t xml:space="preserve"> Ground Law.</w:t>
      </w:r>
      <w:bookmarkEnd w:id="6"/>
    </w:p>
    <w:p w14:paraId="2EA6B995" w14:textId="77777777" w:rsidR="00D544B1" w:rsidRPr="00D544B1" w:rsidRDefault="00D544B1" w:rsidP="00D544B1"/>
    <w:p w14:paraId="581A4934" w14:textId="130D3D83" w:rsidR="00601844" w:rsidRDefault="00BA5D00" w:rsidP="00D544B1">
      <w:pPr>
        <w:pStyle w:val="Heading3"/>
        <w:numPr>
          <w:ilvl w:val="0"/>
          <w:numId w:val="1"/>
        </w:numPr>
      </w:pPr>
      <w:bookmarkStart w:id="7" w:name="_Toc176090793"/>
      <w:r w:rsidRPr="0080439F">
        <w:t>Jay</w:t>
      </w:r>
      <w:r w:rsidR="00794CF9" w:rsidRPr="0080439F">
        <w:t xml:space="preserve"> did not conceal his weapon in violation of </w:t>
      </w:r>
      <w:r w:rsidR="00CE0559" w:rsidRPr="0080439F">
        <w:t xml:space="preserve">§ </w:t>
      </w:r>
      <w:r w:rsidR="00794CF9" w:rsidRPr="0080439F">
        <w:t>790.01(2).</w:t>
      </w:r>
      <w:bookmarkEnd w:id="7"/>
      <w:r w:rsidR="00414675">
        <w:fldChar w:fldCharType="begin"/>
      </w:r>
      <w:r w:rsidR="00414675">
        <w:instrText xml:space="preserve"> TA \s "Stetson Stat. § 790.01" </w:instrText>
      </w:r>
      <w:r w:rsidR="00414675">
        <w:fldChar w:fldCharType="end"/>
      </w:r>
    </w:p>
    <w:p w14:paraId="46255456" w14:textId="77777777" w:rsidR="00D544B1" w:rsidRPr="00D544B1" w:rsidRDefault="00D544B1" w:rsidP="00D544B1"/>
    <w:p w14:paraId="0DBF803A" w14:textId="3E58B89E" w:rsidR="000524ED" w:rsidRPr="0080439F" w:rsidRDefault="00CE0559" w:rsidP="00CE0559">
      <w:pPr>
        <w:spacing w:line="480" w:lineRule="auto"/>
        <w:ind w:firstLine="720"/>
        <w:rPr>
          <w:sz w:val="26"/>
          <w:szCs w:val="26"/>
        </w:rPr>
      </w:pPr>
      <w:r w:rsidRPr="0080439F">
        <w:rPr>
          <w:sz w:val="26"/>
          <w:szCs w:val="26"/>
        </w:rPr>
        <w:t>Stetson Stat</w:t>
      </w:r>
      <w:r w:rsidR="00012770">
        <w:rPr>
          <w:sz w:val="26"/>
          <w:szCs w:val="26"/>
        </w:rPr>
        <w:t>.</w:t>
      </w:r>
      <w:r w:rsidRPr="0080439F">
        <w:rPr>
          <w:sz w:val="26"/>
          <w:szCs w:val="26"/>
        </w:rPr>
        <w:t xml:space="preserve"> § 790.01(2) provides that “A person who is not licensed to carry a concealed firearm and who carries a concealed firearm on or about his or her person commits a felony of the third degree.” (2022).  Although</w:t>
      </w:r>
      <w:r w:rsidR="003421FE" w:rsidRPr="0080439F">
        <w:rPr>
          <w:sz w:val="26"/>
          <w:szCs w:val="26"/>
        </w:rPr>
        <w:t xml:space="preserve"> </w:t>
      </w:r>
      <w:r w:rsidR="000221CC" w:rsidRPr="0080439F">
        <w:rPr>
          <w:sz w:val="26"/>
          <w:szCs w:val="26"/>
        </w:rPr>
        <w:t xml:space="preserve">a novel issue in Stetson and the Fourteenth Circuit, other states have addressed Stand Your Ground laws and the scope of </w:t>
      </w:r>
      <w:r w:rsidR="003421FE" w:rsidRPr="0080439F">
        <w:rPr>
          <w:sz w:val="26"/>
          <w:szCs w:val="26"/>
        </w:rPr>
        <w:t>the doctrine’s</w:t>
      </w:r>
      <w:r w:rsidR="000221CC" w:rsidRPr="0080439F">
        <w:rPr>
          <w:sz w:val="26"/>
          <w:szCs w:val="26"/>
        </w:rPr>
        <w:t xml:space="preserve"> immunity.  Florida’s penal code is nearly identical to Stetson’s and provides insight</w:t>
      </w:r>
      <w:r w:rsidRPr="0080439F">
        <w:rPr>
          <w:sz w:val="26"/>
          <w:szCs w:val="26"/>
        </w:rPr>
        <w:t xml:space="preserve"> and persuasive authority</w:t>
      </w:r>
      <w:r w:rsidR="000221CC" w:rsidRPr="0080439F">
        <w:rPr>
          <w:sz w:val="26"/>
          <w:szCs w:val="26"/>
        </w:rPr>
        <w:t xml:space="preserve"> for the resolution of this claim.  The Florida Supreme Court previous</w:t>
      </w:r>
      <w:r w:rsidR="001C3371" w:rsidRPr="0080439F">
        <w:rPr>
          <w:sz w:val="26"/>
          <w:szCs w:val="26"/>
        </w:rPr>
        <w:t>ly</w:t>
      </w:r>
      <w:r w:rsidR="000221CC" w:rsidRPr="0080439F">
        <w:rPr>
          <w:sz w:val="26"/>
          <w:szCs w:val="26"/>
        </w:rPr>
        <w:t xml:space="preserve"> held </w:t>
      </w:r>
      <w:r w:rsidRPr="0080439F">
        <w:rPr>
          <w:sz w:val="26"/>
          <w:szCs w:val="26"/>
        </w:rPr>
        <w:t>“</w:t>
      </w:r>
      <w:r w:rsidR="000221CC" w:rsidRPr="0080439F">
        <w:rPr>
          <w:sz w:val="26"/>
          <w:szCs w:val="26"/>
        </w:rPr>
        <w:t>that</w:t>
      </w:r>
      <w:r w:rsidR="003421FE" w:rsidRPr="0080439F">
        <w:rPr>
          <w:sz w:val="26"/>
          <w:szCs w:val="26"/>
        </w:rPr>
        <w:t xml:space="preserve"> [the]</w:t>
      </w:r>
      <w:r w:rsidR="000221CC" w:rsidRPr="0080439F">
        <w:rPr>
          <w:sz w:val="26"/>
          <w:szCs w:val="26"/>
        </w:rPr>
        <w:t xml:space="preserve"> issue of concealment is ordinarily an issue for the trier of fact.”  </w:t>
      </w:r>
      <w:r w:rsidR="001C3371" w:rsidRPr="0080439F">
        <w:rPr>
          <w:i/>
          <w:iCs/>
          <w:sz w:val="26"/>
          <w:szCs w:val="26"/>
        </w:rPr>
        <w:t>O.S. v. State</w:t>
      </w:r>
      <w:r w:rsidR="001C3371" w:rsidRPr="0080439F">
        <w:rPr>
          <w:sz w:val="26"/>
          <w:szCs w:val="26"/>
        </w:rPr>
        <w:t>, 120 So. 3d 130, 131 (Fl. Dist. Ct. App. 2013)</w:t>
      </w:r>
      <w:r w:rsidR="00414675">
        <w:rPr>
          <w:sz w:val="26"/>
          <w:szCs w:val="26"/>
        </w:rPr>
        <w:fldChar w:fldCharType="begin"/>
      </w:r>
      <w:r w:rsidR="00414675">
        <w:instrText xml:space="preserve"> TA \l "</w:instrText>
      </w:r>
      <w:r w:rsidR="00414675" w:rsidRPr="006B3340">
        <w:rPr>
          <w:i/>
          <w:iCs/>
          <w:sz w:val="26"/>
          <w:szCs w:val="26"/>
        </w:rPr>
        <w:instrText>O.S. v. State</w:instrText>
      </w:r>
      <w:r w:rsidR="00414675" w:rsidRPr="006B3340">
        <w:rPr>
          <w:sz w:val="26"/>
          <w:szCs w:val="26"/>
        </w:rPr>
        <w:instrText>, 120 So. 3d 130, 131 (Fl. Dist. Ct. App. 2013)</w:instrText>
      </w:r>
      <w:r w:rsidR="00414675">
        <w:instrText xml:space="preserve">" \s "O.S. v. State, 120 So. 3d 130, 131 (Fl. Dist. Ct. App. 2013)" \c 1 </w:instrText>
      </w:r>
      <w:r w:rsidR="00414675">
        <w:rPr>
          <w:sz w:val="26"/>
          <w:szCs w:val="26"/>
        </w:rPr>
        <w:fldChar w:fldCharType="end"/>
      </w:r>
      <w:r w:rsidR="001C3371" w:rsidRPr="0080439F">
        <w:rPr>
          <w:sz w:val="26"/>
          <w:szCs w:val="26"/>
        </w:rPr>
        <w:t xml:space="preserve"> (quoting </w:t>
      </w:r>
      <w:proofErr w:type="spellStart"/>
      <w:r w:rsidR="001C3371" w:rsidRPr="0080439F">
        <w:rPr>
          <w:i/>
          <w:iCs/>
          <w:sz w:val="26"/>
          <w:szCs w:val="26"/>
        </w:rPr>
        <w:t>Dorelus</w:t>
      </w:r>
      <w:proofErr w:type="spellEnd"/>
      <w:r w:rsidR="001C3371" w:rsidRPr="0080439F">
        <w:rPr>
          <w:i/>
          <w:iCs/>
          <w:sz w:val="26"/>
          <w:szCs w:val="26"/>
        </w:rPr>
        <w:t xml:space="preserve"> v. State</w:t>
      </w:r>
      <w:r w:rsidR="001C3371" w:rsidRPr="0080439F">
        <w:rPr>
          <w:sz w:val="26"/>
          <w:szCs w:val="26"/>
        </w:rPr>
        <w:t>, 747 So. 2d 368, 371 (Fla. 1999)</w:t>
      </w:r>
      <w:r w:rsidR="00414675">
        <w:rPr>
          <w:sz w:val="26"/>
          <w:szCs w:val="26"/>
        </w:rPr>
        <w:fldChar w:fldCharType="begin"/>
      </w:r>
      <w:r w:rsidR="00414675">
        <w:instrText xml:space="preserve"> TA \l "</w:instrText>
      </w:r>
      <w:r w:rsidR="00414675" w:rsidRPr="006B3340">
        <w:rPr>
          <w:i/>
          <w:iCs/>
          <w:sz w:val="26"/>
          <w:szCs w:val="26"/>
        </w:rPr>
        <w:instrText>Dorelus v. State</w:instrText>
      </w:r>
      <w:r w:rsidR="00414675" w:rsidRPr="006B3340">
        <w:rPr>
          <w:sz w:val="26"/>
          <w:szCs w:val="26"/>
        </w:rPr>
        <w:instrText>, 747 So. 2d 368, 371 (Fla. 1999)</w:instrText>
      </w:r>
      <w:r w:rsidR="00414675">
        <w:instrText xml:space="preserve">" \s "Dorelus v. State, 747 So. 2d 368, 371 (Fla. 1999)" \c 1 </w:instrText>
      </w:r>
      <w:r w:rsidR="00414675">
        <w:rPr>
          <w:sz w:val="26"/>
          <w:szCs w:val="26"/>
        </w:rPr>
        <w:fldChar w:fldCharType="end"/>
      </w:r>
      <w:r w:rsidR="00DD7DB3" w:rsidRPr="0080439F">
        <w:rPr>
          <w:sz w:val="26"/>
          <w:szCs w:val="26"/>
        </w:rPr>
        <w:t>)</w:t>
      </w:r>
      <w:r w:rsidR="001C3371" w:rsidRPr="0080439F">
        <w:rPr>
          <w:sz w:val="26"/>
          <w:szCs w:val="26"/>
        </w:rPr>
        <w:t>.  However, the Court further elaborated</w:t>
      </w:r>
      <w:r w:rsidR="00BE337A" w:rsidRPr="0080439F">
        <w:rPr>
          <w:sz w:val="26"/>
          <w:szCs w:val="26"/>
        </w:rPr>
        <w:t>, finding</w:t>
      </w:r>
      <w:r w:rsidR="001C3371" w:rsidRPr="0080439F">
        <w:rPr>
          <w:sz w:val="26"/>
          <w:szCs w:val="26"/>
        </w:rPr>
        <w:t xml:space="preserve"> concealment can als</w:t>
      </w:r>
      <w:r w:rsidR="00DD7DB3" w:rsidRPr="0080439F">
        <w:rPr>
          <w:sz w:val="26"/>
          <w:szCs w:val="26"/>
        </w:rPr>
        <w:t xml:space="preserve">o be settled as a matter of law based on “the manner in which the weapon is carried.”  </w:t>
      </w:r>
      <w:r w:rsidR="00DD7DB3" w:rsidRPr="0080439F">
        <w:rPr>
          <w:i/>
          <w:iCs/>
          <w:sz w:val="26"/>
          <w:szCs w:val="26"/>
        </w:rPr>
        <w:t xml:space="preserve">Id.  </w:t>
      </w:r>
    </w:p>
    <w:p w14:paraId="41A9A31B" w14:textId="25B42953" w:rsidR="00E01ACD" w:rsidRPr="0080439F" w:rsidRDefault="00DD7DB3" w:rsidP="00F46596">
      <w:pPr>
        <w:spacing w:line="480" w:lineRule="auto"/>
        <w:rPr>
          <w:sz w:val="26"/>
          <w:szCs w:val="26"/>
        </w:rPr>
      </w:pPr>
      <w:r w:rsidRPr="0080439F">
        <w:rPr>
          <w:sz w:val="26"/>
          <w:szCs w:val="26"/>
        </w:rPr>
        <w:lastRenderedPageBreak/>
        <w:tab/>
        <w:t xml:space="preserve">In </w:t>
      </w:r>
      <w:r w:rsidRPr="0080439F">
        <w:rPr>
          <w:i/>
          <w:iCs/>
          <w:sz w:val="26"/>
          <w:szCs w:val="26"/>
        </w:rPr>
        <w:t>O.S. v. State</w:t>
      </w:r>
      <w:r w:rsidR="00414675">
        <w:rPr>
          <w:i/>
          <w:iCs/>
          <w:sz w:val="26"/>
          <w:szCs w:val="26"/>
        </w:rPr>
        <w:fldChar w:fldCharType="begin"/>
      </w:r>
      <w:r w:rsidR="00414675">
        <w:instrText xml:space="preserve"> TA \s "O.S. v. State, 120 So. 3d 130, 131 (Fl. Dist. Ct. App. 2013)" </w:instrText>
      </w:r>
      <w:r w:rsidR="00414675">
        <w:rPr>
          <w:i/>
          <w:iCs/>
          <w:sz w:val="26"/>
          <w:szCs w:val="26"/>
        </w:rPr>
        <w:fldChar w:fldCharType="end"/>
      </w:r>
      <w:r w:rsidR="00E01ACD" w:rsidRPr="0080439F">
        <w:rPr>
          <w:sz w:val="26"/>
          <w:szCs w:val="26"/>
        </w:rPr>
        <w:t xml:space="preserve">, a juvenile adjudicated delinquent appealed the denial of his motion to dismiss and subsequent adjudication for carrying a concealed weapon.  </w:t>
      </w:r>
      <w:r w:rsidR="00E01ACD" w:rsidRPr="0080439F">
        <w:rPr>
          <w:i/>
          <w:iCs/>
          <w:sz w:val="26"/>
          <w:szCs w:val="26"/>
        </w:rPr>
        <w:t xml:space="preserve">Id. </w:t>
      </w:r>
      <w:r w:rsidR="00E01ACD" w:rsidRPr="0080439F">
        <w:rPr>
          <w:sz w:val="26"/>
          <w:szCs w:val="26"/>
        </w:rPr>
        <w:t>at 130.  This situation arose during a traffic stop whe</w:t>
      </w:r>
      <w:r w:rsidR="00C1451C" w:rsidRPr="0080439F">
        <w:rPr>
          <w:sz w:val="26"/>
          <w:szCs w:val="26"/>
        </w:rPr>
        <w:t>n</w:t>
      </w:r>
      <w:r w:rsidRPr="0080439F">
        <w:rPr>
          <w:sz w:val="26"/>
          <w:szCs w:val="26"/>
        </w:rPr>
        <w:t xml:space="preserve"> </w:t>
      </w:r>
      <w:r w:rsidR="00E01ACD" w:rsidRPr="0080439F">
        <w:rPr>
          <w:sz w:val="26"/>
          <w:szCs w:val="26"/>
        </w:rPr>
        <w:t xml:space="preserve">an officer spotted a set of brass knuckles sitting in the door of a car.  </w:t>
      </w:r>
      <w:r w:rsidR="00A8655C" w:rsidRPr="0080439F">
        <w:rPr>
          <w:i/>
          <w:iCs/>
          <w:sz w:val="26"/>
          <w:szCs w:val="26"/>
        </w:rPr>
        <w:t xml:space="preserve">Id. </w:t>
      </w:r>
      <w:r w:rsidR="00A8655C" w:rsidRPr="0080439F">
        <w:rPr>
          <w:sz w:val="26"/>
          <w:szCs w:val="26"/>
        </w:rPr>
        <w:t xml:space="preserve">at 31.  </w:t>
      </w:r>
      <w:r w:rsidR="00E01ACD" w:rsidRPr="0080439F">
        <w:rPr>
          <w:sz w:val="26"/>
          <w:szCs w:val="26"/>
        </w:rPr>
        <w:t xml:space="preserve">The officer stated he recognized the brass knuckles, </w:t>
      </w:r>
      <w:r w:rsidR="00BE337A" w:rsidRPr="0080439F">
        <w:rPr>
          <w:sz w:val="26"/>
          <w:szCs w:val="26"/>
        </w:rPr>
        <w:t xml:space="preserve">that </w:t>
      </w:r>
      <w:r w:rsidR="00E01ACD" w:rsidRPr="0080439F">
        <w:rPr>
          <w:sz w:val="26"/>
          <w:szCs w:val="26"/>
        </w:rPr>
        <w:t xml:space="preserve">they were not covered, and </w:t>
      </w:r>
      <w:r w:rsidR="00BE337A" w:rsidRPr="0080439F">
        <w:rPr>
          <w:sz w:val="26"/>
          <w:szCs w:val="26"/>
        </w:rPr>
        <w:t xml:space="preserve">that </w:t>
      </w:r>
      <w:r w:rsidR="00E01ACD" w:rsidRPr="0080439F">
        <w:rPr>
          <w:sz w:val="26"/>
          <w:szCs w:val="26"/>
        </w:rPr>
        <w:t xml:space="preserve">the juvenile did not attempt to cover them.  </w:t>
      </w:r>
      <w:r w:rsidR="00E01ACD" w:rsidRPr="0080439F">
        <w:rPr>
          <w:i/>
          <w:iCs/>
          <w:sz w:val="26"/>
          <w:szCs w:val="26"/>
        </w:rPr>
        <w:t xml:space="preserve">Id. </w:t>
      </w:r>
      <w:r w:rsidR="00E01ACD" w:rsidRPr="0080439F">
        <w:rPr>
          <w:sz w:val="26"/>
          <w:szCs w:val="26"/>
        </w:rPr>
        <w:t xml:space="preserve"> In finding the weapon was not concealed, the </w:t>
      </w:r>
      <w:r w:rsidR="00A8655C" w:rsidRPr="0080439F">
        <w:rPr>
          <w:sz w:val="26"/>
          <w:szCs w:val="26"/>
        </w:rPr>
        <w:t xml:space="preserve">appellate </w:t>
      </w:r>
      <w:r w:rsidR="00E01ACD" w:rsidRPr="0080439F">
        <w:rPr>
          <w:sz w:val="26"/>
          <w:szCs w:val="26"/>
        </w:rPr>
        <w:t>court noted the officer’s immediate identification</w:t>
      </w:r>
      <w:r w:rsidR="001D3FF3" w:rsidRPr="0080439F">
        <w:rPr>
          <w:sz w:val="26"/>
          <w:szCs w:val="26"/>
        </w:rPr>
        <w:t xml:space="preserve"> of the weapon</w:t>
      </w:r>
      <w:r w:rsidR="00E01ACD" w:rsidRPr="0080439F">
        <w:rPr>
          <w:sz w:val="26"/>
          <w:szCs w:val="26"/>
        </w:rPr>
        <w:t xml:space="preserve">.  Based on that, the appeals court held “the weapon was not concealed as a matter of law.”  </w:t>
      </w:r>
      <w:r w:rsidR="00E01ACD" w:rsidRPr="0080439F">
        <w:rPr>
          <w:i/>
          <w:iCs/>
          <w:sz w:val="26"/>
          <w:szCs w:val="26"/>
        </w:rPr>
        <w:t>Id.</w:t>
      </w:r>
      <w:r w:rsidR="00E01ACD" w:rsidRPr="0080439F">
        <w:rPr>
          <w:sz w:val="26"/>
          <w:szCs w:val="26"/>
        </w:rPr>
        <w:t xml:space="preserve"> at 132.</w:t>
      </w:r>
    </w:p>
    <w:p w14:paraId="48CD30A7" w14:textId="636BD646" w:rsidR="00DD7DB3" w:rsidRPr="0080439F" w:rsidRDefault="00E01ACD" w:rsidP="00F46596">
      <w:pPr>
        <w:spacing w:line="480" w:lineRule="auto"/>
        <w:rPr>
          <w:sz w:val="26"/>
          <w:szCs w:val="26"/>
        </w:rPr>
      </w:pPr>
      <w:r w:rsidRPr="0080439F">
        <w:rPr>
          <w:sz w:val="26"/>
          <w:szCs w:val="26"/>
        </w:rPr>
        <w:tab/>
      </w:r>
      <w:r w:rsidR="00EF1A77" w:rsidRPr="0080439F">
        <w:rPr>
          <w:sz w:val="26"/>
          <w:szCs w:val="26"/>
        </w:rPr>
        <w:t xml:space="preserve">Similarly, it is proper for this court to determine </w:t>
      </w:r>
      <w:r w:rsidR="00BA5D00" w:rsidRPr="0080439F">
        <w:rPr>
          <w:sz w:val="26"/>
          <w:szCs w:val="26"/>
        </w:rPr>
        <w:t>Jay</w:t>
      </w:r>
      <w:r w:rsidR="00EF1A77" w:rsidRPr="0080439F">
        <w:rPr>
          <w:sz w:val="26"/>
          <w:szCs w:val="26"/>
        </w:rPr>
        <w:t xml:space="preserve"> did not conceal the weapon as a matter of law.  </w:t>
      </w:r>
      <w:r w:rsidR="00A8655C" w:rsidRPr="0080439F">
        <w:rPr>
          <w:sz w:val="26"/>
          <w:szCs w:val="26"/>
        </w:rPr>
        <w:t>This situation</w:t>
      </w:r>
      <w:r w:rsidR="00C1451C" w:rsidRPr="0080439F">
        <w:rPr>
          <w:sz w:val="26"/>
          <w:szCs w:val="26"/>
        </w:rPr>
        <w:t xml:space="preserve"> involves</w:t>
      </w:r>
      <w:r w:rsidR="001A004C" w:rsidRPr="0080439F">
        <w:rPr>
          <w:sz w:val="26"/>
          <w:szCs w:val="26"/>
        </w:rPr>
        <w:t xml:space="preserve"> analogous</w:t>
      </w:r>
      <w:r w:rsidR="00C1451C" w:rsidRPr="0080439F">
        <w:rPr>
          <w:sz w:val="26"/>
          <w:szCs w:val="26"/>
        </w:rPr>
        <w:t xml:space="preserve"> allegations of a concealed firearm</w:t>
      </w:r>
      <w:r w:rsidR="001A004C" w:rsidRPr="0080439F">
        <w:rPr>
          <w:sz w:val="26"/>
          <w:szCs w:val="26"/>
        </w:rPr>
        <w:t xml:space="preserve">.  </w:t>
      </w:r>
      <w:r w:rsidR="00BA5D00" w:rsidRPr="0080439F">
        <w:rPr>
          <w:sz w:val="26"/>
          <w:szCs w:val="26"/>
        </w:rPr>
        <w:t>Jay</w:t>
      </w:r>
      <w:r w:rsidR="001A004C" w:rsidRPr="0080439F">
        <w:rPr>
          <w:sz w:val="26"/>
          <w:szCs w:val="26"/>
        </w:rPr>
        <w:t xml:space="preserve"> carried a firearm in the front pocket of his hoodie.  </w:t>
      </w:r>
      <w:r w:rsidR="00A8655C" w:rsidRPr="0080439F">
        <w:rPr>
          <w:sz w:val="26"/>
          <w:szCs w:val="26"/>
        </w:rPr>
        <w:t>R.</w:t>
      </w:r>
      <w:r w:rsidR="001A004C" w:rsidRPr="0080439F">
        <w:rPr>
          <w:sz w:val="26"/>
          <w:szCs w:val="26"/>
        </w:rPr>
        <w:t>2</w:t>
      </w:r>
      <w:r w:rsidR="00A8655C" w:rsidRPr="0080439F">
        <w:rPr>
          <w:sz w:val="26"/>
          <w:szCs w:val="26"/>
        </w:rPr>
        <w:t xml:space="preserve">1, </w:t>
      </w:r>
      <w:r w:rsidR="001A004C" w:rsidRPr="0080439F">
        <w:rPr>
          <w:sz w:val="26"/>
          <w:szCs w:val="26"/>
        </w:rPr>
        <w:t>33, 47</w:t>
      </w:r>
      <w:r w:rsidR="00A8655C" w:rsidRPr="0080439F">
        <w:rPr>
          <w:sz w:val="26"/>
          <w:szCs w:val="26"/>
        </w:rPr>
        <w:t>,</w:t>
      </w:r>
      <w:r w:rsidR="001A004C" w:rsidRPr="0080439F">
        <w:rPr>
          <w:sz w:val="26"/>
          <w:szCs w:val="26"/>
        </w:rPr>
        <w:t xml:space="preserve"> 58. </w:t>
      </w:r>
      <w:r w:rsidR="007730BE" w:rsidRPr="0080439F">
        <w:rPr>
          <w:sz w:val="26"/>
          <w:szCs w:val="26"/>
        </w:rPr>
        <w:t xml:space="preserve"> Looking at the size of the weapon depicted in Exhibit 5 and </w:t>
      </w:r>
      <w:r w:rsidR="00BA5D00" w:rsidRPr="0080439F">
        <w:rPr>
          <w:sz w:val="26"/>
          <w:szCs w:val="26"/>
        </w:rPr>
        <w:t>Jay</w:t>
      </w:r>
      <w:r w:rsidR="007730BE" w:rsidRPr="0080439F">
        <w:rPr>
          <w:sz w:val="26"/>
          <w:szCs w:val="26"/>
        </w:rPr>
        <w:t xml:space="preserve">’s </w:t>
      </w:r>
      <w:r w:rsidR="00A17401" w:rsidRPr="0080439F">
        <w:rPr>
          <w:sz w:val="26"/>
          <w:szCs w:val="26"/>
        </w:rPr>
        <w:t xml:space="preserve">own statements alerting </w:t>
      </w:r>
      <w:r w:rsidR="00067DED" w:rsidRPr="0080439F">
        <w:rPr>
          <w:sz w:val="26"/>
          <w:szCs w:val="26"/>
        </w:rPr>
        <w:t>Wilson</w:t>
      </w:r>
      <w:r w:rsidR="00A17401" w:rsidRPr="0080439F">
        <w:rPr>
          <w:sz w:val="26"/>
          <w:szCs w:val="26"/>
        </w:rPr>
        <w:t xml:space="preserve"> and company to the presence of a firearm, </w:t>
      </w:r>
      <w:r w:rsidR="00BE337A" w:rsidRPr="0080439F">
        <w:rPr>
          <w:sz w:val="26"/>
          <w:szCs w:val="26"/>
        </w:rPr>
        <w:t xml:space="preserve">determining </w:t>
      </w:r>
      <w:r w:rsidR="00BA5D00" w:rsidRPr="0080439F">
        <w:rPr>
          <w:sz w:val="26"/>
          <w:szCs w:val="26"/>
        </w:rPr>
        <w:t>Jay</w:t>
      </w:r>
      <w:r w:rsidR="00A17401" w:rsidRPr="0080439F">
        <w:rPr>
          <w:sz w:val="26"/>
          <w:szCs w:val="26"/>
        </w:rPr>
        <w:t xml:space="preserve"> concealed the weapon would be inappropriate</w:t>
      </w:r>
      <w:r w:rsidR="005933E6" w:rsidRPr="0080439F">
        <w:rPr>
          <w:sz w:val="26"/>
          <w:szCs w:val="26"/>
        </w:rPr>
        <w:t xml:space="preserve"> because he made no effort to do so</w:t>
      </w:r>
      <w:r w:rsidR="00A17401" w:rsidRPr="0080439F">
        <w:rPr>
          <w:sz w:val="26"/>
          <w:szCs w:val="26"/>
        </w:rPr>
        <w:t xml:space="preserve">.  </w:t>
      </w:r>
      <w:r w:rsidR="00A8655C" w:rsidRPr="0080439F">
        <w:rPr>
          <w:sz w:val="26"/>
          <w:szCs w:val="26"/>
        </w:rPr>
        <w:t>R</w:t>
      </w:r>
      <w:r w:rsidR="00770E87" w:rsidRPr="0080439F">
        <w:rPr>
          <w:sz w:val="26"/>
          <w:szCs w:val="26"/>
        </w:rPr>
        <w:t>.13</w:t>
      </w:r>
      <w:r w:rsidR="00A8655C" w:rsidRPr="0080439F">
        <w:rPr>
          <w:sz w:val="26"/>
          <w:szCs w:val="26"/>
        </w:rPr>
        <w:t>,</w:t>
      </w:r>
      <w:r w:rsidR="00770E87" w:rsidRPr="0080439F">
        <w:rPr>
          <w:sz w:val="26"/>
          <w:szCs w:val="26"/>
        </w:rPr>
        <w:t xml:space="preserve"> 21.</w:t>
      </w:r>
      <w:r w:rsidR="00241032" w:rsidRPr="0080439F">
        <w:rPr>
          <w:sz w:val="26"/>
          <w:szCs w:val="26"/>
        </w:rPr>
        <w:t xml:space="preserve">  </w:t>
      </w:r>
      <w:r w:rsidR="00A17401" w:rsidRPr="0080439F">
        <w:rPr>
          <w:sz w:val="26"/>
          <w:szCs w:val="26"/>
        </w:rPr>
        <w:t>Florida law provides a reasonable direction for Stetson to follow</w:t>
      </w:r>
      <w:r w:rsidR="00BE337A" w:rsidRPr="0080439F">
        <w:rPr>
          <w:sz w:val="26"/>
          <w:szCs w:val="26"/>
        </w:rPr>
        <w:t>:</w:t>
      </w:r>
      <w:r w:rsidR="00A17401" w:rsidRPr="0080439F">
        <w:rPr>
          <w:sz w:val="26"/>
          <w:szCs w:val="26"/>
        </w:rPr>
        <w:t xml:space="preserve"> by observing “the manner in which the weapon is carried.”</w:t>
      </w:r>
      <w:r w:rsidR="00A17401" w:rsidRPr="0080439F">
        <w:rPr>
          <w:i/>
          <w:iCs/>
          <w:sz w:val="26"/>
          <w:szCs w:val="26"/>
        </w:rPr>
        <w:t xml:space="preserve"> O.S.</w:t>
      </w:r>
      <w:r w:rsidR="00A17401" w:rsidRPr="0080439F">
        <w:rPr>
          <w:sz w:val="26"/>
          <w:szCs w:val="26"/>
        </w:rPr>
        <w:t xml:space="preserve">, 120 So. 3d. at 131.  Based on how </w:t>
      </w:r>
      <w:r w:rsidR="00BA5D00" w:rsidRPr="0080439F">
        <w:rPr>
          <w:sz w:val="26"/>
          <w:szCs w:val="26"/>
        </w:rPr>
        <w:t>Jay</w:t>
      </w:r>
      <w:r w:rsidR="00A17401" w:rsidRPr="0080439F">
        <w:rPr>
          <w:sz w:val="26"/>
          <w:szCs w:val="26"/>
        </w:rPr>
        <w:t xml:space="preserve"> carried the firearm and subsequent statements of witnesses, it is obvious the weapon was not concealed in the manner intended by Section 790.01(2).</w:t>
      </w:r>
    </w:p>
    <w:p w14:paraId="61AF3D17" w14:textId="14EB22EC" w:rsidR="00A17401" w:rsidRPr="0080439F" w:rsidRDefault="00A17401" w:rsidP="00F46596">
      <w:pPr>
        <w:spacing w:line="480" w:lineRule="auto"/>
        <w:rPr>
          <w:sz w:val="26"/>
          <w:szCs w:val="26"/>
        </w:rPr>
      </w:pPr>
      <w:r w:rsidRPr="0080439F">
        <w:rPr>
          <w:sz w:val="26"/>
          <w:szCs w:val="26"/>
        </w:rPr>
        <w:tab/>
      </w:r>
      <w:r w:rsidR="001521F4" w:rsidRPr="0080439F">
        <w:rPr>
          <w:sz w:val="26"/>
          <w:szCs w:val="26"/>
        </w:rPr>
        <w:t xml:space="preserve">Another Florida case discussing concealment of a firearm involved two men squatting behind a vehicle out of sight of law enforcement officers while a firearm sat in the wheel well.  </w:t>
      </w:r>
      <w:r w:rsidR="001521F4" w:rsidRPr="0080439F">
        <w:rPr>
          <w:i/>
          <w:iCs/>
          <w:sz w:val="26"/>
          <w:szCs w:val="26"/>
        </w:rPr>
        <w:t>State v. Marsh</w:t>
      </w:r>
      <w:r w:rsidR="001521F4" w:rsidRPr="0080439F">
        <w:rPr>
          <w:sz w:val="26"/>
          <w:szCs w:val="26"/>
        </w:rPr>
        <w:t>, 138 So. 3d 1087, 1089 (Fla. Dist. Ct. App. 2013)</w:t>
      </w:r>
      <w:r w:rsidR="00414675">
        <w:rPr>
          <w:sz w:val="26"/>
          <w:szCs w:val="26"/>
        </w:rPr>
        <w:fldChar w:fldCharType="begin"/>
      </w:r>
      <w:r w:rsidR="00414675">
        <w:instrText xml:space="preserve"> TA \l "</w:instrText>
      </w:r>
      <w:r w:rsidR="00414675" w:rsidRPr="006B3340">
        <w:rPr>
          <w:i/>
          <w:iCs/>
          <w:sz w:val="26"/>
          <w:szCs w:val="26"/>
        </w:rPr>
        <w:instrText>State v. Marsh</w:instrText>
      </w:r>
      <w:r w:rsidR="00414675" w:rsidRPr="006B3340">
        <w:rPr>
          <w:sz w:val="26"/>
          <w:szCs w:val="26"/>
        </w:rPr>
        <w:instrText>, 138 So. 3d 1087, 1089 (Fla. Dist. Ct. App. 2013)</w:instrText>
      </w:r>
      <w:r w:rsidR="00414675">
        <w:instrText xml:space="preserve">" \s "State v. Marsh, 138 So. 3d 1087, 1089 (Fla. Dist. Ct. App. 2013)" \c 1 </w:instrText>
      </w:r>
      <w:r w:rsidR="00414675">
        <w:rPr>
          <w:sz w:val="26"/>
          <w:szCs w:val="26"/>
        </w:rPr>
        <w:fldChar w:fldCharType="end"/>
      </w:r>
      <w:r w:rsidR="001521F4" w:rsidRPr="0080439F">
        <w:rPr>
          <w:sz w:val="26"/>
          <w:szCs w:val="26"/>
        </w:rPr>
        <w:t xml:space="preserve">.  After </w:t>
      </w:r>
      <w:r w:rsidR="001521F4" w:rsidRPr="0080439F">
        <w:rPr>
          <w:sz w:val="26"/>
          <w:szCs w:val="26"/>
        </w:rPr>
        <w:lastRenderedPageBreak/>
        <w:t>a successful motion to dismiss by the defense based on the lack of concealment, the government appealed</w:t>
      </w:r>
      <w:r w:rsidR="00BE337A" w:rsidRPr="0080439F">
        <w:rPr>
          <w:sz w:val="26"/>
          <w:szCs w:val="26"/>
        </w:rPr>
        <w:t>.</w:t>
      </w:r>
      <w:r w:rsidR="005933E6" w:rsidRPr="0080439F">
        <w:rPr>
          <w:sz w:val="26"/>
          <w:szCs w:val="26"/>
        </w:rPr>
        <w:t xml:space="preserve">  </w:t>
      </w:r>
      <w:r w:rsidR="001521F4" w:rsidRPr="0080439F">
        <w:rPr>
          <w:i/>
          <w:iCs/>
          <w:sz w:val="26"/>
          <w:szCs w:val="26"/>
        </w:rPr>
        <w:t xml:space="preserve">Id. </w:t>
      </w:r>
      <w:r w:rsidR="001521F4" w:rsidRPr="0080439F">
        <w:rPr>
          <w:sz w:val="26"/>
          <w:szCs w:val="26"/>
        </w:rPr>
        <w:t xml:space="preserve"> Despite the firearm being easily spotted by an officer, the </w:t>
      </w:r>
      <w:r w:rsidR="005933E6" w:rsidRPr="0080439F">
        <w:rPr>
          <w:sz w:val="26"/>
          <w:szCs w:val="26"/>
        </w:rPr>
        <w:t xml:space="preserve">appellate </w:t>
      </w:r>
      <w:r w:rsidR="001521F4" w:rsidRPr="0080439F">
        <w:rPr>
          <w:sz w:val="26"/>
          <w:szCs w:val="26"/>
        </w:rPr>
        <w:t>court found the surrounding circumstances, such as the defendant</w:t>
      </w:r>
      <w:r w:rsidR="005933E6" w:rsidRPr="0080439F">
        <w:rPr>
          <w:sz w:val="26"/>
          <w:szCs w:val="26"/>
        </w:rPr>
        <w:t>’</w:t>
      </w:r>
      <w:r w:rsidR="001521F4" w:rsidRPr="0080439F">
        <w:rPr>
          <w:sz w:val="26"/>
          <w:szCs w:val="26"/>
        </w:rPr>
        <w:t xml:space="preserve">s </w:t>
      </w:r>
      <w:r w:rsidR="00EE048C" w:rsidRPr="0080439F">
        <w:rPr>
          <w:sz w:val="26"/>
          <w:szCs w:val="26"/>
        </w:rPr>
        <w:t>choice to hide</w:t>
      </w:r>
      <w:r w:rsidR="001521F4" w:rsidRPr="0080439F">
        <w:rPr>
          <w:sz w:val="26"/>
          <w:szCs w:val="26"/>
        </w:rPr>
        <w:t xml:space="preserve">, supported the conclusion that this decision was best left to the trier of fact.  </w:t>
      </w:r>
      <w:r w:rsidR="001521F4" w:rsidRPr="0080439F">
        <w:rPr>
          <w:i/>
          <w:iCs/>
          <w:sz w:val="26"/>
          <w:szCs w:val="26"/>
        </w:rPr>
        <w:t xml:space="preserve">Id. </w:t>
      </w:r>
      <w:r w:rsidR="001521F4" w:rsidRPr="0080439F">
        <w:rPr>
          <w:sz w:val="26"/>
          <w:szCs w:val="26"/>
        </w:rPr>
        <w:t xml:space="preserve">at 1091.  </w:t>
      </w:r>
    </w:p>
    <w:p w14:paraId="4308B1B4" w14:textId="704A548F" w:rsidR="000524ED" w:rsidRPr="0080439F" w:rsidRDefault="00A829B5" w:rsidP="00F46596">
      <w:pPr>
        <w:spacing w:line="480" w:lineRule="auto"/>
        <w:rPr>
          <w:sz w:val="26"/>
          <w:szCs w:val="26"/>
        </w:rPr>
      </w:pPr>
      <w:r w:rsidRPr="0080439F">
        <w:rPr>
          <w:sz w:val="26"/>
          <w:szCs w:val="26"/>
        </w:rPr>
        <w:tab/>
      </w:r>
      <w:r w:rsidR="00BA5D00" w:rsidRPr="0080439F">
        <w:rPr>
          <w:sz w:val="26"/>
          <w:szCs w:val="26"/>
        </w:rPr>
        <w:t>Jay</w:t>
      </w:r>
      <w:r w:rsidRPr="0080439F">
        <w:rPr>
          <w:sz w:val="26"/>
          <w:szCs w:val="26"/>
        </w:rPr>
        <w:t xml:space="preserve">’s case is easily distinguishable from </w:t>
      </w:r>
      <w:r w:rsidRPr="0080439F">
        <w:rPr>
          <w:i/>
          <w:iCs/>
          <w:sz w:val="26"/>
          <w:szCs w:val="26"/>
        </w:rPr>
        <w:t>Marsh</w:t>
      </w:r>
      <w:r w:rsidRPr="0080439F">
        <w:rPr>
          <w:sz w:val="26"/>
          <w:szCs w:val="26"/>
        </w:rPr>
        <w:t xml:space="preserve">.  Unlike the </w:t>
      </w:r>
      <w:r w:rsidRPr="0080439F">
        <w:rPr>
          <w:i/>
          <w:iCs/>
          <w:sz w:val="26"/>
          <w:szCs w:val="26"/>
        </w:rPr>
        <w:t xml:space="preserve">Marsh </w:t>
      </w:r>
      <w:r w:rsidRPr="0080439F">
        <w:rPr>
          <w:sz w:val="26"/>
          <w:szCs w:val="26"/>
        </w:rPr>
        <w:t xml:space="preserve">defendant, </w:t>
      </w:r>
      <w:r w:rsidR="00BA5D00" w:rsidRPr="0080439F">
        <w:rPr>
          <w:sz w:val="26"/>
          <w:szCs w:val="26"/>
        </w:rPr>
        <w:t>Jay</w:t>
      </w:r>
      <w:r w:rsidRPr="0080439F">
        <w:rPr>
          <w:sz w:val="26"/>
          <w:szCs w:val="26"/>
        </w:rPr>
        <w:t xml:space="preserve"> did not attempt to </w:t>
      </w:r>
      <w:r w:rsidR="00212D45" w:rsidRPr="0080439F">
        <w:rPr>
          <w:sz w:val="26"/>
          <w:szCs w:val="26"/>
        </w:rPr>
        <w:t xml:space="preserve">hide himself or that he was carrying a firearm.  </w:t>
      </w:r>
      <w:r w:rsidR="00241032" w:rsidRPr="0080439F">
        <w:rPr>
          <w:i/>
          <w:iCs/>
          <w:sz w:val="26"/>
          <w:szCs w:val="26"/>
        </w:rPr>
        <w:t xml:space="preserve">Id. </w:t>
      </w:r>
      <w:r w:rsidR="00241032" w:rsidRPr="0080439F">
        <w:rPr>
          <w:sz w:val="26"/>
          <w:szCs w:val="26"/>
        </w:rPr>
        <w:t xml:space="preserve"> In fact, </w:t>
      </w:r>
      <w:r w:rsidR="00BA5D00" w:rsidRPr="0080439F">
        <w:rPr>
          <w:sz w:val="26"/>
          <w:szCs w:val="26"/>
        </w:rPr>
        <w:t>Jay</w:t>
      </w:r>
      <w:r w:rsidR="00241032" w:rsidRPr="0080439F">
        <w:rPr>
          <w:sz w:val="26"/>
          <w:szCs w:val="26"/>
        </w:rPr>
        <w:t xml:space="preserve"> took affirmative steps to ensure everyone knew he held a firearm.  First, </w:t>
      </w:r>
      <w:r w:rsidR="00BA5D00" w:rsidRPr="0080439F">
        <w:rPr>
          <w:sz w:val="26"/>
          <w:szCs w:val="26"/>
        </w:rPr>
        <w:t>Jay</w:t>
      </w:r>
      <w:r w:rsidR="00241032" w:rsidRPr="0080439F">
        <w:rPr>
          <w:sz w:val="26"/>
          <w:szCs w:val="26"/>
        </w:rPr>
        <w:t xml:space="preserve"> made a gun motion with his hands</w:t>
      </w:r>
      <w:r w:rsidR="00B9079C" w:rsidRPr="0080439F">
        <w:rPr>
          <w:sz w:val="26"/>
          <w:szCs w:val="26"/>
        </w:rPr>
        <w:t xml:space="preserve"> and stated “</w:t>
      </w:r>
      <w:r w:rsidR="001D3FF3" w:rsidRPr="0080439F">
        <w:rPr>
          <w:sz w:val="26"/>
          <w:szCs w:val="26"/>
        </w:rPr>
        <w:t>P</w:t>
      </w:r>
      <w:r w:rsidR="00B9079C" w:rsidRPr="0080439F">
        <w:rPr>
          <w:sz w:val="26"/>
          <w:szCs w:val="26"/>
        </w:rPr>
        <w:t xml:space="preserve">op </w:t>
      </w:r>
      <w:proofErr w:type="spellStart"/>
      <w:r w:rsidR="00B9079C" w:rsidRPr="0080439F">
        <w:rPr>
          <w:sz w:val="26"/>
          <w:szCs w:val="26"/>
        </w:rPr>
        <w:t>pop</w:t>
      </w:r>
      <w:proofErr w:type="spellEnd"/>
      <w:r w:rsidR="00B9079C" w:rsidRPr="0080439F">
        <w:rPr>
          <w:sz w:val="26"/>
          <w:szCs w:val="26"/>
        </w:rPr>
        <w:t xml:space="preserve">” to </w:t>
      </w:r>
      <w:r w:rsidR="00123662" w:rsidRPr="0080439F">
        <w:rPr>
          <w:sz w:val="26"/>
          <w:szCs w:val="26"/>
        </w:rPr>
        <w:t xml:space="preserve">demonstrate to </w:t>
      </w:r>
      <w:r w:rsidR="00067DED" w:rsidRPr="0080439F">
        <w:rPr>
          <w:sz w:val="26"/>
          <w:szCs w:val="26"/>
        </w:rPr>
        <w:t>Wilson</w:t>
      </w:r>
      <w:r w:rsidR="00B9079C" w:rsidRPr="0080439F">
        <w:rPr>
          <w:sz w:val="26"/>
          <w:szCs w:val="26"/>
        </w:rPr>
        <w:t xml:space="preserve"> and crew </w:t>
      </w:r>
      <w:r w:rsidR="00123662" w:rsidRPr="0080439F">
        <w:rPr>
          <w:sz w:val="26"/>
          <w:szCs w:val="26"/>
        </w:rPr>
        <w:t xml:space="preserve">the presence of </w:t>
      </w:r>
      <w:r w:rsidR="00B9079C" w:rsidRPr="0080439F">
        <w:rPr>
          <w:sz w:val="26"/>
          <w:szCs w:val="26"/>
        </w:rPr>
        <w:t xml:space="preserve">his firearm.  </w:t>
      </w:r>
      <w:r w:rsidR="005933E6" w:rsidRPr="0080439F">
        <w:rPr>
          <w:sz w:val="26"/>
          <w:szCs w:val="26"/>
        </w:rPr>
        <w:t>R.</w:t>
      </w:r>
      <w:r w:rsidR="00B9079C" w:rsidRPr="0080439F">
        <w:rPr>
          <w:sz w:val="26"/>
          <w:szCs w:val="26"/>
        </w:rPr>
        <w:t>21, 34,</w:t>
      </w:r>
      <w:r w:rsidR="005933E6" w:rsidRPr="0080439F">
        <w:rPr>
          <w:sz w:val="26"/>
          <w:szCs w:val="26"/>
        </w:rPr>
        <w:t xml:space="preserve"> </w:t>
      </w:r>
      <w:r w:rsidR="00B9079C" w:rsidRPr="0080439F">
        <w:rPr>
          <w:sz w:val="26"/>
          <w:szCs w:val="26"/>
        </w:rPr>
        <w:t xml:space="preserve">47.  Next, </w:t>
      </w:r>
      <w:r w:rsidR="00123662" w:rsidRPr="0080439F">
        <w:rPr>
          <w:sz w:val="26"/>
          <w:szCs w:val="26"/>
        </w:rPr>
        <w:t xml:space="preserve">it is commonplace in Stetson to carry a firearm as the streets are “tough.”  </w:t>
      </w:r>
      <w:r w:rsidR="005933E6" w:rsidRPr="0080439F">
        <w:rPr>
          <w:sz w:val="26"/>
          <w:szCs w:val="26"/>
        </w:rPr>
        <w:t>R</w:t>
      </w:r>
      <w:r w:rsidR="00123662" w:rsidRPr="0080439F">
        <w:rPr>
          <w:sz w:val="26"/>
          <w:szCs w:val="26"/>
        </w:rPr>
        <w:t xml:space="preserve">.31.  As noted by the </w:t>
      </w:r>
      <w:r w:rsidR="00FB5230">
        <w:rPr>
          <w:sz w:val="26"/>
          <w:szCs w:val="26"/>
        </w:rPr>
        <w:t>prosecution</w:t>
      </w:r>
      <w:r w:rsidR="00123662" w:rsidRPr="0080439F">
        <w:rPr>
          <w:sz w:val="26"/>
          <w:szCs w:val="26"/>
        </w:rPr>
        <w:t>’s witness</w:t>
      </w:r>
      <w:r w:rsidR="005933E6" w:rsidRPr="0080439F">
        <w:rPr>
          <w:sz w:val="26"/>
          <w:szCs w:val="26"/>
        </w:rPr>
        <w:t xml:space="preserve"> when discussing Jay’s appearance</w:t>
      </w:r>
      <w:r w:rsidR="00123662" w:rsidRPr="0080439F">
        <w:rPr>
          <w:sz w:val="26"/>
          <w:szCs w:val="26"/>
        </w:rPr>
        <w:t xml:space="preserve">, </w:t>
      </w:r>
      <w:r w:rsidR="00067DED" w:rsidRPr="0080439F">
        <w:rPr>
          <w:sz w:val="26"/>
          <w:szCs w:val="26"/>
        </w:rPr>
        <w:t>Gray</w:t>
      </w:r>
      <w:r w:rsidR="007A173C" w:rsidRPr="0080439F">
        <w:rPr>
          <w:sz w:val="26"/>
          <w:szCs w:val="26"/>
        </w:rPr>
        <w:t xml:space="preserve"> who has lived in this area his whole life, “[he] knows what it looks like when someone’s packing.</w:t>
      </w:r>
      <w:r w:rsidR="001D3FF3" w:rsidRPr="0080439F">
        <w:rPr>
          <w:sz w:val="26"/>
          <w:szCs w:val="26"/>
        </w:rPr>
        <w:t>”</w:t>
      </w:r>
      <w:r w:rsidR="007A173C" w:rsidRPr="0080439F">
        <w:rPr>
          <w:sz w:val="26"/>
          <w:szCs w:val="26"/>
        </w:rPr>
        <w:t xml:space="preserve"> </w:t>
      </w:r>
      <w:r w:rsidR="00123662" w:rsidRPr="0080439F">
        <w:rPr>
          <w:sz w:val="26"/>
          <w:szCs w:val="26"/>
        </w:rPr>
        <w:t xml:space="preserve"> </w:t>
      </w:r>
      <w:r w:rsidR="00F200A3" w:rsidRPr="0080439F">
        <w:rPr>
          <w:sz w:val="26"/>
          <w:szCs w:val="26"/>
        </w:rPr>
        <w:t>R.</w:t>
      </w:r>
      <w:r w:rsidR="00123662" w:rsidRPr="0080439F">
        <w:rPr>
          <w:sz w:val="26"/>
          <w:szCs w:val="26"/>
        </w:rPr>
        <w:t xml:space="preserve">47.  </w:t>
      </w:r>
      <w:r w:rsidR="00F200A3" w:rsidRPr="0080439F">
        <w:rPr>
          <w:sz w:val="26"/>
          <w:szCs w:val="26"/>
        </w:rPr>
        <w:t xml:space="preserve">As Wilson is also from Stetson, he undoubtedly possesses the ability to tell when someone has a gun.  </w:t>
      </w:r>
      <w:r w:rsidR="007A173C" w:rsidRPr="0080439F">
        <w:rPr>
          <w:sz w:val="26"/>
          <w:szCs w:val="26"/>
        </w:rPr>
        <w:t xml:space="preserve">Thus, </w:t>
      </w:r>
      <w:r w:rsidR="00BA5D00" w:rsidRPr="0080439F">
        <w:rPr>
          <w:sz w:val="26"/>
          <w:szCs w:val="26"/>
        </w:rPr>
        <w:t>Jay</w:t>
      </w:r>
      <w:r w:rsidR="007A173C" w:rsidRPr="0080439F">
        <w:rPr>
          <w:sz w:val="26"/>
          <w:szCs w:val="26"/>
        </w:rPr>
        <w:t xml:space="preserve"> </w:t>
      </w:r>
      <w:r w:rsidR="00E14BB1" w:rsidRPr="0080439F">
        <w:rPr>
          <w:sz w:val="26"/>
          <w:szCs w:val="26"/>
        </w:rPr>
        <w:t>did not conceal his firearm</w:t>
      </w:r>
      <w:r w:rsidR="00F200A3" w:rsidRPr="0080439F">
        <w:rPr>
          <w:sz w:val="26"/>
          <w:szCs w:val="26"/>
        </w:rPr>
        <w:t>, nor was he attempting to</w:t>
      </w:r>
      <w:r w:rsidR="00E14BB1" w:rsidRPr="0080439F">
        <w:rPr>
          <w:sz w:val="26"/>
          <w:szCs w:val="26"/>
        </w:rPr>
        <w:t>.</w:t>
      </w:r>
    </w:p>
    <w:p w14:paraId="77934FE9" w14:textId="75D4D57C" w:rsidR="00794CF9" w:rsidRDefault="002B655A" w:rsidP="00D544B1">
      <w:pPr>
        <w:pStyle w:val="Heading3"/>
        <w:ind w:left="720"/>
      </w:pPr>
      <w:bookmarkStart w:id="8" w:name="_Toc176090794"/>
      <w:r w:rsidRPr="0080439F">
        <w:t xml:space="preserve">B.  </w:t>
      </w:r>
      <w:r w:rsidR="00794CF9" w:rsidRPr="0080439F">
        <w:t>In the alternative</w:t>
      </w:r>
      <w:r w:rsidRPr="0080439F">
        <w:t>,</w:t>
      </w:r>
      <w:r w:rsidR="00794CF9" w:rsidRPr="0080439F">
        <w:t xml:space="preserve"> if the court finds the firearm was concealed,</w:t>
      </w:r>
      <w:r w:rsidRPr="0080439F">
        <w:t xml:space="preserve"> </w:t>
      </w:r>
      <w:r w:rsidR="00BA5D00" w:rsidRPr="0080439F">
        <w:t>Jay</w:t>
      </w:r>
      <w:r w:rsidR="00794CF9" w:rsidRPr="0080439F">
        <w:t xml:space="preserve"> is still entitled to</w:t>
      </w:r>
      <w:r w:rsidRPr="0080439F">
        <w:t xml:space="preserve"> immunity</w:t>
      </w:r>
      <w:r w:rsidR="00794CF9" w:rsidRPr="0080439F">
        <w:t>.</w:t>
      </w:r>
      <w:bookmarkEnd w:id="8"/>
    </w:p>
    <w:p w14:paraId="314FF955" w14:textId="77777777" w:rsidR="00D544B1" w:rsidRPr="00D544B1" w:rsidRDefault="00D544B1" w:rsidP="00D544B1"/>
    <w:p w14:paraId="64ECAD5C" w14:textId="60DA8E72" w:rsidR="00784C9C" w:rsidRPr="0080439F" w:rsidRDefault="00784C9C" w:rsidP="00F46596">
      <w:pPr>
        <w:spacing w:line="480" w:lineRule="auto"/>
        <w:ind w:firstLine="720"/>
        <w:rPr>
          <w:sz w:val="26"/>
          <w:szCs w:val="26"/>
        </w:rPr>
      </w:pPr>
      <w:r w:rsidRPr="0080439F">
        <w:rPr>
          <w:sz w:val="26"/>
          <w:szCs w:val="26"/>
        </w:rPr>
        <w:t>First, a recent case from a Florida appel</w:t>
      </w:r>
      <w:r w:rsidR="001D3FF3" w:rsidRPr="0080439F">
        <w:rPr>
          <w:sz w:val="26"/>
          <w:szCs w:val="26"/>
        </w:rPr>
        <w:t>late</w:t>
      </w:r>
      <w:r w:rsidRPr="0080439F">
        <w:rPr>
          <w:sz w:val="26"/>
          <w:szCs w:val="26"/>
        </w:rPr>
        <w:t xml:space="preserve"> court discussed whether a motion failed to establish </w:t>
      </w:r>
      <w:proofErr w:type="gramStart"/>
      <w:r w:rsidRPr="0080439F">
        <w:rPr>
          <w:sz w:val="26"/>
          <w:szCs w:val="26"/>
        </w:rPr>
        <w:t>a prima facie</w:t>
      </w:r>
      <w:proofErr w:type="gramEnd"/>
      <w:r w:rsidRPr="0080439F">
        <w:rPr>
          <w:sz w:val="26"/>
          <w:szCs w:val="26"/>
        </w:rPr>
        <w:t xml:space="preserve"> claim of immunity because the accused engaged in illegal activity.  In a similar case regarding the analogous Florida statute, a trial court dismissed a Stand Your Ground motion as legally insufficient based on an admission of a concealed weapon.  </w:t>
      </w:r>
      <w:r w:rsidRPr="0080439F">
        <w:rPr>
          <w:i/>
          <w:iCs/>
          <w:sz w:val="26"/>
          <w:szCs w:val="26"/>
        </w:rPr>
        <w:t>Jimenez v. State</w:t>
      </w:r>
      <w:r w:rsidRPr="0080439F">
        <w:rPr>
          <w:sz w:val="26"/>
          <w:szCs w:val="26"/>
        </w:rPr>
        <w:t>, 353 So. 3d 1286, 1287 (Fla. Dist. Ct. App. 2023)</w:t>
      </w:r>
      <w:r w:rsidR="00414675">
        <w:rPr>
          <w:sz w:val="26"/>
          <w:szCs w:val="26"/>
        </w:rPr>
        <w:fldChar w:fldCharType="begin"/>
      </w:r>
      <w:r w:rsidR="00414675">
        <w:instrText xml:space="preserve"> TA \l "</w:instrText>
      </w:r>
      <w:r w:rsidR="00414675" w:rsidRPr="006B3340">
        <w:rPr>
          <w:i/>
          <w:iCs/>
          <w:sz w:val="26"/>
          <w:szCs w:val="26"/>
        </w:rPr>
        <w:instrText>Jimenez v. State</w:instrText>
      </w:r>
      <w:r w:rsidR="00414675" w:rsidRPr="006B3340">
        <w:rPr>
          <w:sz w:val="26"/>
          <w:szCs w:val="26"/>
        </w:rPr>
        <w:instrText>, 353 So. 3d 1286, 1287 (Fla. Dist. Ct. App. 2023)</w:instrText>
      </w:r>
      <w:r w:rsidR="00414675">
        <w:instrText xml:space="preserve">" \s "Jimenez v. State, 353 So. 3d 1286, 1287 (Fla. Dist. Ct. App. 2023)" \c 1 </w:instrText>
      </w:r>
      <w:r w:rsidR="00414675">
        <w:rPr>
          <w:sz w:val="26"/>
          <w:szCs w:val="26"/>
        </w:rPr>
        <w:fldChar w:fldCharType="end"/>
      </w:r>
      <w:r w:rsidRPr="0080439F">
        <w:rPr>
          <w:sz w:val="26"/>
          <w:szCs w:val="26"/>
        </w:rPr>
        <w:t xml:space="preserve">.  However, </w:t>
      </w:r>
      <w:r w:rsidRPr="0080439F">
        <w:rPr>
          <w:sz w:val="26"/>
          <w:szCs w:val="26"/>
        </w:rPr>
        <w:lastRenderedPageBreak/>
        <w:t>in quashing the order, the appel</w:t>
      </w:r>
      <w:r w:rsidR="001D3FF3" w:rsidRPr="0080439F">
        <w:rPr>
          <w:sz w:val="26"/>
          <w:szCs w:val="26"/>
        </w:rPr>
        <w:t>late</w:t>
      </w:r>
      <w:r w:rsidRPr="0080439F">
        <w:rPr>
          <w:sz w:val="26"/>
          <w:szCs w:val="26"/>
        </w:rPr>
        <w:t xml:space="preserve"> court stated it has previously rejected unlawful activity as a bar to </w:t>
      </w:r>
      <w:proofErr w:type="gramStart"/>
      <w:r w:rsidRPr="0080439F">
        <w:rPr>
          <w:sz w:val="26"/>
          <w:szCs w:val="26"/>
        </w:rPr>
        <w:t>a prima facie</w:t>
      </w:r>
      <w:proofErr w:type="gramEnd"/>
      <w:r w:rsidRPr="0080439F">
        <w:rPr>
          <w:sz w:val="26"/>
          <w:szCs w:val="26"/>
        </w:rPr>
        <w:t xml:space="preserve"> claim of immunity under the Florida statute.  </w:t>
      </w:r>
      <w:r w:rsidRPr="0080439F">
        <w:rPr>
          <w:i/>
          <w:iCs/>
          <w:sz w:val="26"/>
          <w:szCs w:val="26"/>
        </w:rPr>
        <w:t xml:space="preserve">Id. </w:t>
      </w:r>
      <w:r w:rsidRPr="0080439F">
        <w:rPr>
          <w:sz w:val="26"/>
          <w:szCs w:val="26"/>
        </w:rPr>
        <w:t xml:space="preserve">at 1288.  As such, a finding that </w:t>
      </w:r>
      <w:r w:rsidR="00BA5D00" w:rsidRPr="0080439F">
        <w:rPr>
          <w:sz w:val="26"/>
          <w:szCs w:val="26"/>
        </w:rPr>
        <w:t>Jay</w:t>
      </w:r>
      <w:r w:rsidRPr="0080439F">
        <w:rPr>
          <w:sz w:val="26"/>
          <w:szCs w:val="26"/>
        </w:rPr>
        <w:t xml:space="preserve"> engaged in unlawful activity is not a bar to his claim for immunity.</w:t>
      </w:r>
    </w:p>
    <w:p w14:paraId="4A6D8938" w14:textId="13378A0A" w:rsidR="00997DB6" w:rsidRPr="0080439F" w:rsidRDefault="00997DB6" w:rsidP="00F46596">
      <w:pPr>
        <w:spacing w:line="480" w:lineRule="auto"/>
        <w:rPr>
          <w:sz w:val="26"/>
          <w:szCs w:val="26"/>
        </w:rPr>
      </w:pPr>
      <w:r w:rsidRPr="0080439F">
        <w:rPr>
          <w:sz w:val="26"/>
          <w:szCs w:val="26"/>
        </w:rPr>
        <w:tab/>
      </w:r>
      <w:r w:rsidR="00045F0A" w:rsidRPr="0080439F">
        <w:rPr>
          <w:sz w:val="26"/>
          <w:szCs w:val="26"/>
        </w:rPr>
        <w:t xml:space="preserve">At the time of the event, </w:t>
      </w:r>
      <w:r w:rsidR="00BA5D00" w:rsidRPr="0080439F">
        <w:rPr>
          <w:sz w:val="26"/>
          <w:szCs w:val="26"/>
        </w:rPr>
        <w:t>Jay</w:t>
      </w:r>
      <w:r w:rsidR="00045F0A" w:rsidRPr="0080439F">
        <w:rPr>
          <w:sz w:val="26"/>
          <w:szCs w:val="26"/>
        </w:rPr>
        <w:t xml:space="preserve"> possessed a lawfully owned firearm he did not intend to conceal.  Stetson </w:t>
      </w:r>
      <w:r w:rsidR="00012770">
        <w:rPr>
          <w:sz w:val="26"/>
          <w:szCs w:val="26"/>
        </w:rPr>
        <w:t xml:space="preserve">Stat. </w:t>
      </w:r>
      <w:r w:rsidR="00045F0A" w:rsidRPr="0080439F">
        <w:rPr>
          <w:sz w:val="26"/>
          <w:szCs w:val="26"/>
        </w:rPr>
        <w:t>§ 776.012</w:t>
      </w:r>
      <w:r w:rsidR="00414675">
        <w:rPr>
          <w:sz w:val="26"/>
          <w:szCs w:val="26"/>
        </w:rPr>
        <w:fldChar w:fldCharType="begin"/>
      </w:r>
      <w:r w:rsidR="00414675">
        <w:instrText xml:space="preserve"> TA \s "Stetson Stat. § 776.012" </w:instrText>
      </w:r>
      <w:r w:rsidR="00414675">
        <w:rPr>
          <w:sz w:val="26"/>
          <w:szCs w:val="26"/>
        </w:rPr>
        <w:fldChar w:fldCharType="end"/>
      </w:r>
      <w:r w:rsidR="00045F0A" w:rsidRPr="0080439F">
        <w:rPr>
          <w:sz w:val="26"/>
          <w:szCs w:val="26"/>
        </w:rPr>
        <w:t xml:space="preserve"> permits the use of deadly force “if the person using or threatening to use the deadly force is not engaged in a criminal activity, is in a place where he or she has a right to be, and is not the aggressor.”  Despite </w:t>
      </w:r>
      <w:r w:rsidR="00BA5D00" w:rsidRPr="0080439F">
        <w:rPr>
          <w:sz w:val="26"/>
          <w:szCs w:val="26"/>
        </w:rPr>
        <w:t>Jay</w:t>
      </w:r>
      <w:r w:rsidR="00045F0A" w:rsidRPr="0080439F">
        <w:rPr>
          <w:sz w:val="26"/>
          <w:szCs w:val="26"/>
        </w:rPr>
        <w:t xml:space="preserve">’s alleged involvement in criminal activity through the unproven “concealment” of his firearm, he still should receive a grant of immunity.  </w:t>
      </w:r>
    </w:p>
    <w:p w14:paraId="10064B09" w14:textId="647B1445" w:rsidR="000D58B8" w:rsidRPr="0080439F" w:rsidRDefault="00045F0A" w:rsidP="00F46596">
      <w:pPr>
        <w:spacing w:line="480" w:lineRule="auto"/>
        <w:rPr>
          <w:i/>
          <w:iCs/>
          <w:sz w:val="26"/>
          <w:szCs w:val="26"/>
        </w:rPr>
      </w:pPr>
      <w:r w:rsidRPr="0080439F">
        <w:rPr>
          <w:sz w:val="26"/>
          <w:szCs w:val="26"/>
        </w:rPr>
        <w:tab/>
      </w:r>
      <w:r w:rsidR="00F200A3" w:rsidRPr="0080439F">
        <w:rPr>
          <w:sz w:val="26"/>
          <w:szCs w:val="26"/>
        </w:rPr>
        <w:t>This should be compared to</w:t>
      </w:r>
      <w:r w:rsidRPr="0080439F">
        <w:rPr>
          <w:sz w:val="26"/>
          <w:szCs w:val="26"/>
        </w:rPr>
        <w:t xml:space="preserve"> </w:t>
      </w:r>
      <w:r w:rsidRPr="0080439F">
        <w:rPr>
          <w:i/>
          <w:iCs/>
          <w:sz w:val="26"/>
          <w:szCs w:val="26"/>
        </w:rPr>
        <w:t>Garcia v. State</w:t>
      </w:r>
      <w:r w:rsidRPr="0080439F">
        <w:rPr>
          <w:sz w:val="26"/>
          <w:szCs w:val="26"/>
        </w:rPr>
        <w:t>, 286 So. 3d 348 (Fla. Dist. Ct. App. 2019)</w:t>
      </w:r>
      <w:r w:rsidR="00414675">
        <w:rPr>
          <w:sz w:val="26"/>
          <w:szCs w:val="26"/>
        </w:rPr>
        <w:fldChar w:fldCharType="begin"/>
      </w:r>
      <w:r w:rsidR="00414675">
        <w:instrText xml:space="preserve"> TA \l "</w:instrText>
      </w:r>
      <w:r w:rsidR="00414675" w:rsidRPr="006B3340">
        <w:rPr>
          <w:i/>
          <w:iCs/>
          <w:sz w:val="26"/>
          <w:szCs w:val="26"/>
        </w:rPr>
        <w:instrText>Garcia v. State</w:instrText>
      </w:r>
      <w:r w:rsidR="00414675" w:rsidRPr="006B3340">
        <w:rPr>
          <w:sz w:val="26"/>
          <w:szCs w:val="26"/>
        </w:rPr>
        <w:instrText>, 286 So. 3d 348 (Fla. Dist. Ct. App. 2019)</w:instrText>
      </w:r>
      <w:r w:rsidR="00414675">
        <w:instrText xml:space="preserve">" \s "Garcia v. State, 286 So. 3d 348 (Fla. Dist. Ct. App. 2019)" \c 1 </w:instrText>
      </w:r>
      <w:r w:rsidR="00414675">
        <w:rPr>
          <w:sz w:val="26"/>
          <w:szCs w:val="26"/>
        </w:rPr>
        <w:fldChar w:fldCharType="end"/>
      </w:r>
      <w:r w:rsidRPr="0080439F">
        <w:rPr>
          <w:sz w:val="26"/>
          <w:szCs w:val="26"/>
        </w:rPr>
        <w:t xml:space="preserve">, </w:t>
      </w:r>
      <w:r w:rsidR="00F200A3" w:rsidRPr="0080439F">
        <w:rPr>
          <w:sz w:val="26"/>
          <w:szCs w:val="26"/>
        </w:rPr>
        <w:t xml:space="preserve">wherein </w:t>
      </w:r>
      <w:r w:rsidRPr="0080439F">
        <w:rPr>
          <w:sz w:val="26"/>
          <w:szCs w:val="26"/>
        </w:rPr>
        <w:t>a Florida appe</w:t>
      </w:r>
      <w:r w:rsidR="00D26250" w:rsidRPr="0080439F">
        <w:rPr>
          <w:sz w:val="26"/>
          <w:szCs w:val="26"/>
        </w:rPr>
        <w:t>llate</w:t>
      </w:r>
      <w:r w:rsidRPr="0080439F">
        <w:rPr>
          <w:sz w:val="26"/>
          <w:szCs w:val="26"/>
        </w:rPr>
        <w:t xml:space="preserve"> court addressed their analogous statute regarding an individual who was in a place </w:t>
      </w:r>
      <w:r w:rsidR="00CB155C" w:rsidRPr="0080439F">
        <w:rPr>
          <w:sz w:val="26"/>
          <w:szCs w:val="26"/>
        </w:rPr>
        <w:t>where</w:t>
      </w:r>
      <w:r w:rsidRPr="0080439F">
        <w:rPr>
          <w:sz w:val="26"/>
          <w:szCs w:val="26"/>
        </w:rPr>
        <w:t xml:space="preserve"> he did not have the right to be and claimed the Stand Your Ground immunity.  </w:t>
      </w:r>
      <w:r w:rsidR="00CB155C" w:rsidRPr="0080439F">
        <w:rPr>
          <w:sz w:val="26"/>
          <w:szCs w:val="26"/>
        </w:rPr>
        <w:t xml:space="preserve">The defendant in this case went to an individual’s house following a meeting at the club.  </w:t>
      </w:r>
      <w:r w:rsidR="00F200A3" w:rsidRPr="0080439F">
        <w:rPr>
          <w:i/>
          <w:iCs/>
          <w:sz w:val="26"/>
          <w:szCs w:val="26"/>
        </w:rPr>
        <w:t xml:space="preserve">Id. </w:t>
      </w:r>
      <w:r w:rsidR="00F200A3" w:rsidRPr="0080439F">
        <w:rPr>
          <w:sz w:val="26"/>
          <w:szCs w:val="26"/>
        </w:rPr>
        <w:t xml:space="preserve">at 350.  </w:t>
      </w:r>
      <w:r w:rsidR="00CB155C" w:rsidRPr="0080439F">
        <w:rPr>
          <w:sz w:val="26"/>
          <w:szCs w:val="26"/>
        </w:rPr>
        <w:t xml:space="preserve">At the house, the owner asked the defendant to leave. </w:t>
      </w:r>
      <w:r w:rsidR="00F200A3" w:rsidRPr="0080439F">
        <w:rPr>
          <w:sz w:val="26"/>
          <w:szCs w:val="26"/>
        </w:rPr>
        <w:t xml:space="preserve"> </w:t>
      </w:r>
      <w:r w:rsidR="00F200A3" w:rsidRPr="0080439F">
        <w:rPr>
          <w:i/>
          <w:iCs/>
          <w:sz w:val="26"/>
          <w:szCs w:val="26"/>
        </w:rPr>
        <w:t xml:space="preserve">Id. </w:t>
      </w:r>
      <w:r w:rsidR="00CB155C" w:rsidRPr="0080439F">
        <w:rPr>
          <w:sz w:val="26"/>
          <w:szCs w:val="26"/>
        </w:rPr>
        <w:t xml:space="preserve"> The defendant, waiting for his friend to exit the bathroom, refused.  </w:t>
      </w:r>
      <w:r w:rsidR="00CB155C" w:rsidRPr="0080439F">
        <w:rPr>
          <w:i/>
          <w:iCs/>
          <w:sz w:val="26"/>
          <w:szCs w:val="26"/>
        </w:rPr>
        <w:t>Id.</w:t>
      </w:r>
      <w:r w:rsidR="00CB155C" w:rsidRPr="0080439F">
        <w:rPr>
          <w:sz w:val="26"/>
          <w:szCs w:val="26"/>
        </w:rPr>
        <w:t xml:space="preserve">  The owner then attempted to forcefully remove the defendant</w:t>
      </w:r>
      <w:r w:rsidR="00D26250" w:rsidRPr="0080439F">
        <w:rPr>
          <w:sz w:val="26"/>
          <w:szCs w:val="26"/>
        </w:rPr>
        <w:t>,</w:t>
      </w:r>
      <w:r w:rsidR="00CB155C" w:rsidRPr="0080439F">
        <w:rPr>
          <w:sz w:val="26"/>
          <w:szCs w:val="26"/>
        </w:rPr>
        <w:t xml:space="preserve"> and a fight ensued.  </w:t>
      </w:r>
      <w:r w:rsidR="00CB155C" w:rsidRPr="0080439F">
        <w:rPr>
          <w:i/>
          <w:iCs/>
          <w:sz w:val="26"/>
          <w:szCs w:val="26"/>
        </w:rPr>
        <w:t>Id.</w:t>
      </w:r>
      <w:r w:rsidR="00CB155C" w:rsidRPr="0080439F">
        <w:rPr>
          <w:sz w:val="26"/>
          <w:szCs w:val="26"/>
        </w:rPr>
        <w:t xml:space="preserve">  During this fight, the defendant feared for his life and pushed his thumb into the owner’s eye.  </w:t>
      </w:r>
      <w:r w:rsidR="00CB155C" w:rsidRPr="0080439F">
        <w:rPr>
          <w:i/>
          <w:iCs/>
          <w:sz w:val="26"/>
          <w:szCs w:val="26"/>
        </w:rPr>
        <w:t xml:space="preserve">Id.  </w:t>
      </w:r>
    </w:p>
    <w:p w14:paraId="4F06FB53" w14:textId="1C1D58B5" w:rsidR="00045F0A" w:rsidRPr="0080439F" w:rsidRDefault="000D58B8" w:rsidP="00F46596">
      <w:pPr>
        <w:spacing w:line="480" w:lineRule="auto"/>
        <w:ind w:firstLine="720"/>
        <w:rPr>
          <w:sz w:val="26"/>
          <w:szCs w:val="26"/>
        </w:rPr>
      </w:pPr>
      <w:r w:rsidRPr="0080439F">
        <w:rPr>
          <w:sz w:val="26"/>
          <w:szCs w:val="26"/>
        </w:rPr>
        <w:t>The defendant moved</w:t>
      </w:r>
      <w:r w:rsidR="00CB155C" w:rsidRPr="0080439F">
        <w:rPr>
          <w:sz w:val="26"/>
          <w:szCs w:val="26"/>
        </w:rPr>
        <w:t xml:space="preserve"> to dismiss the charges based on Stand You</w:t>
      </w:r>
      <w:r w:rsidR="007742BE" w:rsidRPr="0080439F">
        <w:rPr>
          <w:sz w:val="26"/>
          <w:szCs w:val="26"/>
        </w:rPr>
        <w:t>r</w:t>
      </w:r>
      <w:r w:rsidR="00CB155C" w:rsidRPr="0080439F">
        <w:rPr>
          <w:sz w:val="26"/>
          <w:szCs w:val="26"/>
        </w:rPr>
        <w:t xml:space="preserve"> Ground immunity</w:t>
      </w:r>
      <w:r w:rsidR="007742BE" w:rsidRPr="0080439F">
        <w:rPr>
          <w:sz w:val="26"/>
          <w:szCs w:val="26"/>
        </w:rPr>
        <w:t>, which the trial court denied.</w:t>
      </w:r>
      <w:r w:rsidR="00CB155C" w:rsidRPr="0080439F">
        <w:rPr>
          <w:sz w:val="26"/>
          <w:szCs w:val="26"/>
        </w:rPr>
        <w:t xml:space="preserve"> </w:t>
      </w:r>
      <w:r w:rsidR="007742BE" w:rsidRPr="0080439F">
        <w:rPr>
          <w:sz w:val="26"/>
          <w:szCs w:val="26"/>
        </w:rPr>
        <w:t xml:space="preserve"> </w:t>
      </w:r>
      <w:r w:rsidR="007742BE" w:rsidRPr="0080439F">
        <w:rPr>
          <w:i/>
          <w:iCs/>
          <w:sz w:val="26"/>
          <w:szCs w:val="26"/>
        </w:rPr>
        <w:t>Id.</w:t>
      </w:r>
      <w:r w:rsidRPr="0080439F">
        <w:rPr>
          <w:i/>
          <w:iCs/>
          <w:sz w:val="26"/>
          <w:szCs w:val="26"/>
        </w:rPr>
        <w:t xml:space="preserve">  </w:t>
      </w:r>
      <w:r w:rsidRPr="0080439F">
        <w:rPr>
          <w:sz w:val="26"/>
          <w:szCs w:val="26"/>
        </w:rPr>
        <w:t>The appe</w:t>
      </w:r>
      <w:r w:rsidR="00D26250" w:rsidRPr="0080439F">
        <w:rPr>
          <w:sz w:val="26"/>
          <w:szCs w:val="26"/>
        </w:rPr>
        <w:t>llate</w:t>
      </w:r>
      <w:r w:rsidRPr="0080439F">
        <w:rPr>
          <w:sz w:val="26"/>
          <w:szCs w:val="26"/>
        </w:rPr>
        <w:t xml:space="preserve"> court</w:t>
      </w:r>
      <w:r w:rsidR="00D26250" w:rsidRPr="0080439F">
        <w:rPr>
          <w:sz w:val="26"/>
          <w:szCs w:val="26"/>
        </w:rPr>
        <w:t>,</w:t>
      </w:r>
      <w:r w:rsidRPr="0080439F">
        <w:rPr>
          <w:sz w:val="26"/>
          <w:szCs w:val="26"/>
        </w:rPr>
        <w:t xml:space="preserve"> in quashing the trial court’s order</w:t>
      </w:r>
      <w:r w:rsidR="00D26250" w:rsidRPr="0080439F">
        <w:rPr>
          <w:sz w:val="26"/>
          <w:szCs w:val="26"/>
        </w:rPr>
        <w:t>,</w:t>
      </w:r>
      <w:r w:rsidRPr="0080439F">
        <w:rPr>
          <w:sz w:val="26"/>
          <w:szCs w:val="26"/>
        </w:rPr>
        <w:t xml:space="preserve"> stated</w:t>
      </w:r>
      <w:r w:rsidR="00D26250" w:rsidRPr="0080439F">
        <w:rPr>
          <w:sz w:val="26"/>
          <w:szCs w:val="26"/>
        </w:rPr>
        <w:t>,</w:t>
      </w:r>
      <w:r w:rsidRPr="0080439F">
        <w:rPr>
          <w:sz w:val="26"/>
          <w:szCs w:val="26"/>
        </w:rPr>
        <w:t xml:space="preserve"> “</w:t>
      </w:r>
      <w:r w:rsidR="00D26250" w:rsidRPr="0080439F">
        <w:rPr>
          <w:sz w:val="26"/>
          <w:szCs w:val="26"/>
        </w:rPr>
        <w:t>A</w:t>
      </w:r>
      <w:r w:rsidRPr="0080439F">
        <w:rPr>
          <w:sz w:val="26"/>
          <w:szCs w:val="26"/>
        </w:rPr>
        <w:t xml:space="preserve"> defendant is not foreclosed from </w:t>
      </w:r>
      <w:r w:rsidR="00F200A3" w:rsidRPr="0080439F">
        <w:rPr>
          <w:sz w:val="26"/>
          <w:szCs w:val="26"/>
        </w:rPr>
        <w:t xml:space="preserve">defending </w:t>
      </w:r>
      <w:r w:rsidRPr="0080439F">
        <w:rPr>
          <w:sz w:val="26"/>
          <w:szCs w:val="26"/>
        </w:rPr>
        <w:t xml:space="preserve">himself simply </w:t>
      </w:r>
      <w:r w:rsidRPr="0080439F">
        <w:rPr>
          <w:sz w:val="26"/>
          <w:szCs w:val="26"/>
        </w:rPr>
        <w:lastRenderedPageBreak/>
        <w:t xml:space="preserve">because he is in a place where he does not have the right to be, but he must first attempt to retreat from the situation if he can do so safely.”  </w:t>
      </w:r>
      <w:r w:rsidRPr="0080439F">
        <w:rPr>
          <w:i/>
          <w:iCs/>
          <w:sz w:val="26"/>
          <w:szCs w:val="26"/>
        </w:rPr>
        <w:t xml:space="preserve">Id. </w:t>
      </w:r>
      <w:r w:rsidRPr="0080439F">
        <w:rPr>
          <w:sz w:val="26"/>
          <w:szCs w:val="26"/>
        </w:rPr>
        <w:t>at 352.  As the trial court never made findings concerning the defendant’s circumstances and whether he believed the force was necessary, the appe</w:t>
      </w:r>
      <w:r w:rsidR="00D26250" w:rsidRPr="0080439F">
        <w:rPr>
          <w:sz w:val="26"/>
          <w:szCs w:val="26"/>
        </w:rPr>
        <w:t>llate</w:t>
      </w:r>
      <w:r w:rsidRPr="0080439F">
        <w:rPr>
          <w:sz w:val="26"/>
          <w:szCs w:val="26"/>
        </w:rPr>
        <w:t xml:space="preserve"> court </w:t>
      </w:r>
      <w:r w:rsidR="00D26250" w:rsidRPr="0080439F">
        <w:rPr>
          <w:sz w:val="26"/>
          <w:szCs w:val="26"/>
        </w:rPr>
        <w:t>remanded the case.</w:t>
      </w:r>
    </w:p>
    <w:p w14:paraId="016F954C" w14:textId="0C4A6906" w:rsidR="00011D60" w:rsidRPr="0080439F" w:rsidRDefault="001E6454" w:rsidP="00F46596">
      <w:pPr>
        <w:spacing w:line="480" w:lineRule="auto"/>
        <w:ind w:firstLine="720"/>
        <w:rPr>
          <w:sz w:val="26"/>
          <w:szCs w:val="26"/>
        </w:rPr>
      </w:pPr>
      <w:r w:rsidRPr="0080439F">
        <w:rPr>
          <w:sz w:val="26"/>
          <w:szCs w:val="26"/>
        </w:rPr>
        <w:t xml:space="preserve">Likewise, simply because the </w:t>
      </w:r>
      <w:r w:rsidR="00FB5230">
        <w:rPr>
          <w:sz w:val="26"/>
          <w:szCs w:val="26"/>
        </w:rPr>
        <w:t>prosecution</w:t>
      </w:r>
      <w:r w:rsidRPr="0080439F">
        <w:rPr>
          <w:sz w:val="26"/>
          <w:szCs w:val="26"/>
        </w:rPr>
        <w:t xml:space="preserve"> claims </w:t>
      </w:r>
      <w:r w:rsidR="00BA5D00" w:rsidRPr="0080439F">
        <w:rPr>
          <w:sz w:val="26"/>
          <w:szCs w:val="26"/>
        </w:rPr>
        <w:t>Jay</w:t>
      </w:r>
      <w:r w:rsidRPr="0080439F">
        <w:rPr>
          <w:sz w:val="26"/>
          <w:szCs w:val="26"/>
        </w:rPr>
        <w:t xml:space="preserve"> was engaging in unlawful activity</w:t>
      </w:r>
      <w:r w:rsidR="002801B8" w:rsidRPr="0080439F">
        <w:rPr>
          <w:sz w:val="26"/>
          <w:szCs w:val="26"/>
        </w:rPr>
        <w:t>,</w:t>
      </w:r>
      <w:r w:rsidRPr="0080439F">
        <w:rPr>
          <w:sz w:val="26"/>
          <w:szCs w:val="26"/>
        </w:rPr>
        <w:t xml:space="preserve"> </w:t>
      </w:r>
      <w:r w:rsidR="00D26250" w:rsidRPr="0080439F">
        <w:rPr>
          <w:sz w:val="26"/>
          <w:szCs w:val="26"/>
        </w:rPr>
        <w:t xml:space="preserve">Jay </w:t>
      </w:r>
      <w:r w:rsidR="004B7646" w:rsidRPr="0080439F">
        <w:rPr>
          <w:sz w:val="26"/>
          <w:szCs w:val="26"/>
        </w:rPr>
        <w:t>does not lose the ability to claim immunity.</w:t>
      </w:r>
      <w:r w:rsidR="00B43E08" w:rsidRPr="0080439F">
        <w:rPr>
          <w:sz w:val="26"/>
          <w:szCs w:val="26"/>
        </w:rPr>
        <w:t xml:space="preserve"> </w:t>
      </w:r>
      <w:r w:rsidR="004B7646" w:rsidRPr="0080439F">
        <w:rPr>
          <w:sz w:val="26"/>
          <w:szCs w:val="26"/>
        </w:rPr>
        <w:t xml:space="preserve"> </w:t>
      </w:r>
      <w:r w:rsidRPr="0080439F">
        <w:rPr>
          <w:sz w:val="26"/>
          <w:szCs w:val="26"/>
        </w:rPr>
        <w:t xml:space="preserve">For motions of this nature, Florida trial courts will look to the circumstances “as they appeared to the defendant” and will determine if </w:t>
      </w:r>
      <w:r w:rsidR="002801B8" w:rsidRPr="0080439F">
        <w:rPr>
          <w:sz w:val="26"/>
          <w:szCs w:val="26"/>
        </w:rPr>
        <w:t>“a</w:t>
      </w:r>
      <w:r w:rsidRPr="0080439F">
        <w:rPr>
          <w:sz w:val="26"/>
          <w:szCs w:val="26"/>
        </w:rPr>
        <w:t xml:space="preserve"> reasonable and prudent person situated in the same circumstances and knowing what the defendant knew would have used the same force as did the defendant.”  </w:t>
      </w:r>
      <w:r w:rsidRPr="0080439F">
        <w:rPr>
          <w:i/>
          <w:iCs/>
          <w:sz w:val="26"/>
          <w:szCs w:val="26"/>
        </w:rPr>
        <w:t xml:space="preserve">Id. </w:t>
      </w:r>
      <w:r w:rsidRPr="0080439F">
        <w:rPr>
          <w:sz w:val="26"/>
          <w:szCs w:val="26"/>
        </w:rPr>
        <w:t xml:space="preserve">at </w:t>
      </w:r>
      <w:r w:rsidR="002801B8" w:rsidRPr="0080439F">
        <w:rPr>
          <w:sz w:val="26"/>
          <w:szCs w:val="26"/>
        </w:rPr>
        <w:t xml:space="preserve">351.  Stetson should follow suit.  </w:t>
      </w:r>
    </w:p>
    <w:p w14:paraId="26F290F1" w14:textId="633FD246" w:rsidR="000D58B8" w:rsidRPr="0080439F" w:rsidRDefault="00BA5D00" w:rsidP="00F46596">
      <w:pPr>
        <w:spacing w:line="480" w:lineRule="auto"/>
        <w:ind w:firstLine="720"/>
        <w:rPr>
          <w:sz w:val="26"/>
          <w:szCs w:val="26"/>
        </w:rPr>
      </w:pPr>
      <w:r w:rsidRPr="0080439F">
        <w:rPr>
          <w:sz w:val="26"/>
          <w:szCs w:val="26"/>
        </w:rPr>
        <w:t>Jay</w:t>
      </w:r>
      <w:r w:rsidR="002801B8" w:rsidRPr="0080439F">
        <w:rPr>
          <w:sz w:val="26"/>
          <w:szCs w:val="26"/>
        </w:rPr>
        <w:t xml:space="preserve">, in the rough streets of Stetson, felt threatened by </w:t>
      </w:r>
      <w:r w:rsidR="00067DED" w:rsidRPr="0080439F">
        <w:rPr>
          <w:sz w:val="26"/>
          <w:szCs w:val="26"/>
        </w:rPr>
        <w:t>Wilson</w:t>
      </w:r>
      <w:r w:rsidR="002801B8" w:rsidRPr="0080439F">
        <w:rPr>
          <w:sz w:val="26"/>
          <w:szCs w:val="26"/>
        </w:rPr>
        <w:t xml:space="preserve">, a known drug dealer and felon. </w:t>
      </w:r>
      <w:r w:rsidRPr="0080439F">
        <w:rPr>
          <w:sz w:val="26"/>
          <w:szCs w:val="26"/>
        </w:rPr>
        <w:t>Jay</w:t>
      </w:r>
      <w:r w:rsidR="00E737F3" w:rsidRPr="0080439F">
        <w:rPr>
          <w:sz w:val="26"/>
          <w:szCs w:val="26"/>
        </w:rPr>
        <w:t xml:space="preserve"> knew </w:t>
      </w:r>
      <w:r w:rsidR="00067DED" w:rsidRPr="0080439F">
        <w:rPr>
          <w:sz w:val="26"/>
          <w:szCs w:val="26"/>
        </w:rPr>
        <w:t>Wilson</w:t>
      </w:r>
      <w:r w:rsidR="00E737F3" w:rsidRPr="0080439F">
        <w:rPr>
          <w:sz w:val="26"/>
          <w:szCs w:val="26"/>
        </w:rPr>
        <w:t xml:space="preserve"> carried firearms, having previously seen him point them at others.  </w:t>
      </w:r>
      <w:r w:rsidR="00B43E08" w:rsidRPr="0080439F">
        <w:rPr>
          <w:sz w:val="26"/>
          <w:szCs w:val="26"/>
        </w:rPr>
        <w:t>R.</w:t>
      </w:r>
      <w:r w:rsidR="00E737F3" w:rsidRPr="0080439F">
        <w:rPr>
          <w:sz w:val="26"/>
          <w:szCs w:val="26"/>
        </w:rPr>
        <w:t xml:space="preserve">20.  </w:t>
      </w:r>
      <w:r w:rsidR="008E3A73" w:rsidRPr="0080439F">
        <w:rPr>
          <w:sz w:val="26"/>
          <w:szCs w:val="26"/>
        </w:rPr>
        <w:t xml:space="preserve">After alerting </w:t>
      </w:r>
      <w:r w:rsidR="00067DED" w:rsidRPr="0080439F">
        <w:rPr>
          <w:sz w:val="26"/>
          <w:szCs w:val="26"/>
        </w:rPr>
        <w:t>Wilson</w:t>
      </w:r>
      <w:r w:rsidR="008E3A73" w:rsidRPr="0080439F">
        <w:rPr>
          <w:sz w:val="26"/>
          <w:szCs w:val="26"/>
        </w:rPr>
        <w:t xml:space="preserve"> and company to the presence of his firearm, </w:t>
      </w:r>
      <w:r w:rsidRPr="0080439F">
        <w:rPr>
          <w:sz w:val="26"/>
          <w:szCs w:val="26"/>
        </w:rPr>
        <w:t>Jay</w:t>
      </w:r>
      <w:r w:rsidR="008E3A73" w:rsidRPr="0080439F">
        <w:rPr>
          <w:sz w:val="26"/>
          <w:szCs w:val="26"/>
        </w:rPr>
        <w:t xml:space="preserve"> </w:t>
      </w:r>
      <w:r w:rsidR="00E737F3" w:rsidRPr="0080439F">
        <w:rPr>
          <w:sz w:val="26"/>
          <w:szCs w:val="26"/>
        </w:rPr>
        <w:t>exited the situation</w:t>
      </w:r>
      <w:r w:rsidR="00B43E08" w:rsidRPr="0080439F">
        <w:rPr>
          <w:sz w:val="26"/>
          <w:szCs w:val="26"/>
        </w:rPr>
        <w:t xml:space="preserve">, walking away from Wilson </w:t>
      </w:r>
      <w:r w:rsidR="00E737F3" w:rsidRPr="0080439F">
        <w:rPr>
          <w:sz w:val="26"/>
          <w:szCs w:val="26"/>
        </w:rPr>
        <w:t>into the breezeway</w:t>
      </w:r>
      <w:r w:rsidR="008E3A73" w:rsidRPr="0080439F">
        <w:rPr>
          <w:sz w:val="26"/>
          <w:szCs w:val="26"/>
        </w:rPr>
        <w:t xml:space="preserve">.  </w:t>
      </w:r>
      <w:r w:rsidR="00FB5230">
        <w:rPr>
          <w:sz w:val="26"/>
          <w:szCs w:val="26"/>
        </w:rPr>
        <w:t>Videotape: Security Footage (</w:t>
      </w:r>
      <w:proofErr w:type="spellStart"/>
      <w:r w:rsidR="00FB5230">
        <w:rPr>
          <w:sz w:val="26"/>
          <w:szCs w:val="26"/>
        </w:rPr>
        <w:t>Boals</w:t>
      </w:r>
      <w:proofErr w:type="spellEnd"/>
      <w:r w:rsidR="00FB5230">
        <w:rPr>
          <w:sz w:val="26"/>
          <w:szCs w:val="26"/>
        </w:rPr>
        <w:t xml:space="preserve"> Motel 2022)</w:t>
      </w:r>
      <w:r w:rsidR="008E3A73" w:rsidRPr="0080439F">
        <w:rPr>
          <w:i/>
          <w:iCs/>
          <w:sz w:val="26"/>
          <w:szCs w:val="26"/>
        </w:rPr>
        <w:t>.</w:t>
      </w:r>
      <w:r w:rsidR="008E3A73" w:rsidRPr="0080439F">
        <w:rPr>
          <w:sz w:val="26"/>
          <w:szCs w:val="26"/>
        </w:rPr>
        <w:t xml:space="preserve">  </w:t>
      </w:r>
      <w:r w:rsidR="006431C6" w:rsidRPr="0080439F">
        <w:rPr>
          <w:sz w:val="26"/>
          <w:szCs w:val="26"/>
        </w:rPr>
        <w:t>Instead of permi</w:t>
      </w:r>
      <w:r w:rsidR="00011D60" w:rsidRPr="0080439F">
        <w:rPr>
          <w:sz w:val="26"/>
          <w:szCs w:val="26"/>
        </w:rPr>
        <w:t>tting</w:t>
      </w:r>
      <w:r w:rsidR="006431C6" w:rsidRPr="0080439F">
        <w:rPr>
          <w:sz w:val="26"/>
          <w:szCs w:val="26"/>
        </w:rPr>
        <w:t xml:space="preserve"> </w:t>
      </w:r>
      <w:r w:rsidRPr="0080439F">
        <w:rPr>
          <w:sz w:val="26"/>
          <w:szCs w:val="26"/>
        </w:rPr>
        <w:t>Jay</w:t>
      </w:r>
      <w:r w:rsidR="006431C6" w:rsidRPr="0080439F">
        <w:rPr>
          <w:sz w:val="26"/>
          <w:szCs w:val="26"/>
        </w:rPr>
        <w:t xml:space="preserve"> to go on his way, </w:t>
      </w:r>
      <w:r w:rsidR="00B43E08" w:rsidRPr="0080439F">
        <w:rPr>
          <w:sz w:val="26"/>
          <w:szCs w:val="26"/>
        </w:rPr>
        <w:t xml:space="preserve">Greg observed </w:t>
      </w:r>
      <w:r w:rsidR="00067DED" w:rsidRPr="0080439F">
        <w:rPr>
          <w:sz w:val="26"/>
          <w:szCs w:val="26"/>
        </w:rPr>
        <w:t>Wilson</w:t>
      </w:r>
      <w:r w:rsidR="006431C6" w:rsidRPr="0080439F">
        <w:rPr>
          <w:sz w:val="26"/>
          <w:szCs w:val="26"/>
        </w:rPr>
        <w:t xml:space="preserve"> follow </w:t>
      </w:r>
      <w:r w:rsidR="00B43E08" w:rsidRPr="0080439F">
        <w:rPr>
          <w:sz w:val="26"/>
          <w:szCs w:val="26"/>
        </w:rPr>
        <w:t xml:space="preserve">Jay </w:t>
      </w:r>
      <w:r w:rsidR="00011D60" w:rsidRPr="0080439F">
        <w:rPr>
          <w:sz w:val="26"/>
          <w:szCs w:val="26"/>
        </w:rPr>
        <w:t xml:space="preserve">with a gun in hand and force </w:t>
      </w:r>
      <w:r w:rsidRPr="0080439F">
        <w:rPr>
          <w:sz w:val="26"/>
          <w:szCs w:val="26"/>
        </w:rPr>
        <w:t>Jay</w:t>
      </w:r>
      <w:r w:rsidR="00011D60" w:rsidRPr="0080439F">
        <w:rPr>
          <w:sz w:val="26"/>
          <w:szCs w:val="26"/>
        </w:rPr>
        <w:t xml:space="preserve"> to protect himself.</w:t>
      </w:r>
      <w:r w:rsidR="00B43E08" w:rsidRPr="0080439F">
        <w:rPr>
          <w:sz w:val="26"/>
          <w:szCs w:val="26"/>
        </w:rPr>
        <w:t xml:space="preserve">  R.34. </w:t>
      </w:r>
      <w:r w:rsidR="00011D60" w:rsidRPr="0080439F">
        <w:rPr>
          <w:sz w:val="26"/>
          <w:szCs w:val="26"/>
        </w:rPr>
        <w:t xml:space="preserve">  </w:t>
      </w:r>
      <w:r w:rsidR="00067DED" w:rsidRPr="0080439F">
        <w:rPr>
          <w:sz w:val="26"/>
          <w:szCs w:val="26"/>
        </w:rPr>
        <w:t>Greg</w:t>
      </w:r>
      <w:r w:rsidR="00011D60" w:rsidRPr="0080439F">
        <w:rPr>
          <w:sz w:val="26"/>
          <w:szCs w:val="26"/>
        </w:rPr>
        <w:t xml:space="preserve"> stated he called out</w:t>
      </w:r>
      <w:r w:rsidR="00D26250" w:rsidRPr="0080439F">
        <w:rPr>
          <w:sz w:val="26"/>
          <w:szCs w:val="26"/>
        </w:rPr>
        <w:t>,</w:t>
      </w:r>
      <w:r w:rsidR="00011D60" w:rsidRPr="0080439F">
        <w:rPr>
          <w:sz w:val="26"/>
          <w:szCs w:val="26"/>
        </w:rPr>
        <w:t xml:space="preserve"> “</w:t>
      </w:r>
      <w:proofErr w:type="spellStart"/>
      <w:r w:rsidR="00D26250" w:rsidRPr="0080439F">
        <w:rPr>
          <w:sz w:val="26"/>
          <w:szCs w:val="26"/>
        </w:rPr>
        <w:t>Y</w:t>
      </w:r>
      <w:r w:rsidR="00011D60" w:rsidRPr="0080439F">
        <w:rPr>
          <w:sz w:val="26"/>
          <w:szCs w:val="26"/>
        </w:rPr>
        <w:t>o</w:t>
      </w:r>
      <w:proofErr w:type="spellEnd"/>
      <w:r w:rsidR="00D26250" w:rsidRPr="0080439F">
        <w:rPr>
          <w:sz w:val="26"/>
          <w:szCs w:val="26"/>
        </w:rPr>
        <w:t>,</w:t>
      </w:r>
      <w:r w:rsidR="00011D60" w:rsidRPr="0080439F">
        <w:rPr>
          <w:sz w:val="26"/>
          <w:szCs w:val="26"/>
        </w:rPr>
        <w:t xml:space="preserve"> watch out man!” after seeing the weapon.  </w:t>
      </w:r>
      <w:r w:rsidR="00B43E08" w:rsidRPr="0080439F">
        <w:rPr>
          <w:i/>
          <w:iCs/>
          <w:sz w:val="26"/>
          <w:szCs w:val="26"/>
        </w:rPr>
        <w:t>Id.</w:t>
      </w:r>
      <w:r w:rsidR="00011D60" w:rsidRPr="0080439F">
        <w:rPr>
          <w:sz w:val="26"/>
          <w:szCs w:val="26"/>
        </w:rPr>
        <w:t xml:space="preserve">   Put plainly, </w:t>
      </w:r>
      <w:r w:rsidRPr="0080439F">
        <w:rPr>
          <w:sz w:val="26"/>
          <w:szCs w:val="26"/>
        </w:rPr>
        <w:t>Jay</w:t>
      </w:r>
      <w:r w:rsidR="00011D60" w:rsidRPr="0080439F">
        <w:rPr>
          <w:sz w:val="26"/>
          <w:szCs w:val="26"/>
        </w:rPr>
        <w:t xml:space="preserve"> attempted to retreat, was followed by </w:t>
      </w:r>
      <w:r w:rsidR="00067DED" w:rsidRPr="0080439F">
        <w:rPr>
          <w:sz w:val="26"/>
          <w:szCs w:val="26"/>
        </w:rPr>
        <w:t>Wilson</w:t>
      </w:r>
      <w:r w:rsidR="00011D60" w:rsidRPr="0080439F">
        <w:rPr>
          <w:sz w:val="26"/>
          <w:szCs w:val="26"/>
        </w:rPr>
        <w:t>, and acted as a reasonable and prudent person to protect himself.</w:t>
      </w:r>
      <w:r w:rsidR="004B2E11" w:rsidRPr="0080439F">
        <w:rPr>
          <w:sz w:val="26"/>
          <w:szCs w:val="26"/>
        </w:rPr>
        <w:t xml:space="preserve">  </w:t>
      </w:r>
    </w:p>
    <w:p w14:paraId="35955C16" w14:textId="0A0503C1" w:rsidR="00BD67D4" w:rsidRPr="0080439F" w:rsidRDefault="004B2E11" w:rsidP="00F46596">
      <w:pPr>
        <w:spacing w:line="480" w:lineRule="auto"/>
        <w:ind w:firstLine="720"/>
        <w:rPr>
          <w:sz w:val="26"/>
          <w:szCs w:val="26"/>
        </w:rPr>
      </w:pPr>
      <w:r w:rsidRPr="0080439F">
        <w:rPr>
          <w:sz w:val="26"/>
          <w:szCs w:val="26"/>
        </w:rPr>
        <w:t xml:space="preserve">In another case, a Florida appeals court discussed that self-defense cases “involve clear aggression by the victim, evidence that the defendant could not retreat, and </w:t>
      </w:r>
      <w:r w:rsidRPr="0080439F">
        <w:rPr>
          <w:sz w:val="26"/>
          <w:szCs w:val="26"/>
        </w:rPr>
        <w:lastRenderedPageBreak/>
        <w:t xml:space="preserve">evidence that the defendant took some effort to ward off the attack or end it without violence.”  </w:t>
      </w:r>
      <w:r w:rsidRPr="0080439F">
        <w:rPr>
          <w:i/>
          <w:iCs/>
          <w:sz w:val="26"/>
          <w:szCs w:val="26"/>
        </w:rPr>
        <w:t>Jenkins v. State</w:t>
      </w:r>
      <w:r w:rsidRPr="0080439F">
        <w:rPr>
          <w:sz w:val="26"/>
          <w:szCs w:val="26"/>
        </w:rPr>
        <w:t>, 942 So. 2d 910, 916 (Fla. Dist. Ct. App. 2006)</w:t>
      </w:r>
      <w:r w:rsidR="00414675">
        <w:rPr>
          <w:sz w:val="26"/>
          <w:szCs w:val="26"/>
        </w:rPr>
        <w:fldChar w:fldCharType="begin"/>
      </w:r>
      <w:r w:rsidR="00414675">
        <w:instrText xml:space="preserve"> TA \l "</w:instrText>
      </w:r>
      <w:r w:rsidR="00414675" w:rsidRPr="006B3340">
        <w:rPr>
          <w:i/>
          <w:iCs/>
          <w:sz w:val="26"/>
          <w:szCs w:val="26"/>
        </w:rPr>
        <w:instrText>Jenkins v. State</w:instrText>
      </w:r>
      <w:r w:rsidR="00414675" w:rsidRPr="006B3340">
        <w:rPr>
          <w:sz w:val="26"/>
          <w:szCs w:val="26"/>
        </w:rPr>
        <w:instrText>, 942 So. 2d 910, 916 (Fla. Dist. Ct. App. 2006)</w:instrText>
      </w:r>
      <w:r w:rsidR="00414675">
        <w:instrText xml:space="preserve">" \s "Jenkins v. State, 942 So. 2d 910, 916 (Fla. Dist. Ct. App. 2006)" \c 1 </w:instrText>
      </w:r>
      <w:r w:rsidR="00414675">
        <w:rPr>
          <w:sz w:val="26"/>
          <w:szCs w:val="26"/>
        </w:rPr>
        <w:fldChar w:fldCharType="end"/>
      </w:r>
      <w:r w:rsidRPr="0080439F">
        <w:rPr>
          <w:sz w:val="26"/>
          <w:szCs w:val="26"/>
        </w:rPr>
        <w:t xml:space="preserve">.  </w:t>
      </w:r>
      <w:r w:rsidR="009E00AC" w:rsidRPr="0080439F">
        <w:rPr>
          <w:sz w:val="26"/>
          <w:szCs w:val="26"/>
        </w:rPr>
        <w:t xml:space="preserve">This situation aligns with Florida’s model.  </w:t>
      </w:r>
      <w:r w:rsidR="00067DED" w:rsidRPr="0080439F">
        <w:rPr>
          <w:sz w:val="26"/>
          <w:szCs w:val="26"/>
        </w:rPr>
        <w:t>Wilson</w:t>
      </w:r>
      <w:r w:rsidR="00642EB5" w:rsidRPr="0080439F">
        <w:rPr>
          <w:sz w:val="26"/>
          <w:szCs w:val="26"/>
        </w:rPr>
        <w:t>, the alleged victim, was the clear aggressor</w:t>
      </w:r>
      <w:r w:rsidR="00CA64EE" w:rsidRPr="0080439F">
        <w:rPr>
          <w:sz w:val="26"/>
          <w:szCs w:val="26"/>
        </w:rPr>
        <w:t>.</w:t>
      </w:r>
      <w:r w:rsidR="00612B5F" w:rsidRPr="0080439F">
        <w:rPr>
          <w:sz w:val="26"/>
          <w:szCs w:val="26"/>
        </w:rPr>
        <w:t xml:space="preserve">  Almost an hour before this situation, </w:t>
      </w:r>
      <w:r w:rsidR="00067DED" w:rsidRPr="0080439F">
        <w:rPr>
          <w:sz w:val="26"/>
          <w:szCs w:val="26"/>
        </w:rPr>
        <w:t>Wilson</w:t>
      </w:r>
      <w:r w:rsidR="00612B5F" w:rsidRPr="0080439F">
        <w:rPr>
          <w:sz w:val="26"/>
          <w:szCs w:val="26"/>
        </w:rPr>
        <w:t xml:space="preserve"> “started running his big mouth</w:t>
      </w:r>
      <w:r w:rsidR="00B43E08" w:rsidRPr="0080439F">
        <w:rPr>
          <w:sz w:val="26"/>
          <w:szCs w:val="26"/>
        </w:rPr>
        <w:t>,</w:t>
      </w:r>
      <w:r w:rsidR="00612B5F" w:rsidRPr="0080439F">
        <w:rPr>
          <w:sz w:val="26"/>
          <w:szCs w:val="26"/>
        </w:rPr>
        <w:t>”</w:t>
      </w:r>
      <w:r w:rsidR="00B43E08" w:rsidRPr="0080439F">
        <w:rPr>
          <w:sz w:val="26"/>
          <w:szCs w:val="26"/>
        </w:rPr>
        <w:t xml:space="preserve"> telling Greg and Jay to keep walking and other threats.</w:t>
      </w:r>
      <w:r w:rsidR="00612B5F" w:rsidRPr="0080439F">
        <w:rPr>
          <w:sz w:val="26"/>
          <w:szCs w:val="26"/>
        </w:rPr>
        <w:t xml:space="preserve">  </w:t>
      </w:r>
      <w:r w:rsidR="00B43E08" w:rsidRPr="0080439F">
        <w:rPr>
          <w:sz w:val="26"/>
          <w:szCs w:val="26"/>
        </w:rPr>
        <w:t>R</w:t>
      </w:r>
      <w:r w:rsidR="00612B5F" w:rsidRPr="0080439F">
        <w:rPr>
          <w:sz w:val="26"/>
          <w:szCs w:val="26"/>
        </w:rPr>
        <w:t xml:space="preserve">.29.  Then, </w:t>
      </w:r>
      <w:r w:rsidR="00BA5D00" w:rsidRPr="0080439F">
        <w:rPr>
          <w:sz w:val="26"/>
          <w:szCs w:val="26"/>
        </w:rPr>
        <w:t>Jay</w:t>
      </w:r>
      <w:r w:rsidR="00612B5F" w:rsidRPr="0080439F">
        <w:rPr>
          <w:sz w:val="26"/>
          <w:szCs w:val="26"/>
        </w:rPr>
        <w:t xml:space="preserve"> alerted </w:t>
      </w:r>
      <w:r w:rsidR="00067DED" w:rsidRPr="0080439F">
        <w:rPr>
          <w:sz w:val="26"/>
          <w:szCs w:val="26"/>
        </w:rPr>
        <w:t>Wilson</w:t>
      </w:r>
      <w:r w:rsidR="00612B5F" w:rsidRPr="0080439F">
        <w:rPr>
          <w:sz w:val="26"/>
          <w:szCs w:val="26"/>
        </w:rPr>
        <w:t xml:space="preserve"> that he was armed and walked away, demonstrating some effort to ward off the attack or end it without violence.  </w:t>
      </w:r>
      <w:r w:rsidR="00BD67D4" w:rsidRPr="0080439F">
        <w:rPr>
          <w:sz w:val="26"/>
          <w:szCs w:val="26"/>
        </w:rPr>
        <w:t xml:space="preserve">Finally, Jay did retreat from the situation, but ultimately was unsuccessful and found himself facing an assailant with a firearm and had to do what was needed to protect himself. </w:t>
      </w:r>
    </w:p>
    <w:p w14:paraId="105919F6" w14:textId="334688D8" w:rsidR="00B34B57" w:rsidRPr="0080439F" w:rsidRDefault="003D0D46" w:rsidP="00F46596">
      <w:pPr>
        <w:spacing w:line="480" w:lineRule="auto"/>
        <w:ind w:firstLine="720"/>
        <w:rPr>
          <w:sz w:val="26"/>
          <w:szCs w:val="26"/>
        </w:rPr>
      </w:pPr>
      <w:r w:rsidRPr="0080439F">
        <w:rPr>
          <w:sz w:val="26"/>
          <w:szCs w:val="26"/>
        </w:rPr>
        <w:t>Another Florida</w:t>
      </w:r>
      <w:r w:rsidR="001D5CCE" w:rsidRPr="0080439F">
        <w:rPr>
          <w:sz w:val="26"/>
          <w:szCs w:val="26"/>
        </w:rPr>
        <w:t xml:space="preserve"> case discussed the Stand Your Ground immunity in reference to a felon with a firearm.  </w:t>
      </w:r>
      <w:r w:rsidR="001D5CCE" w:rsidRPr="0080439F">
        <w:rPr>
          <w:i/>
          <w:iCs/>
          <w:sz w:val="26"/>
          <w:szCs w:val="26"/>
        </w:rPr>
        <w:t>Hardison v. State</w:t>
      </w:r>
      <w:r w:rsidR="001D5CCE" w:rsidRPr="0080439F">
        <w:rPr>
          <w:sz w:val="26"/>
          <w:szCs w:val="26"/>
        </w:rPr>
        <w:t>, 138 So. 3d 1130 (Fla. Dist. Ct. App. 2014)</w:t>
      </w:r>
      <w:r w:rsidR="00414675">
        <w:rPr>
          <w:sz w:val="26"/>
          <w:szCs w:val="26"/>
        </w:rPr>
        <w:fldChar w:fldCharType="begin"/>
      </w:r>
      <w:r w:rsidR="00414675">
        <w:instrText xml:space="preserve"> TA \l "</w:instrText>
      </w:r>
      <w:r w:rsidR="00414675" w:rsidRPr="006B3340">
        <w:rPr>
          <w:i/>
          <w:iCs/>
          <w:sz w:val="26"/>
          <w:szCs w:val="26"/>
        </w:rPr>
        <w:instrText>Hardison v. State</w:instrText>
      </w:r>
      <w:r w:rsidR="00414675" w:rsidRPr="006B3340">
        <w:rPr>
          <w:sz w:val="26"/>
          <w:szCs w:val="26"/>
        </w:rPr>
        <w:instrText>, 138 So. 3d 1130 (Fla. Dist. Ct. App. 2014)</w:instrText>
      </w:r>
      <w:r w:rsidR="00414675">
        <w:instrText xml:space="preserve">" \s "Hardison v. State, 138 So. 3d 1130 (Fla. Dist. Ct. App. 2014)" \c 1 </w:instrText>
      </w:r>
      <w:r w:rsidR="00414675">
        <w:rPr>
          <w:sz w:val="26"/>
          <w:szCs w:val="26"/>
        </w:rPr>
        <w:fldChar w:fldCharType="end"/>
      </w:r>
      <w:r w:rsidR="001D5CCE" w:rsidRPr="0080439F">
        <w:rPr>
          <w:sz w:val="26"/>
          <w:szCs w:val="26"/>
        </w:rPr>
        <w:t>.  While waiting for another individual outside a residence, the defendant armed himself after seeing the victim due to their past disagreements.</w:t>
      </w:r>
      <w:r w:rsidR="00A8759F" w:rsidRPr="0080439F">
        <w:rPr>
          <w:sz w:val="26"/>
          <w:szCs w:val="26"/>
        </w:rPr>
        <w:t xml:space="preserve"> </w:t>
      </w:r>
      <w:r w:rsidR="00A8759F" w:rsidRPr="0080439F">
        <w:rPr>
          <w:i/>
          <w:iCs/>
          <w:sz w:val="26"/>
          <w:szCs w:val="26"/>
        </w:rPr>
        <w:t xml:space="preserve">Id. </w:t>
      </w:r>
      <w:r w:rsidR="00A8759F" w:rsidRPr="0080439F">
        <w:rPr>
          <w:sz w:val="26"/>
          <w:szCs w:val="26"/>
        </w:rPr>
        <w:t xml:space="preserve">at 1131.  </w:t>
      </w:r>
      <w:r w:rsidR="00D12725" w:rsidRPr="0080439F">
        <w:rPr>
          <w:sz w:val="26"/>
          <w:szCs w:val="26"/>
        </w:rPr>
        <w:t>Ultimately</w:t>
      </w:r>
      <w:r w:rsidR="00F21372" w:rsidRPr="0080439F">
        <w:rPr>
          <w:sz w:val="26"/>
          <w:szCs w:val="26"/>
        </w:rPr>
        <w:t>,</w:t>
      </w:r>
      <w:r w:rsidR="00D12725" w:rsidRPr="0080439F">
        <w:rPr>
          <w:sz w:val="26"/>
          <w:szCs w:val="26"/>
        </w:rPr>
        <w:t xml:space="preserve"> a scuffle ensued</w:t>
      </w:r>
      <w:r w:rsidR="00F21372" w:rsidRPr="0080439F">
        <w:rPr>
          <w:sz w:val="26"/>
          <w:szCs w:val="26"/>
        </w:rPr>
        <w:t>,</w:t>
      </w:r>
      <w:r w:rsidR="00D12725" w:rsidRPr="0080439F">
        <w:rPr>
          <w:sz w:val="26"/>
          <w:szCs w:val="26"/>
        </w:rPr>
        <w:t xml:space="preserve"> and the defendant shot and killed the victim.  At trial, the court provided an instruction providing that “in certain circumstances, a convicted felon may lawfully possess a firearm</w:t>
      </w:r>
      <w:r w:rsidR="002B0C5B" w:rsidRPr="0080439F">
        <w:rPr>
          <w:sz w:val="26"/>
          <w:szCs w:val="26"/>
        </w:rPr>
        <w:t>,</w:t>
      </w:r>
      <w:r w:rsidR="00D12725" w:rsidRPr="0080439F">
        <w:rPr>
          <w:sz w:val="26"/>
          <w:szCs w:val="26"/>
        </w:rPr>
        <w:t>”</w:t>
      </w:r>
      <w:r w:rsidR="002B0C5B" w:rsidRPr="0080439F">
        <w:rPr>
          <w:sz w:val="26"/>
          <w:szCs w:val="26"/>
        </w:rPr>
        <w:t xml:space="preserve"> and listed “imminent and impending peril of death or serious bodily injury” as potential reasons. </w:t>
      </w:r>
      <w:r w:rsidR="00D12725" w:rsidRPr="0080439F">
        <w:rPr>
          <w:sz w:val="26"/>
          <w:szCs w:val="26"/>
        </w:rPr>
        <w:t xml:space="preserve"> </w:t>
      </w:r>
      <w:r w:rsidR="00D12725" w:rsidRPr="0080439F">
        <w:rPr>
          <w:i/>
          <w:iCs/>
          <w:sz w:val="26"/>
          <w:szCs w:val="26"/>
        </w:rPr>
        <w:t xml:space="preserve">Id. </w:t>
      </w:r>
      <w:r w:rsidR="00D12725" w:rsidRPr="0080439F">
        <w:rPr>
          <w:sz w:val="26"/>
          <w:szCs w:val="26"/>
        </w:rPr>
        <w:t>at 11</w:t>
      </w:r>
      <w:r w:rsidR="002B0C5B" w:rsidRPr="0080439F">
        <w:rPr>
          <w:sz w:val="26"/>
          <w:szCs w:val="26"/>
        </w:rPr>
        <w:t>34</w:t>
      </w:r>
      <w:r w:rsidR="00D12725" w:rsidRPr="0080439F">
        <w:rPr>
          <w:sz w:val="26"/>
          <w:szCs w:val="26"/>
        </w:rPr>
        <w:t xml:space="preserve">.  </w:t>
      </w:r>
      <w:r w:rsidR="002B0C5B" w:rsidRPr="0080439F">
        <w:rPr>
          <w:sz w:val="26"/>
          <w:szCs w:val="26"/>
        </w:rPr>
        <w:t>Although the jury convicted the defendant, the instruction in this case makes clear</w:t>
      </w:r>
      <w:r w:rsidR="00396511" w:rsidRPr="0080439F">
        <w:rPr>
          <w:sz w:val="26"/>
          <w:szCs w:val="26"/>
        </w:rPr>
        <w:t xml:space="preserve">: if you are engaged in unlawful activity, you may still lawfully possess a firearm if “imminent and impending peril of death or serious bodily injury” will occur.  </w:t>
      </w:r>
      <w:r w:rsidR="00396511" w:rsidRPr="0080439F">
        <w:rPr>
          <w:i/>
          <w:iCs/>
          <w:sz w:val="26"/>
          <w:szCs w:val="26"/>
        </w:rPr>
        <w:t>Id.</w:t>
      </w:r>
      <w:r w:rsidR="00396511" w:rsidRPr="0080439F">
        <w:rPr>
          <w:sz w:val="26"/>
          <w:szCs w:val="26"/>
        </w:rPr>
        <w:t xml:space="preserve">  </w:t>
      </w:r>
    </w:p>
    <w:p w14:paraId="7D563890" w14:textId="497104D9" w:rsidR="00396511" w:rsidRPr="0080439F" w:rsidRDefault="00BD67D4" w:rsidP="00F46596">
      <w:pPr>
        <w:spacing w:line="480" w:lineRule="auto"/>
        <w:ind w:firstLine="720"/>
        <w:rPr>
          <w:sz w:val="26"/>
          <w:szCs w:val="26"/>
        </w:rPr>
      </w:pPr>
      <w:r w:rsidRPr="0080439F">
        <w:rPr>
          <w:sz w:val="26"/>
          <w:szCs w:val="26"/>
        </w:rPr>
        <w:lastRenderedPageBreak/>
        <w:t xml:space="preserve">Under Stetson law, concealment of a weapon without a weapon is considered a criminal activity.  </w:t>
      </w:r>
      <w:r w:rsidRPr="00FB5230">
        <w:rPr>
          <w:sz w:val="26"/>
          <w:szCs w:val="26"/>
        </w:rPr>
        <w:t>§ 790.01(2)</w:t>
      </w:r>
      <w:r w:rsidR="00414675">
        <w:rPr>
          <w:sz w:val="26"/>
          <w:szCs w:val="26"/>
        </w:rPr>
        <w:fldChar w:fldCharType="begin"/>
      </w:r>
      <w:r w:rsidR="00414675">
        <w:instrText xml:space="preserve"> TA \s "Stetson Stat. § 790.01" </w:instrText>
      </w:r>
      <w:r w:rsidR="00414675">
        <w:rPr>
          <w:sz w:val="26"/>
          <w:szCs w:val="26"/>
        </w:rPr>
        <w:fldChar w:fldCharType="end"/>
      </w:r>
      <w:r w:rsidRPr="00FB5230">
        <w:rPr>
          <w:sz w:val="26"/>
          <w:szCs w:val="26"/>
        </w:rPr>
        <w:t>.  Howev</w:t>
      </w:r>
      <w:r w:rsidRPr="0080439F">
        <w:rPr>
          <w:sz w:val="26"/>
          <w:szCs w:val="26"/>
        </w:rPr>
        <w:t>er, as the Florida instruction makes clear, even if someone is engaged in a crime, they still retain the ability to defend themselves.  Jay</w:t>
      </w:r>
      <w:r w:rsidR="007E075C" w:rsidRPr="0080439F">
        <w:rPr>
          <w:sz w:val="26"/>
          <w:szCs w:val="26"/>
        </w:rPr>
        <w:t xml:space="preserve"> lawfully possessed a firearm</w:t>
      </w:r>
      <w:r w:rsidR="00807231" w:rsidRPr="0080439F">
        <w:rPr>
          <w:sz w:val="26"/>
          <w:szCs w:val="26"/>
        </w:rPr>
        <w:t xml:space="preserve"> –</w:t>
      </w:r>
      <w:r w:rsidR="007E075C" w:rsidRPr="0080439F">
        <w:rPr>
          <w:sz w:val="26"/>
          <w:szCs w:val="26"/>
        </w:rPr>
        <w:t xml:space="preserve"> a fact which was made clear to </w:t>
      </w:r>
      <w:r w:rsidR="00067DED" w:rsidRPr="0080439F">
        <w:rPr>
          <w:sz w:val="26"/>
          <w:szCs w:val="26"/>
        </w:rPr>
        <w:t>Wilson</w:t>
      </w:r>
      <w:r w:rsidR="007E075C" w:rsidRPr="0080439F">
        <w:rPr>
          <w:sz w:val="26"/>
          <w:szCs w:val="26"/>
        </w:rPr>
        <w:t xml:space="preserve"> and crew</w:t>
      </w:r>
      <w:r w:rsidRPr="0080439F">
        <w:rPr>
          <w:sz w:val="26"/>
          <w:szCs w:val="26"/>
        </w:rPr>
        <w:t xml:space="preserve"> by the </w:t>
      </w:r>
      <w:proofErr w:type="gramStart"/>
      <w:r w:rsidRPr="0080439F">
        <w:rPr>
          <w:sz w:val="26"/>
          <w:szCs w:val="26"/>
        </w:rPr>
        <w:t>aforementioned hand</w:t>
      </w:r>
      <w:proofErr w:type="gramEnd"/>
      <w:r w:rsidRPr="0080439F">
        <w:rPr>
          <w:sz w:val="26"/>
          <w:szCs w:val="26"/>
        </w:rPr>
        <w:t xml:space="preserve"> motion and “pop </w:t>
      </w:r>
      <w:proofErr w:type="spellStart"/>
      <w:r w:rsidRPr="0080439F">
        <w:rPr>
          <w:sz w:val="26"/>
          <w:szCs w:val="26"/>
        </w:rPr>
        <w:t>pop</w:t>
      </w:r>
      <w:proofErr w:type="spellEnd"/>
      <w:r w:rsidRPr="0080439F">
        <w:rPr>
          <w:sz w:val="26"/>
          <w:szCs w:val="26"/>
        </w:rPr>
        <w:t>” warning</w:t>
      </w:r>
      <w:r w:rsidR="007E075C" w:rsidRPr="0080439F">
        <w:rPr>
          <w:sz w:val="26"/>
          <w:szCs w:val="26"/>
        </w:rPr>
        <w:t xml:space="preserve">.  </w:t>
      </w:r>
      <w:r w:rsidRPr="0080439F">
        <w:rPr>
          <w:sz w:val="26"/>
          <w:szCs w:val="26"/>
        </w:rPr>
        <w:t>R.</w:t>
      </w:r>
      <w:r w:rsidR="007E075C" w:rsidRPr="0080439F">
        <w:rPr>
          <w:sz w:val="26"/>
          <w:szCs w:val="26"/>
        </w:rPr>
        <w:t xml:space="preserve">21, 34 47.  </w:t>
      </w:r>
      <w:r w:rsidR="00807231" w:rsidRPr="0080439F">
        <w:rPr>
          <w:sz w:val="26"/>
          <w:szCs w:val="26"/>
        </w:rPr>
        <w:t xml:space="preserve">Furthermore, </w:t>
      </w:r>
      <w:r w:rsidR="00BA5D00" w:rsidRPr="0080439F">
        <w:rPr>
          <w:sz w:val="26"/>
          <w:szCs w:val="26"/>
        </w:rPr>
        <w:t>Jay</w:t>
      </w:r>
      <w:r w:rsidR="00807231" w:rsidRPr="0080439F">
        <w:rPr>
          <w:sz w:val="26"/>
          <w:szCs w:val="26"/>
        </w:rPr>
        <w:t xml:space="preserve"> actively retreated from the encounter with </w:t>
      </w:r>
      <w:r w:rsidR="00067DED" w:rsidRPr="0080439F">
        <w:rPr>
          <w:sz w:val="26"/>
          <w:szCs w:val="26"/>
        </w:rPr>
        <w:t>Wilson</w:t>
      </w:r>
      <w:r w:rsidR="005F5F36" w:rsidRPr="0080439F">
        <w:rPr>
          <w:sz w:val="26"/>
          <w:szCs w:val="26"/>
        </w:rPr>
        <w:t xml:space="preserve">, who </w:t>
      </w:r>
      <w:r w:rsidR="00807231" w:rsidRPr="0080439F">
        <w:rPr>
          <w:sz w:val="26"/>
          <w:szCs w:val="26"/>
        </w:rPr>
        <w:t>followed</w:t>
      </w:r>
      <w:r w:rsidR="005F5F36" w:rsidRPr="0080439F">
        <w:rPr>
          <w:sz w:val="26"/>
          <w:szCs w:val="26"/>
        </w:rPr>
        <w:t xml:space="preserve"> him</w:t>
      </w:r>
      <w:r w:rsidR="00807231" w:rsidRPr="0080439F">
        <w:rPr>
          <w:sz w:val="26"/>
          <w:szCs w:val="26"/>
        </w:rPr>
        <w:t xml:space="preserve"> and fired his weapon first.  </w:t>
      </w:r>
      <w:r w:rsidRPr="0080439F">
        <w:rPr>
          <w:sz w:val="26"/>
          <w:szCs w:val="26"/>
        </w:rPr>
        <w:t>R.</w:t>
      </w:r>
      <w:r w:rsidR="00807231" w:rsidRPr="0080439F">
        <w:rPr>
          <w:sz w:val="26"/>
          <w:szCs w:val="26"/>
        </w:rPr>
        <w:t xml:space="preserve">23, 35.  </w:t>
      </w:r>
      <w:r w:rsidR="005F5F36" w:rsidRPr="0080439F">
        <w:rPr>
          <w:sz w:val="26"/>
          <w:szCs w:val="26"/>
        </w:rPr>
        <w:t xml:space="preserve">Even if the finder of fact determines the firearm’s placement was unlawful, </w:t>
      </w:r>
      <w:r w:rsidR="00BA5D00" w:rsidRPr="0080439F">
        <w:rPr>
          <w:sz w:val="26"/>
          <w:szCs w:val="26"/>
        </w:rPr>
        <w:t>Jay</w:t>
      </w:r>
      <w:r w:rsidR="005F5F36" w:rsidRPr="0080439F">
        <w:rPr>
          <w:sz w:val="26"/>
          <w:szCs w:val="26"/>
        </w:rPr>
        <w:t xml:space="preserve"> is still entitled to immunity based on the “imminent and impending peril of death or serious bodily injury.”  </w:t>
      </w:r>
      <w:r w:rsidR="005A5EA0" w:rsidRPr="0080439F">
        <w:rPr>
          <w:i/>
          <w:iCs/>
          <w:sz w:val="26"/>
          <w:szCs w:val="26"/>
        </w:rPr>
        <w:t>Hardison</w:t>
      </w:r>
      <w:r w:rsidR="005A5EA0" w:rsidRPr="0080439F">
        <w:rPr>
          <w:sz w:val="26"/>
          <w:szCs w:val="26"/>
        </w:rPr>
        <w:t>, 138 So. 3d at 1134</w:t>
      </w:r>
      <w:r w:rsidR="00414675">
        <w:rPr>
          <w:sz w:val="26"/>
          <w:szCs w:val="26"/>
        </w:rPr>
        <w:fldChar w:fldCharType="begin"/>
      </w:r>
      <w:r w:rsidR="00414675">
        <w:instrText xml:space="preserve"> TA \s "Hardison v. State, 138 So. 3d 1130 (Fla. Dist. Ct. App. 2014)" </w:instrText>
      </w:r>
      <w:r w:rsidR="00414675">
        <w:rPr>
          <w:sz w:val="26"/>
          <w:szCs w:val="26"/>
        </w:rPr>
        <w:fldChar w:fldCharType="end"/>
      </w:r>
      <w:r w:rsidR="005A5EA0" w:rsidRPr="0080439F">
        <w:rPr>
          <w:sz w:val="26"/>
          <w:szCs w:val="26"/>
        </w:rPr>
        <w:t>.</w:t>
      </w:r>
    </w:p>
    <w:p w14:paraId="10855A35" w14:textId="55710C47" w:rsidR="00601844" w:rsidRDefault="00601844" w:rsidP="00D544B1">
      <w:pPr>
        <w:pStyle w:val="Heading2"/>
      </w:pPr>
      <w:bookmarkStart w:id="9" w:name="_Toc176090795"/>
      <w:r w:rsidRPr="0080439F">
        <w:t xml:space="preserve">II.  </w:t>
      </w:r>
      <w:r w:rsidR="00B16D33" w:rsidRPr="0080439F">
        <w:t>Mr. Ryan Wilson acted as the aggressor,</w:t>
      </w:r>
      <w:r w:rsidR="00F6753A" w:rsidRPr="0080439F">
        <w:t xml:space="preserve"> shooting first,</w:t>
      </w:r>
      <w:r w:rsidR="00B16D33" w:rsidRPr="0080439F">
        <w:t xml:space="preserve"> entitling </w:t>
      </w:r>
      <w:r w:rsidR="00BA5D00" w:rsidRPr="0080439F">
        <w:t>Jay</w:t>
      </w:r>
      <w:r w:rsidR="00B16D33" w:rsidRPr="0080439F">
        <w:t xml:space="preserve"> to</w:t>
      </w:r>
      <w:r w:rsidR="000221CC" w:rsidRPr="0080439F">
        <w:t xml:space="preserve"> receive</w:t>
      </w:r>
      <w:r w:rsidR="00B16D33" w:rsidRPr="0080439F">
        <w:t xml:space="preserve"> immunity under Stetson’s Stand Your Ground Law.</w:t>
      </w:r>
      <w:bookmarkEnd w:id="9"/>
    </w:p>
    <w:p w14:paraId="3E709889" w14:textId="77777777" w:rsidR="00D544B1" w:rsidRPr="00D544B1" w:rsidRDefault="00D544B1" w:rsidP="00D544B1"/>
    <w:p w14:paraId="249AFCF5" w14:textId="6B90A547" w:rsidR="005606FD" w:rsidRPr="0080439F" w:rsidRDefault="005606FD" w:rsidP="00F46596">
      <w:pPr>
        <w:spacing w:line="480" w:lineRule="auto"/>
        <w:rPr>
          <w:sz w:val="26"/>
          <w:szCs w:val="26"/>
        </w:rPr>
      </w:pPr>
      <w:r w:rsidRPr="0080439F">
        <w:rPr>
          <w:sz w:val="26"/>
          <w:szCs w:val="26"/>
        </w:rPr>
        <w:tab/>
        <w:t xml:space="preserve">The </w:t>
      </w:r>
      <w:r w:rsidR="00BD67D4" w:rsidRPr="0080439F">
        <w:rPr>
          <w:sz w:val="26"/>
          <w:szCs w:val="26"/>
        </w:rPr>
        <w:t xml:space="preserve">interviews </w:t>
      </w:r>
      <w:r w:rsidRPr="0080439F">
        <w:rPr>
          <w:sz w:val="26"/>
          <w:szCs w:val="26"/>
        </w:rPr>
        <w:t xml:space="preserve">from both sides indicate that </w:t>
      </w:r>
      <w:r w:rsidR="00067DED" w:rsidRPr="0080439F">
        <w:rPr>
          <w:sz w:val="26"/>
          <w:szCs w:val="26"/>
        </w:rPr>
        <w:t>Wilson</w:t>
      </w:r>
      <w:r w:rsidRPr="0080439F">
        <w:rPr>
          <w:sz w:val="26"/>
          <w:szCs w:val="26"/>
        </w:rPr>
        <w:t xml:space="preserve"> followed </w:t>
      </w:r>
      <w:r w:rsidR="00BA5D00" w:rsidRPr="0080439F">
        <w:rPr>
          <w:sz w:val="26"/>
          <w:szCs w:val="26"/>
        </w:rPr>
        <w:t>Jay</w:t>
      </w:r>
      <w:r w:rsidRPr="0080439F">
        <w:rPr>
          <w:sz w:val="26"/>
          <w:szCs w:val="26"/>
        </w:rPr>
        <w:t xml:space="preserve"> into the breezeway</w:t>
      </w:r>
      <w:r w:rsidR="001454B1" w:rsidRPr="0080439F">
        <w:rPr>
          <w:sz w:val="26"/>
          <w:szCs w:val="26"/>
        </w:rPr>
        <w:t xml:space="preserve"> after </w:t>
      </w:r>
      <w:r w:rsidR="00BA5D00" w:rsidRPr="0080439F">
        <w:rPr>
          <w:sz w:val="26"/>
          <w:szCs w:val="26"/>
        </w:rPr>
        <w:t>Jay</w:t>
      </w:r>
      <w:r w:rsidR="001454B1" w:rsidRPr="0080439F">
        <w:rPr>
          <w:sz w:val="26"/>
          <w:szCs w:val="26"/>
        </w:rPr>
        <w:t xml:space="preserve"> ensured the other parties present knew he had a weapon. </w:t>
      </w:r>
      <w:r w:rsidR="00203F2F" w:rsidRPr="0080439F">
        <w:rPr>
          <w:sz w:val="26"/>
          <w:szCs w:val="26"/>
        </w:rPr>
        <w:t xml:space="preserve"> Jay’s hand motion </w:t>
      </w:r>
      <w:r w:rsidR="001454B1" w:rsidRPr="0080439F">
        <w:rPr>
          <w:sz w:val="26"/>
          <w:szCs w:val="26"/>
        </w:rPr>
        <w:t xml:space="preserve">was not a threat.  </w:t>
      </w:r>
      <w:r w:rsidR="00067DED" w:rsidRPr="0080439F">
        <w:rPr>
          <w:sz w:val="26"/>
          <w:szCs w:val="26"/>
        </w:rPr>
        <w:t>Wilson</w:t>
      </w:r>
      <w:r w:rsidR="001454B1" w:rsidRPr="0080439F">
        <w:rPr>
          <w:sz w:val="26"/>
          <w:szCs w:val="26"/>
        </w:rPr>
        <w:t xml:space="preserve"> claims </w:t>
      </w:r>
      <w:r w:rsidR="00BA5D00" w:rsidRPr="0080439F">
        <w:rPr>
          <w:sz w:val="26"/>
          <w:szCs w:val="26"/>
        </w:rPr>
        <w:t>Jay</w:t>
      </w:r>
      <w:r w:rsidR="001454B1" w:rsidRPr="0080439F">
        <w:rPr>
          <w:sz w:val="26"/>
          <w:szCs w:val="26"/>
        </w:rPr>
        <w:t xml:space="preserve"> threatened him by making “a quick sliding motion with his thumb across his neck;” however, no witnesses corroborate this version of events.  </w:t>
      </w:r>
      <w:r w:rsidR="00203F2F" w:rsidRPr="0080439F">
        <w:rPr>
          <w:sz w:val="26"/>
          <w:szCs w:val="26"/>
        </w:rPr>
        <w:t>R</w:t>
      </w:r>
      <w:r w:rsidR="001454B1" w:rsidRPr="0080439F">
        <w:rPr>
          <w:sz w:val="26"/>
          <w:szCs w:val="26"/>
        </w:rPr>
        <w:t>.60</w:t>
      </w:r>
      <w:r w:rsidR="00203F2F" w:rsidRPr="0080439F">
        <w:rPr>
          <w:sz w:val="26"/>
          <w:szCs w:val="26"/>
        </w:rPr>
        <w:t>.</w:t>
      </w:r>
      <w:r w:rsidR="001454B1" w:rsidRPr="0080439F">
        <w:rPr>
          <w:sz w:val="26"/>
          <w:szCs w:val="26"/>
        </w:rPr>
        <w:t xml:space="preserve">  Regardless of this disparity, should this court follow Florida law</w:t>
      </w:r>
      <w:r w:rsidR="00DC55D5" w:rsidRPr="0080439F">
        <w:rPr>
          <w:sz w:val="26"/>
          <w:szCs w:val="26"/>
        </w:rPr>
        <w:t>;</w:t>
      </w:r>
      <w:r w:rsidR="00203F2F" w:rsidRPr="0080439F">
        <w:rPr>
          <w:sz w:val="26"/>
          <w:szCs w:val="26"/>
        </w:rPr>
        <w:t xml:space="preserve"> </w:t>
      </w:r>
      <w:r w:rsidR="001454B1" w:rsidRPr="0080439F">
        <w:rPr>
          <w:sz w:val="26"/>
          <w:szCs w:val="26"/>
        </w:rPr>
        <w:t>“the existence of disputed issues of material fact” are not a basis to deny motion to dismiss predicated on Stand Your Ground Immunity</w:t>
      </w:r>
      <w:r w:rsidR="002447C6" w:rsidRPr="0080439F">
        <w:rPr>
          <w:sz w:val="26"/>
          <w:szCs w:val="26"/>
        </w:rPr>
        <w:t xml:space="preserve">, making </w:t>
      </w:r>
      <w:r w:rsidR="00067DED" w:rsidRPr="0080439F">
        <w:rPr>
          <w:sz w:val="26"/>
          <w:szCs w:val="26"/>
        </w:rPr>
        <w:t>Wilson</w:t>
      </w:r>
      <w:r w:rsidR="002447C6" w:rsidRPr="0080439F">
        <w:rPr>
          <w:sz w:val="26"/>
          <w:szCs w:val="26"/>
        </w:rPr>
        <w:t>’s farfetched claim irrelevant</w:t>
      </w:r>
      <w:r w:rsidR="001454B1" w:rsidRPr="0080439F">
        <w:rPr>
          <w:sz w:val="26"/>
          <w:szCs w:val="26"/>
        </w:rPr>
        <w:t xml:space="preserve">.  </w:t>
      </w:r>
      <w:r w:rsidR="001454B1" w:rsidRPr="0080439F">
        <w:rPr>
          <w:i/>
          <w:iCs/>
          <w:sz w:val="26"/>
          <w:szCs w:val="26"/>
        </w:rPr>
        <w:t>Hair v. State</w:t>
      </w:r>
      <w:r w:rsidR="001454B1" w:rsidRPr="0080439F">
        <w:rPr>
          <w:sz w:val="26"/>
          <w:szCs w:val="26"/>
        </w:rPr>
        <w:t>, 17 So. 3d 804, 806 (Fla. Dist. Ct. App. 2009)</w:t>
      </w:r>
      <w:r w:rsidR="00CF2DD0">
        <w:rPr>
          <w:sz w:val="26"/>
          <w:szCs w:val="26"/>
        </w:rPr>
        <w:fldChar w:fldCharType="begin"/>
      </w:r>
      <w:r w:rsidR="00CF2DD0">
        <w:instrText xml:space="preserve"> TA \l "</w:instrText>
      </w:r>
      <w:r w:rsidR="00CF2DD0" w:rsidRPr="006B3340">
        <w:rPr>
          <w:i/>
          <w:iCs/>
          <w:sz w:val="26"/>
          <w:szCs w:val="26"/>
        </w:rPr>
        <w:instrText>Hair v. State</w:instrText>
      </w:r>
      <w:r w:rsidR="00CF2DD0" w:rsidRPr="006B3340">
        <w:rPr>
          <w:sz w:val="26"/>
          <w:szCs w:val="26"/>
        </w:rPr>
        <w:instrText>, 17 So. 3d 804, 806 (Fla. Dist. Ct. App. 2009)</w:instrText>
      </w:r>
      <w:r w:rsidR="00CF2DD0">
        <w:instrText xml:space="preserve">" \s "Hair v. State, 17 So. 3d 804, 806 (Fla. Dist. Ct. App. 2009)" \c 1 </w:instrText>
      </w:r>
      <w:r w:rsidR="00CF2DD0">
        <w:rPr>
          <w:sz w:val="26"/>
          <w:szCs w:val="26"/>
        </w:rPr>
        <w:fldChar w:fldCharType="end"/>
      </w:r>
      <w:r w:rsidR="001454B1" w:rsidRPr="0080439F">
        <w:rPr>
          <w:sz w:val="26"/>
          <w:szCs w:val="26"/>
        </w:rPr>
        <w:t>.</w:t>
      </w:r>
      <w:r w:rsidR="002447C6" w:rsidRPr="0080439F">
        <w:rPr>
          <w:sz w:val="26"/>
          <w:szCs w:val="26"/>
        </w:rPr>
        <w:t xml:space="preserve">  </w:t>
      </w:r>
    </w:p>
    <w:p w14:paraId="43A80D17" w14:textId="5DB578B3" w:rsidR="00244483" w:rsidRPr="0080439F" w:rsidRDefault="002447C6" w:rsidP="00F46596">
      <w:pPr>
        <w:spacing w:line="480" w:lineRule="auto"/>
        <w:rPr>
          <w:sz w:val="26"/>
          <w:szCs w:val="26"/>
        </w:rPr>
      </w:pPr>
      <w:r w:rsidRPr="0080439F">
        <w:rPr>
          <w:sz w:val="26"/>
          <w:szCs w:val="26"/>
        </w:rPr>
        <w:tab/>
      </w:r>
      <w:r w:rsidR="00244483" w:rsidRPr="0080439F">
        <w:rPr>
          <w:sz w:val="26"/>
          <w:szCs w:val="26"/>
        </w:rPr>
        <w:t xml:space="preserve">A Missouri </w:t>
      </w:r>
      <w:r w:rsidR="00203F2F" w:rsidRPr="0080439F">
        <w:rPr>
          <w:sz w:val="26"/>
          <w:szCs w:val="26"/>
        </w:rPr>
        <w:t>appellate court’s</w:t>
      </w:r>
      <w:r w:rsidR="00244483" w:rsidRPr="0080439F">
        <w:rPr>
          <w:sz w:val="26"/>
          <w:szCs w:val="26"/>
        </w:rPr>
        <w:t xml:space="preserve"> assault case provides a clear outline of an aggressor in a situation.  In </w:t>
      </w:r>
      <w:r w:rsidR="00244483" w:rsidRPr="0080439F">
        <w:rPr>
          <w:i/>
          <w:iCs/>
          <w:sz w:val="26"/>
          <w:szCs w:val="26"/>
        </w:rPr>
        <w:t>State v. Anthony</w:t>
      </w:r>
      <w:r w:rsidR="00CF2DD0">
        <w:rPr>
          <w:i/>
          <w:iCs/>
          <w:sz w:val="26"/>
          <w:szCs w:val="26"/>
        </w:rPr>
        <w:fldChar w:fldCharType="begin"/>
      </w:r>
      <w:r w:rsidR="00CF2DD0">
        <w:instrText xml:space="preserve"> TA \l "</w:instrText>
      </w:r>
      <w:r w:rsidR="00CF2DD0" w:rsidRPr="006B3340">
        <w:rPr>
          <w:i/>
          <w:iCs/>
          <w:sz w:val="26"/>
          <w:szCs w:val="26"/>
        </w:rPr>
        <w:instrText>State v. Anthony</w:instrText>
      </w:r>
      <w:r w:rsidR="00CF2DD0">
        <w:instrText xml:space="preserve">" \s "State v. Anthony, 319 S.W.3d 524, 529 (Mo. Ct. App. 2010)" \c 1 </w:instrText>
      </w:r>
      <w:r w:rsidR="00CF2DD0">
        <w:rPr>
          <w:i/>
          <w:iCs/>
          <w:sz w:val="26"/>
          <w:szCs w:val="26"/>
        </w:rPr>
        <w:fldChar w:fldCharType="end"/>
      </w:r>
      <w:r w:rsidR="00244483" w:rsidRPr="0080439F">
        <w:rPr>
          <w:sz w:val="26"/>
          <w:szCs w:val="26"/>
        </w:rPr>
        <w:t>, the court explained</w:t>
      </w:r>
      <w:r w:rsidR="00976D05" w:rsidRPr="0080439F">
        <w:rPr>
          <w:sz w:val="26"/>
          <w:szCs w:val="26"/>
        </w:rPr>
        <w:t>,</w:t>
      </w:r>
      <w:r w:rsidR="00244483" w:rsidRPr="0080439F">
        <w:rPr>
          <w:sz w:val="26"/>
          <w:szCs w:val="26"/>
        </w:rPr>
        <w:t xml:space="preserve"> “</w:t>
      </w:r>
      <w:r w:rsidR="00976D05" w:rsidRPr="0080439F">
        <w:rPr>
          <w:sz w:val="26"/>
          <w:szCs w:val="26"/>
        </w:rPr>
        <w:t>A</w:t>
      </w:r>
      <w:r w:rsidR="00244483" w:rsidRPr="0080439F">
        <w:rPr>
          <w:sz w:val="26"/>
          <w:szCs w:val="26"/>
        </w:rPr>
        <w:t>n initia</w:t>
      </w:r>
      <w:r w:rsidR="005606FD" w:rsidRPr="0080439F">
        <w:rPr>
          <w:sz w:val="26"/>
          <w:szCs w:val="26"/>
        </w:rPr>
        <w:t>l aggressor is one who first attacks or threatens to attack another.</w:t>
      </w:r>
      <w:r w:rsidR="00244483" w:rsidRPr="0080439F">
        <w:rPr>
          <w:sz w:val="26"/>
          <w:szCs w:val="26"/>
        </w:rPr>
        <w:t>”</w:t>
      </w:r>
      <w:r w:rsidR="00976D05" w:rsidRPr="0080439F">
        <w:rPr>
          <w:i/>
          <w:iCs/>
          <w:sz w:val="26"/>
          <w:szCs w:val="26"/>
        </w:rPr>
        <w:t xml:space="preserve"> </w:t>
      </w:r>
      <w:r w:rsidR="00244483" w:rsidRPr="0080439F">
        <w:rPr>
          <w:i/>
          <w:iCs/>
          <w:sz w:val="26"/>
          <w:szCs w:val="26"/>
        </w:rPr>
        <w:t xml:space="preserve"> </w:t>
      </w:r>
      <w:r w:rsidR="00244483" w:rsidRPr="0080439F">
        <w:rPr>
          <w:sz w:val="26"/>
          <w:szCs w:val="26"/>
        </w:rPr>
        <w:t xml:space="preserve">319 S.W.3d 524, 529 (Mo. Ct. App. 2010) </w:t>
      </w:r>
      <w:r w:rsidR="00244483" w:rsidRPr="0080439F">
        <w:rPr>
          <w:sz w:val="26"/>
          <w:szCs w:val="26"/>
        </w:rPr>
        <w:lastRenderedPageBreak/>
        <w:t xml:space="preserve">(internal citations omitted).  The record indicated </w:t>
      </w:r>
      <w:r w:rsidR="00244483" w:rsidRPr="0080439F">
        <w:rPr>
          <w:i/>
          <w:iCs/>
          <w:sz w:val="26"/>
          <w:szCs w:val="26"/>
        </w:rPr>
        <w:t xml:space="preserve">Anthony’s </w:t>
      </w:r>
      <w:r w:rsidR="00244483" w:rsidRPr="0080439F">
        <w:rPr>
          <w:sz w:val="26"/>
          <w:szCs w:val="26"/>
        </w:rPr>
        <w:t xml:space="preserve">defendant acted as the aggressor by initiating physical contact and pushing the victim against a wall.  </w:t>
      </w:r>
      <w:r w:rsidR="00244483" w:rsidRPr="0080439F">
        <w:rPr>
          <w:i/>
          <w:iCs/>
          <w:sz w:val="26"/>
          <w:szCs w:val="26"/>
        </w:rPr>
        <w:t xml:space="preserve">Id.  </w:t>
      </w:r>
      <w:r w:rsidR="00244483" w:rsidRPr="0080439F">
        <w:rPr>
          <w:sz w:val="26"/>
          <w:szCs w:val="26"/>
        </w:rPr>
        <w:t xml:space="preserve">Additionally, the defendant chased the victim </w:t>
      </w:r>
      <w:r w:rsidR="00753F0D" w:rsidRPr="0080439F">
        <w:rPr>
          <w:sz w:val="26"/>
          <w:szCs w:val="26"/>
        </w:rPr>
        <w:t xml:space="preserve">as he shot at him.  </w:t>
      </w:r>
    </w:p>
    <w:p w14:paraId="669797E7" w14:textId="14312AF1" w:rsidR="005754BE" w:rsidRPr="0080439F" w:rsidRDefault="00343A77" w:rsidP="00F46596">
      <w:pPr>
        <w:spacing w:line="480" w:lineRule="auto"/>
        <w:rPr>
          <w:sz w:val="26"/>
          <w:szCs w:val="26"/>
        </w:rPr>
      </w:pPr>
      <w:r w:rsidRPr="0080439F">
        <w:rPr>
          <w:sz w:val="26"/>
          <w:szCs w:val="26"/>
        </w:rPr>
        <w:tab/>
        <w:t xml:space="preserve">Observing the video surveillance in Exhibit 8, it is clear </w:t>
      </w:r>
      <w:r w:rsidR="00067DED" w:rsidRPr="0080439F">
        <w:rPr>
          <w:sz w:val="26"/>
          <w:szCs w:val="26"/>
        </w:rPr>
        <w:t>Wilson</w:t>
      </w:r>
      <w:r w:rsidRPr="0080439F">
        <w:rPr>
          <w:sz w:val="26"/>
          <w:szCs w:val="26"/>
        </w:rPr>
        <w:t xml:space="preserve"> acted as the aggressor.  </w:t>
      </w:r>
      <w:r w:rsidR="00FB5230">
        <w:rPr>
          <w:sz w:val="26"/>
          <w:szCs w:val="26"/>
        </w:rPr>
        <w:t>Videotape: Security Footage (</w:t>
      </w:r>
      <w:proofErr w:type="spellStart"/>
      <w:r w:rsidR="00FB5230">
        <w:rPr>
          <w:sz w:val="26"/>
          <w:szCs w:val="26"/>
        </w:rPr>
        <w:t>Boals</w:t>
      </w:r>
      <w:proofErr w:type="spellEnd"/>
      <w:r w:rsidR="00FB5230">
        <w:rPr>
          <w:sz w:val="26"/>
          <w:szCs w:val="26"/>
        </w:rPr>
        <w:t xml:space="preserve"> Motel 2022)</w:t>
      </w:r>
      <w:r w:rsidR="005A276F" w:rsidRPr="0080439F">
        <w:rPr>
          <w:sz w:val="26"/>
          <w:szCs w:val="26"/>
        </w:rPr>
        <w:t>.</w:t>
      </w:r>
      <w:r w:rsidR="00475800" w:rsidRPr="0080439F">
        <w:rPr>
          <w:sz w:val="26"/>
          <w:szCs w:val="26"/>
        </w:rPr>
        <w:t xml:space="preserve">  A viewer can observe </w:t>
      </w:r>
      <w:r w:rsidR="00BA5D00" w:rsidRPr="0080439F">
        <w:rPr>
          <w:sz w:val="26"/>
          <w:szCs w:val="26"/>
        </w:rPr>
        <w:t>Jay</w:t>
      </w:r>
      <w:r w:rsidR="00475800" w:rsidRPr="0080439F">
        <w:rPr>
          <w:sz w:val="26"/>
          <w:szCs w:val="26"/>
        </w:rPr>
        <w:t xml:space="preserve"> walking towards the breezeway</w:t>
      </w:r>
      <w:r w:rsidR="00DC55D5" w:rsidRPr="0080439F">
        <w:rPr>
          <w:sz w:val="26"/>
          <w:szCs w:val="26"/>
        </w:rPr>
        <w:t xml:space="preserve">, which is </w:t>
      </w:r>
      <w:r w:rsidR="00475800" w:rsidRPr="0080439F">
        <w:rPr>
          <w:sz w:val="26"/>
          <w:szCs w:val="26"/>
        </w:rPr>
        <w:t xml:space="preserve">consistent with his statement.  While the video does not depict </w:t>
      </w:r>
      <w:r w:rsidR="00BA5D00" w:rsidRPr="0080439F">
        <w:rPr>
          <w:sz w:val="26"/>
          <w:szCs w:val="26"/>
        </w:rPr>
        <w:t>Jay</w:t>
      </w:r>
      <w:r w:rsidR="00475800" w:rsidRPr="0080439F">
        <w:rPr>
          <w:sz w:val="26"/>
          <w:szCs w:val="26"/>
        </w:rPr>
        <w:t xml:space="preserve"> alerting </w:t>
      </w:r>
      <w:r w:rsidR="00067DED" w:rsidRPr="0080439F">
        <w:rPr>
          <w:sz w:val="26"/>
          <w:szCs w:val="26"/>
        </w:rPr>
        <w:t>Wilson</w:t>
      </w:r>
      <w:r w:rsidR="00475800" w:rsidRPr="0080439F">
        <w:rPr>
          <w:sz w:val="26"/>
          <w:szCs w:val="26"/>
        </w:rPr>
        <w:t xml:space="preserve"> of the firearm’s presence, it shows </w:t>
      </w:r>
      <w:r w:rsidR="00067DED" w:rsidRPr="0080439F">
        <w:rPr>
          <w:sz w:val="26"/>
          <w:szCs w:val="26"/>
        </w:rPr>
        <w:t>Wilson</w:t>
      </w:r>
      <w:r w:rsidR="00475800" w:rsidRPr="0080439F">
        <w:rPr>
          <w:sz w:val="26"/>
          <w:szCs w:val="26"/>
        </w:rPr>
        <w:t xml:space="preserve"> yelling something while pulling a black object out of his pocket. </w:t>
      </w:r>
      <w:r w:rsidR="00203F2F" w:rsidRPr="0080439F">
        <w:rPr>
          <w:sz w:val="26"/>
          <w:szCs w:val="26"/>
        </w:rPr>
        <w:t xml:space="preserve"> T</w:t>
      </w:r>
      <w:r w:rsidR="00475800" w:rsidRPr="0080439F">
        <w:rPr>
          <w:sz w:val="26"/>
          <w:szCs w:val="26"/>
        </w:rPr>
        <w:t xml:space="preserve">his video closely aligns with </w:t>
      </w:r>
      <w:r w:rsidR="00067DED" w:rsidRPr="0080439F">
        <w:rPr>
          <w:sz w:val="26"/>
          <w:szCs w:val="26"/>
        </w:rPr>
        <w:t>Greg</w:t>
      </w:r>
      <w:r w:rsidR="00475800" w:rsidRPr="0080439F">
        <w:rPr>
          <w:sz w:val="26"/>
          <w:szCs w:val="26"/>
        </w:rPr>
        <w:t xml:space="preserve">’s statement that </w:t>
      </w:r>
      <w:r w:rsidR="00067DED" w:rsidRPr="0080439F">
        <w:rPr>
          <w:sz w:val="26"/>
          <w:szCs w:val="26"/>
        </w:rPr>
        <w:t>Wilson</w:t>
      </w:r>
      <w:r w:rsidR="00475800" w:rsidRPr="0080439F">
        <w:rPr>
          <w:sz w:val="26"/>
          <w:szCs w:val="26"/>
        </w:rPr>
        <w:t xml:space="preserve"> “raise</w:t>
      </w:r>
      <w:r w:rsidR="00D44661" w:rsidRPr="0080439F">
        <w:rPr>
          <w:sz w:val="26"/>
          <w:szCs w:val="26"/>
        </w:rPr>
        <w:t>d</w:t>
      </w:r>
      <w:r w:rsidR="00475800" w:rsidRPr="0080439F">
        <w:rPr>
          <w:sz w:val="26"/>
          <w:szCs w:val="26"/>
        </w:rPr>
        <w:t xml:space="preserve"> his hands up in the air </w:t>
      </w:r>
      <w:r w:rsidR="00203F2F" w:rsidRPr="0080439F">
        <w:rPr>
          <w:sz w:val="26"/>
          <w:szCs w:val="26"/>
        </w:rPr>
        <w:t>[and said]</w:t>
      </w:r>
      <w:r w:rsidR="00475800" w:rsidRPr="0080439F">
        <w:rPr>
          <w:sz w:val="26"/>
          <w:szCs w:val="26"/>
        </w:rPr>
        <w:t xml:space="preserve"> </w:t>
      </w:r>
      <w:r w:rsidR="00D44661" w:rsidRPr="0080439F">
        <w:rPr>
          <w:sz w:val="26"/>
          <w:szCs w:val="26"/>
        </w:rPr>
        <w:t>‘</w:t>
      </w:r>
      <w:r w:rsidR="00475800" w:rsidRPr="0080439F">
        <w:rPr>
          <w:sz w:val="26"/>
          <w:szCs w:val="26"/>
        </w:rPr>
        <w:t>Let’s f***</w:t>
      </w:r>
      <w:proofErr w:type="spellStart"/>
      <w:r w:rsidR="00475800" w:rsidRPr="0080439F">
        <w:rPr>
          <w:sz w:val="26"/>
          <w:szCs w:val="26"/>
        </w:rPr>
        <w:t>ing</w:t>
      </w:r>
      <w:proofErr w:type="spellEnd"/>
      <w:r w:rsidR="00475800" w:rsidRPr="0080439F">
        <w:rPr>
          <w:sz w:val="26"/>
          <w:szCs w:val="26"/>
        </w:rPr>
        <w:t xml:space="preserve"> go!</w:t>
      </w:r>
      <w:r w:rsidR="00D44661" w:rsidRPr="0080439F">
        <w:rPr>
          <w:sz w:val="26"/>
          <w:szCs w:val="26"/>
        </w:rPr>
        <w:t>’</w:t>
      </w:r>
      <w:r w:rsidR="00475800" w:rsidRPr="0080439F">
        <w:rPr>
          <w:sz w:val="26"/>
          <w:szCs w:val="26"/>
        </w:rPr>
        <w:t xml:space="preserve">” </w:t>
      </w:r>
      <w:r w:rsidR="00203F2F" w:rsidRPr="0080439F">
        <w:rPr>
          <w:sz w:val="26"/>
          <w:szCs w:val="26"/>
        </w:rPr>
        <w:t>R</w:t>
      </w:r>
      <w:r w:rsidR="00475800" w:rsidRPr="0080439F">
        <w:rPr>
          <w:sz w:val="26"/>
          <w:szCs w:val="26"/>
        </w:rPr>
        <w:t>.34</w:t>
      </w:r>
      <w:r w:rsidR="00D44661" w:rsidRPr="0080439F">
        <w:rPr>
          <w:sz w:val="26"/>
          <w:szCs w:val="26"/>
        </w:rPr>
        <w:t xml:space="preserve"> </w:t>
      </w:r>
      <w:r w:rsidR="00203F2F" w:rsidRPr="0080439F">
        <w:rPr>
          <w:sz w:val="26"/>
          <w:szCs w:val="26"/>
        </w:rPr>
        <w:t>(cleaned up)</w:t>
      </w:r>
      <w:r w:rsidR="00D44661" w:rsidRPr="0080439F">
        <w:rPr>
          <w:sz w:val="26"/>
          <w:szCs w:val="26"/>
        </w:rPr>
        <w:t xml:space="preserve">.  </w:t>
      </w:r>
      <w:r w:rsidR="00A75102" w:rsidRPr="0080439F">
        <w:rPr>
          <w:sz w:val="26"/>
          <w:szCs w:val="26"/>
        </w:rPr>
        <w:t>One need not be a legal scholar to understand</w:t>
      </w:r>
      <w:r w:rsidR="008C1BE6" w:rsidRPr="0080439F">
        <w:rPr>
          <w:sz w:val="26"/>
          <w:szCs w:val="26"/>
        </w:rPr>
        <w:t xml:space="preserve"> the meaning of this gesture: </w:t>
      </w:r>
      <w:r w:rsidR="00067DED" w:rsidRPr="0080439F">
        <w:rPr>
          <w:sz w:val="26"/>
          <w:szCs w:val="26"/>
        </w:rPr>
        <w:t>Wilson</w:t>
      </w:r>
      <w:r w:rsidR="008C1BE6" w:rsidRPr="0080439F">
        <w:rPr>
          <w:sz w:val="26"/>
          <w:szCs w:val="26"/>
        </w:rPr>
        <w:t xml:space="preserve"> was threatening </w:t>
      </w:r>
      <w:r w:rsidR="00BA5D00" w:rsidRPr="0080439F">
        <w:rPr>
          <w:sz w:val="26"/>
          <w:szCs w:val="26"/>
        </w:rPr>
        <w:t>Jay</w:t>
      </w:r>
      <w:r w:rsidR="008C1BE6" w:rsidRPr="0080439F">
        <w:rPr>
          <w:sz w:val="26"/>
          <w:szCs w:val="26"/>
        </w:rPr>
        <w:t xml:space="preserve">. </w:t>
      </w:r>
      <w:r w:rsidR="00001831" w:rsidRPr="0080439F">
        <w:rPr>
          <w:sz w:val="26"/>
          <w:szCs w:val="26"/>
        </w:rPr>
        <w:t xml:space="preserve"> </w:t>
      </w:r>
      <w:r w:rsidR="00203F2F" w:rsidRPr="0080439F">
        <w:rPr>
          <w:sz w:val="26"/>
          <w:szCs w:val="26"/>
        </w:rPr>
        <w:t xml:space="preserve">A reasonable and prudent person would have interpreted these actions and words as a threat, as Jay did.  </w:t>
      </w:r>
      <w:r w:rsidR="00D1691F" w:rsidRPr="0080439F">
        <w:rPr>
          <w:sz w:val="26"/>
          <w:szCs w:val="26"/>
        </w:rPr>
        <w:t xml:space="preserve">This </w:t>
      </w:r>
      <w:r w:rsidR="00203F2F" w:rsidRPr="0080439F">
        <w:rPr>
          <w:sz w:val="26"/>
          <w:szCs w:val="26"/>
        </w:rPr>
        <w:t xml:space="preserve">conforms </w:t>
      </w:r>
      <w:r w:rsidR="00D1691F" w:rsidRPr="0080439F">
        <w:rPr>
          <w:sz w:val="26"/>
          <w:szCs w:val="26"/>
        </w:rPr>
        <w:t>with the guidance provided by Missouri that an aggressor</w:t>
      </w:r>
      <w:r w:rsidR="00DC55D5" w:rsidRPr="0080439F">
        <w:rPr>
          <w:sz w:val="26"/>
          <w:szCs w:val="26"/>
        </w:rPr>
        <w:t xml:space="preserve"> is one who </w:t>
      </w:r>
      <w:r w:rsidR="00D1691F" w:rsidRPr="0080439F">
        <w:rPr>
          <w:sz w:val="26"/>
          <w:szCs w:val="26"/>
        </w:rPr>
        <w:t>attacks first or threatens to attack another.  Wilson did both</w:t>
      </w:r>
      <w:r w:rsidR="00E66FFE" w:rsidRPr="0080439F">
        <w:rPr>
          <w:sz w:val="26"/>
          <w:szCs w:val="26"/>
        </w:rPr>
        <w:t xml:space="preserve">. </w:t>
      </w:r>
      <w:r w:rsidR="00203F2F" w:rsidRPr="0080439F">
        <w:rPr>
          <w:sz w:val="26"/>
          <w:szCs w:val="26"/>
        </w:rPr>
        <w:t xml:space="preserve"> Because</w:t>
      </w:r>
      <w:r w:rsidR="00E66FFE" w:rsidRPr="0080439F">
        <w:rPr>
          <w:sz w:val="26"/>
          <w:szCs w:val="26"/>
        </w:rPr>
        <w:t xml:space="preserve"> </w:t>
      </w:r>
      <w:r w:rsidR="00D1691F" w:rsidRPr="0080439F">
        <w:rPr>
          <w:sz w:val="26"/>
          <w:szCs w:val="26"/>
        </w:rPr>
        <w:t xml:space="preserve">Jay </w:t>
      </w:r>
      <w:r w:rsidR="00001831" w:rsidRPr="0080439F">
        <w:rPr>
          <w:sz w:val="26"/>
          <w:szCs w:val="26"/>
        </w:rPr>
        <w:t>did not act as the aggressor, he is entitled to receive immunity under Stetson’s statutes.</w:t>
      </w:r>
    </w:p>
    <w:p w14:paraId="01F28321" w14:textId="1391F0EA" w:rsidR="00B16D33" w:rsidRDefault="00A829B5" w:rsidP="00D544B1">
      <w:pPr>
        <w:pStyle w:val="Heading2"/>
      </w:pPr>
      <w:bookmarkStart w:id="10" w:name="_Toc176090796"/>
      <w:r w:rsidRPr="0080439F">
        <w:t>III.  Stetson Penal Code § 776.041 provides relief.</w:t>
      </w:r>
      <w:bookmarkEnd w:id="10"/>
    </w:p>
    <w:p w14:paraId="7994474C" w14:textId="77777777" w:rsidR="00D544B1" w:rsidRPr="00D544B1" w:rsidRDefault="00D544B1" w:rsidP="00D544B1"/>
    <w:p w14:paraId="1E88FD69" w14:textId="5CBA8722" w:rsidR="00B31C60" w:rsidRPr="0080439F" w:rsidRDefault="00B31C60" w:rsidP="00F46596">
      <w:pPr>
        <w:spacing w:line="480" w:lineRule="auto"/>
        <w:rPr>
          <w:sz w:val="26"/>
          <w:szCs w:val="26"/>
        </w:rPr>
      </w:pPr>
      <w:r w:rsidRPr="0080439F">
        <w:rPr>
          <w:sz w:val="26"/>
          <w:szCs w:val="26"/>
        </w:rPr>
        <w:tab/>
        <w:t xml:space="preserve">Under Stetson </w:t>
      </w:r>
      <w:r w:rsidR="00012770">
        <w:rPr>
          <w:sz w:val="26"/>
          <w:szCs w:val="26"/>
        </w:rPr>
        <w:t xml:space="preserve">Stat. </w:t>
      </w:r>
      <w:r w:rsidRPr="0080439F">
        <w:rPr>
          <w:sz w:val="26"/>
          <w:szCs w:val="26"/>
        </w:rPr>
        <w:t>§ 776.041</w:t>
      </w:r>
      <w:r w:rsidR="00CF2DD0">
        <w:rPr>
          <w:sz w:val="26"/>
          <w:szCs w:val="26"/>
        </w:rPr>
        <w:fldChar w:fldCharType="begin"/>
      </w:r>
      <w:r w:rsidR="00CF2DD0">
        <w:instrText xml:space="preserve"> TA \l "</w:instrText>
      </w:r>
      <w:r w:rsidR="00CF2DD0" w:rsidRPr="006B3340">
        <w:rPr>
          <w:sz w:val="26"/>
          <w:szCs w:val="26"/>
        </w:rPr>
        <w:instrText>Stetson Stat. § 776.041</w:instrText>
      </w:r>
      <w:r w:rsidR="00CF2DD0">
        <w:instrText xml:space="preserve">" \s "Stetson Stat. § 776.041" \c 2 </w:instrText>
      </w:r>
      <w:r w:rsidR="00CF2DD0">
        <w:rPr>
          <w:sz w:val="26"/>
          <w:szCs w:val="26"/>
        </w:rPr>
        <w:fldChar w:fldCharType="end"/>
      </w:r>
      <w:r w:rsidRPr="0080439F">
        <w:rPr>
          <w:sz w:val="26"/>
          <w:szCs w:val="26"/>
        </w:rPr>
        <w:t xml:space="preserve">, an individual </w:t>
      </w:r>
      <w:r w:rsidR="00DC55D5" w:rsidRPr="0080439F">
        <w:rPr>
          <w:sz w:val="26"/>
          <w:szCs w:val="26"/>
        </w:rPr>
        <w:t>cannot</w:t>
      </w:r>
      <w:r w:rsidRPr="0080439F">
        <w:rPr>
          <w:sz w:val="26"/>
          <w:szCs w:val="26"/>
        </w:rPr>
        <w:t xml:space="preserve"> utilize the Stand Your Ground justification if he or she:</w:t>
      </w:r>
    </w:p>
    <w:p w14:paraId="4E999272" w14:textId="2DB7EEC2" w:rsidR="00B31C60" w:rsidRPr="0080439F" w:rsidRDefault="00B31C60" w:rsidP="00CF32E8">
      <w:pPr>
        <w:tabs>
          <w:tab w:val="left" w:pos="8640"/>
        </w:tabs>
        <w:ind w:left="720" w:right="720"/>
        <w:jc w:val="both"/>
        <w:rPr>
          <w:sz w:val="26"/>
          <w:szCs w:val="26"/>
        </w:rPr>
      </w:pPr>
      <w:r w:rsidRPr="0080439F">
        <w:rPr>
          <w:sz w:val="26"/>
          <w:szCs w:val="26"/>
        </w:rPr>
        <w:t>(1) Is attempting to commit, committing, or escaping after the commission of, a forcible felony; or</w:t>
      </w:r>
    </w:p>
    <w:p w14:paraId="49E37FC1" w14:textId="00D9F2EC" w:rsidR="00B31C60" w:rsidRPr="0080439F" w:rsidRDefault="00B31C60" w:rsidP="00CF32E8">
      <w:pPr>
        <w:tabs>
          <w:tab w:val="left" w:pos="8640"/>
        </w:tabs>
        <w:ind w:left="720" w:right="720"/>
        <w:jc w:val="both"/>
        <w:rPr>
          <w:sz w:val="26"/>
          <w:szCs w:val="26"/>
        </w:rPr>
      </w:pPr>
      <w:r w:rsidRPr="0080439F">
        <w:rPr>
          <w:sz w:val="26"/>
          <w:szCs w:val="26"/>
        </w:rPr>
        <w:t>(2) Initially provokes the use or threatened use of force against himself or herself, unless:</w:t>
      </w:r>
    </w:p>
    <w:p w14:paraId="3FEB2C01" w14:textId="546B1EE6" w:rsidR="00B31C60" w:rsidRPr="0080439F" w:rsidRDefault="00B31C60" w:rsidP="00CF32E8">
      <w:pPr>
        <w:tabs>
          <w:tab w:val="left" w:pos="8640"/>
        </w:tabs>
        <w:ind w:left="720" w:right="720"/>
        <w:jc w:val="both"/>
        <w:rPr>
          <w:sz w:val="26"/>
          <w:szCs w:val="26"/>
        </w:rPr>
      </w:pPr>
      <w:r w:rsidRPr="0080439F">
        <w:rPr>
          <w:sz w:val="26"/>
          <w:szCs w:val="26"/>
        </w:rPr>
        <w:t xml:space="preserve">(a) Such force or threat of force is so great that the person reasonably believes that he or she is in imminent danger of death or great bodily harm and that </w:t>
      </w:r>
      <w:r w:rsidRPr="0080439F">
        <w:rPr>
          <w:sz w:val="26"/>
          <w:szCs w:val="26"/>
        </w:rPr>
        <w:lastRenderedPageBreak/>
        <w:t>he or she has exhausted every reasonable means to escape such danger other than the use or threatened use of force which is likely to cause death or great bodily harm to the assailant; or</w:t>
      </w:r>
    </w:p>
    <w:p w14:paraId="40CC6CC7" w14:textId="606F6D10" w:rsidR="00B31C60" w:rsidRPr="0080439F" w:rsidRDefault="00B31C60" w:rsidP="00CF32E8">
      <w:pPr>
        <w:tabs>
          <w:tab w:val="left" w:pos="8640"/>
        </w:tabs>
        <w:ind w:left="720" w:right="720"/>
        <w:jc w:val="both"/>
        <w:rPr>
          <w:sz w:val="26"/>
          <w:szCs w:val="26"/>
        </w:rPr>
      </w:pPr>
      <w:r w:rsidRPr="0080439F">
        <w:rPr>
          <w:sz w:val="26"/>
          <w:szCs w:val="26"/>
        </w:rPr>
        <w:t>(b) In good faith, the person withdraws from physical contact with the assailant and indicates clearly to the assailant that he or she desires to withdraw and terminate the use or threatened use of force, but the assailant continues or resumes the use or threatened use of force.</w:t>
      </w:r>
    </w:p>
    <w:p w14:paraId="0AEFCC63" w14:textId="77777777" w:rsidR="00CF32E8" w:rsidRPr="0080439F" w:rsidRDefault="00CF32E8" w:rsidP="00CF32E8">
      <w:pPr>
        <w:tabs>
          <w:tab w:val="left" w:pos="8640"/>
        </w:tabs>
        <w:ind w:left="720" w:right="720"/>
        <w:jc w:val="both"/>
        <w:rPr>
          <w:sz w:val="26"/>
          <w:szCs w:val="26"/>
        </w:rPr>
      </w:pPr>
    </w:p>
    <w:p w14:paraId="4BA6F969" w14:textId="4D3D9FCE" w:rsidR="009A6587" w:rsidRPr="0080439F" w:rsidRDefault="00DE4B6A" w:rsidP="00F46596">
      <w:pPr>
        <w:spacing w:line="480" w:lineRule="auto"/>
        <w:rPr>
          <w:sz w:val="26"/>
          <w:szCs w:val="26"/>
        </w:rPr>
      </w:pPr>
      <w:r w:rsidRPr="0080439F">
        <w:rPr>
          <w:sz w:val="26"/>
          <w:szCs w:val="26"/>
        </w:rPr>
        <w:t xml:space="preserve">Section. 776.041.  </w:t>
      </w:r>
      <w:r w:rsidR="006A7B43" w:rsidRPr="0080439F">
        <w:rPr>
          <w:sz w:val="26"/>
          <w:szCs w:val="26"/>
        </w:rPr>
        <w:t xml:space="preserve">In the unlikely event it </w:t>
      </w:r>
      <w:r w:rsidR="003454B8" w:rsidRPr="0080439F">
        <w:rPr>
          <w:sz w:val="26"/>
          <w:szCs w:val="26"/>
        </w:rPr>
        <w:t>i</w:t>
      </w:r>
      <w:r w:rsidR="006A7B43" w:rsidRPr="0080439F">
        <w:rPr>
          <w:sz w:val="26"/>
          <w:szCs w:val="26"/>
        </w:rPr>
        <w:t xml:space="preserve">s determined </w:t>
      </w:r>
      <w:r w:rsidR="00BA5D00" w:rsidRPr="0080439F">
        <w:rPr>
          <w:sz w:val="26"/>
          <w:szCs w:val="26"/>
        </w:rPr>
        <w:t>Jay</w:t>
      </w:r>
      <w:r w:rsidR="006A7B43" w:rsidRPr="0080439F">
        <w:rPr>
          <w:sz w:val="26"/>
          <w:szCs w:val="26"/>
        </w:rPr>
        <w:t xml:space="preserve"> acted as the aggressor, this </w:t>
      </w:r>
      <w:r w:rsidR="009A6587" w:rsidRPr="0080439F">
        <w:rPr>
          <w:sz w:val="26"/>
          <w:szCs w:val="26"/>
        </w:rPr>
        <w:t xml:space="preserve">case </w:t>
      </w:r>
      <w:r w:rsidR="006A7B43" w:rsidRPr="0080439F">
        <w:rPr>
          <w:sz w:val="26"/>
          <w:szCs w:val="26"/>
        </w:rPr>
        <w:t xml:space="preserve">would </w:t>
      </w:r>
      <w:r w:rsidR="009A6587" w:rsidRPr="0080439F">
        <w:rPr>
          <w:sz w:val="26"/>
          <w:szCs w:val="26"/>
        </w:rPr>
        <w:t xml:space="preserve">fall clearly within </w:t>
      </w:r>
      <w:r w:rsidR="00203F2F" w:rsidRPr="0080439F">
        <w:rPr>
          <w:sz w:val="26"/>
          <w:szCs w:val="26"/>
        </w:rPr>
        <w:t xml:space="preserve">§ </w:t>
      </w:r>
      <w:r w:rsidR="009A6587" w:rsidRPr="0080439F">
        <w:rPr>
          <w:sz w:val="26"/>
          <w:szCs w:val="26"/>
        </w:rPr>
        <w:t xml:space="preserve">776.41(2) </w:t>
      </w:r>
      <w:r w:rsidR="003454B8" w:rsidRPr="0080439F">
        <w:rPr>
          <w:sz w:val="26"/>
          <w:szCs w:val="26"/>
        </w:rPr>
        <w:t>since</w:t>
      </w:r>
      <w:r w:rsidR="00DC55D5" w:rsidRPr="0080439F">
        <w:rPr>
          <w:sz w:val="26"/>
          <w:szCs w:val="26"/>
        </w:rPr>
        <w:t xml:space="preserve"> </w:t>
      </w:r>
      <w:r w:rsidR="009A6587" w:rsidRPr="0080439F">
        <w:rPr>
          <w:sz w:val="26"/>
          <w:szCs w:val="26"/>
        </w:rPr>
        <w:t>he possessed a reasonable belief of imminent danger or great bodily harm</w:t>
      </w:r>
      <w:r w:rsidR="007B78E5" w:rsidRPr="0080439F">
        <w:rPr>
          <w:sz w:val="26"/>
          <w:szCs w:val="26"/>
        </w:rPr>
        <w:t xml:space="preserve"> against his persons</w:t>
      </w:r>
      <w:r w:rsidR="009A6587" w:rsidRPr="0080439F">
        <w:rPr>
          <w:sz w:val="26"/>
          <w:szCs w:val="26"/>
        </w:rPr>
        <w:t xml:space="preserve"> and acted in good faith to withdraw from physical contact with </w:t>
      </w:r>
      <w:r w:rsidR="00067DED" w:rsidRPr="0080439F">
        <w:rPr>
          <w:sz w:val="26"/>
          <w:szCs w:val="26"/>
        </w:rPr>
        <w:t>Wilson</w:t>
      </w:r>
      <w:r w:rsidR="009A6587" w:rsidRPr="0080439F">
        <w:rPr>
          <w:sz w:val="26"/>
          <w:szCs w:val="26"/>
        </w:rPr>
        <w:t>.</w:t>
      </w:r>
    </w:p>
    <w:p w14:paraId="3FCCB9E8" w14:textId="7E52B10E" w:rsidR="00A829B5" w:rsidRDefault="00A829B5" w:rsidP="00D544B1">
      <w:pPr>
        <w:pStyle w:val="Heading3"/>
        <w:ind w:firstLine="720"/>
      </w:pPr>
      <w:bookmarkStart w:id="11" w:name="_Toc176090797"/>
      <w:r w:rsidRPr="0080439F">
        <w:t xml:space="preserve">A.  </w:t>
      </w:r>
      <w:r w:rsidR="007C285C" w:rsidRPr="0080439F">
        <w:t>The fo</w:t>
      </w:r>
      <w:r w:rsidRPr="0080439F">
        <w:t>rce</w:t>
      </w:r>
      <w:r w:rsidR="007C285C" w:rsidRPr="0080439F">
        <w:t xml:space="preserve"> </w:t>
      </w:r>
      <w:r w:rsidR="00BA5D00" w:rsidRPr="0080439F">
        <w:t>Jay</w:t>
      </w:r>
      <w:r w:rsidR="007C285C" w:rsidRPr="0080439F">
        <w:t xml:space="preserve"> used</w:t>
      </w:r>
      <w:r w:rsidRPr="0080439F">
        <w:t xml:space="preserve"> was reasonable</w:t>
      </w:r>
      <w:r w:rsidR="007C285C" w:rsidRPr="0080439F">
        <w:t>.</w:t>
      </w:r>
      <w:bookmarkEnd w:id="11"/>
    </w:p>
    <w:p w14:paraId="1FDD8F85" w14:textId="77777777" w:rsidR="00D544B1" w:rsidRPr="00D544B1" w:rsidRDefault="00D544B1" w:rsidP="00D544B1"/>
    <w:p w14:paraId="7A398564" w14:textId="4C300EE9" w:rsidR="00B618C0" w:rsidRPr="0080439F" w:rsidRDefault="00343A77" w:rsidP="00F46596">
      <w:pPr>
        <w:spacing w:line="480" w:lineRule="auto"/>
        <w:rPr>
          <w:sz w:val="26"/>
          <w:szCs w:val="26"/>
        </w:rPr>
      </w:pPr>
      <w:r w:rsidRPr="0080439F">
        <w:rPr>
          <w:sz w:val="26"/>
          <w:szCs w:val="26"/>
        </w:rPr>
        <w:tab/>
      </w:r>
      <w:r w:rsidR="00B618C0" w:rsidRPr="0080439F">
        <w:rPr>
          <w:sz w:val="26"/>
          <w:szCs w:val="26"/>
        </w:rPr>
        <w:t>T</w:t>
      </w:r>
      <w:r w:rsidR="00D94140" w:rsidRPr="0080439F">
        <w:rPr>
          <w:sz w:val="26"/>
          <w:szCs w:val="26"/>
        </w:rPr>
        <w:t>he</w:t>
      </w:r>
      <w:r w:rsidR="00EB5243" w:rsidRPr="0080439F">
        <w:rPr>
          <w:sz w:val="26"/>
          <w:szCs w:val="26"/>
        </w:rPr>
        <w:t xml:space="preserve"> force </w:t>
      </w:r>
      <w:r w:rsidR="00E66FFE" w:rsidRPr="0080439F">
        <w:rPr>
          <w:sz w:val="26"/>
          <w:szCs w:val="26"/>
        </w:rPr>
        <w:t xml:space="preserve">Jay used </w:t>
      </w:r>
      <w:r w:rsidR="00EB5243" w:rsidRPr="0080439F">
        <w:rPr>
          <w:sz w:val="26"/>
          <w:szCs w:val="26"/>
        </w:rPr>
        <w:t xml:space="preserve">was reasonable and proportional to the force initiated by </w:t>
      </w:r>
      <w:r w:rsidR="00067DED" w:rsidRPr="0080439F">
        <w:rPr>
          <w:sz w:val="26"/>
          <w:szCs w:val="26"/>
        </w:rPr>
        <w:t>Wilson</w:t>
      </w:r>
      <w:r w:rsidR="00EB5243" w:rsidRPr="0080439F">
        <w:rPr>
          <w:sz w:val="26"/>
          <w:szCs w:val="26"/>
        </w:rPr>
        <w:t xml:space="preserve">.  On the video, </w:t>
      </w:r>
      <w:r w:rsidR="00067DED" w:rsidRPr="0080439F">
        <w:rPr>
          <w:sz w:val="26"/>
          <w:szCs w:val="26"/>
        </w:rPr>
        <w:t>Wilson</w:t>
      </w:r>
      <w:r w:rsidR="00EB5243" w:rsidRPr="0080439F">
        <w:rPr>
          <w:sz w:val="26"/>
          <w:szCs w:val="26"/>
        </w:rPr>
        <w:t xml:space="preserve"> can be seen taking a black object out of his pocket. </w:t>
      </w:r>
      <w:r w:rsidR="003116F9" w:rsidRPr="0080439F">
        <w:rPr>
          <w:sz w:val="26"/>
          <w:szCs w:val="26"/>
        </w:rPr>
        <w:t xml:space="preserve">Exhibit 8. </w:t>
      </w:r>
      <w:r w:rsidR="00067DED" w:rsidRPr="0080439F">
        <w:rPr>
          <w:sz w:val="26"/>
          <w:szCs w:val="26"/>
        </w:rPr>
        <w:t>Greg</w:t>
      </w:r>
      <w:r w:rsidR="00EB5243" w:rsidRPr="0080439F">
        <w:rPr>
          <w:sz w:val="26"/>
          <w:szCs w:val="26"/>
        </w:rPr>
        <w:t xml:space="preserve"> identified this object as a firearm.  </w:t>
      </w:r>
      <w:r w:rsidR="001603AF" w:rsidRPr="0080439F">
        <w:rPr>
          <w:sz w:val="26"/>
          <w:szCs w:val="26"/>
        </w:rPr>
        <w:t xml:space="preserve">As </w:t>
      </w:r>
      <w:r w:rsidR="00BA5D00" w:rsidRPr="0080439F">
        <w:rPr>
          <w:sz w:val="26"/>
          <w:szCs w:val="26"/>
        </w:rPr>
        <w:t>Jay</w:t>
      </w:r>
      <w:r w:rsidR="001603AF" w:rsidRPr="0080439F">
        <w:rPr>
          <w:sz w:val="26"/>
          <w:szCs w:val="26"/>
        </w:rPr>
        <w:t xml:space="preserve"> retreated from the interaction into the breezeway, </w:t>
      </w:r>
      <w:r w:rsidR="00067DED" w:rsidRPr="0080439F">
        <w:rPr>
          <w:sz w:val="26"/>
          <w:szCs w:val="26"/>
        </w:rPr>
        <w:t>Wilson</w:t>
      </w:r>
      <w:r w:rsidR="001603AF" w:rsidRPr="0080439F">
        <w:rPr>
          <w:sz w:val="26"/>
          <w:szCs w:val="26"/>
        </w:rPr>
        <w:t xml:space="preserve"> followed him, exercising</w:t>
      </w:r>
      <w:r w:rsidR="00DC55D5" w:rsidRPr="0080439F">
        <w:rPr>
          <w:sz w:val="26"/>
          <w:szCs w:val="26"/>
        </w:rPr>
        <w:t xml:space="preserve"> </w:t>
      </w:r>
      <w:r w:rsidR="001603AF" w:rsidRPr="0080439F">
        <w:rPr>
          <w:sz w:val="26"/>
          <w:szCs w:val="26"/>
        </w:rPr>
        <w:t xml:space="preserve">deadly force </w:t>
      </w:r>
      <w:r w:rsidR="00203F2F" w:rsidRPr="0080439F">
        <w:rPr>
          <w:sz w:val="26"/>
          <w:szCs w:val="26"/>
        </w:rPr>
        <w:t xml:space="preserve">by shooting him with a gun </w:t>
      </w:r>
      <w:r w:rsidR="00DC55D5" w:rsidRPr="0080439F">
        <w:rPr>
          <w:sz w:val="26"/>
          <w:szCs w:val="26"/>
        </w:rPr>
        <w:t xml:space="preserve">and prompting Jay to respond in kind. </w:t>
      </w:r>
    </w:p>
    <w:p w14:paraId="0A8B4AA9" w14:textId="60C1014E" w:rsidR="00E14BB1" w:rsidRPr="0080439F" w:rsidRDefault="00B618C0" w:rsidP="00B618C0">
      <w:pPr>
        <w:spacing w:line="480" w:lineRule="auto"/>
        <w:ind w:firstLine="720"/>
        <w:rPr>
          <w:sz w:val="26"/>
          <w:szCs w:val="26"/>
        </w:rPr>
      </w:pPr>
      <w:r w:rsidRPr="0080439F">
        <w:rPr>
          <w:sz w:val="26"/>
          <w:szCs w:val="26"/>
        </w:rPr>
        <w:t>U</w:t>
      </w:r>
      <w:r w:rsidR="00405938" w:rsidRPr="0080439F">
        <w:rPr>
          <w:sz w:val="26"/>
          <w:szCs w:val="26"/>
        </w:rPr>
        <w:t xml:space="preserve">nder Stetson’s statutes, deadly force is authorized </w:t>
      </w:r>
      <w:r w:rsidR="00556102" w:rsidRPr="0080439F">
        <w:rPr>
          <w:sz w:val="26"/>
          <w:szCs w:val="26"/>
        </w:rPr>
        <w:t xml:space="preserve">for an initial provocateur </w:t>
      </w:r>
      <w:r w:rsidR="001A1519" w:rsidRPr="0080439F">
        <w:rPr>
          <w:sz w:val="26"/>
          <w:szCs w:val="26"/>
        </w:rPr>
        <w:t>if the force faced places them in imminent danger of death or great bodily harm and they have “exhausted every reasonable means to escape” other than violence.</w:t>
      </w:r>
      <w:r w:rsidR="003116F9" w:rsidRPr="0080439F">
        <w:rPr>
          <w:sz w:val="26"/>
          <w:szCs w:val="26"/>
        </w:rPr>
        <w:t xml:space="preserve">  </w:t>
      </w:r>
      <w:r w:rsidR="00DE36A5" w:rsidRPr="0080439F">
        <w:rPr>
          <w:sz w:val="26"/>
          <w:szCs w:val="26"/>
        </w:rPr>
        <w:t xml:space="preserve">See </w:t>
      </w:r>
      <w:r w:rsidR="00DE36A5" w:rsidRPr="0080439F">
        <w:rPr>
          <w:i/>
          <w:iCs/>
          <w:sz w:val="26"/>
          <w:szCs w:val="26"/>
        </w:rPr>
        <w:t>State v. Floyd</w:t>
      </w:r>
      <w:r w:rsidR="00DE36A5" w:rsidRPr="0080439F">
        <w:rPr>
          <w:sz w:val="26"/>
          <w:szCs w:val="26"/>
        </w:rPr>
        <w:t>, 186 So. 3d 1013, 1022 (Fla. 2016)</w:t>
      </w:r>
      <w:r w:rsidR="00CF2DD0">
        <w:rPr>
          <w:sz w:val="26"/>
          <w:szCs w:val="26"/>
        </w:rPr>
        <w:fldChar w:fldCharType="begin"/>
      </w:r>
      <w:r w:rsidR="00CF2DD0">
        <w:instrText xml:space="preserve"> TA \l "</w:instrText>
      </w:r>
      <w:r w:rsidR="00CF2DD0" w:rsidRPr="006B3340">
        <w:rPr>
          <w:i/>
          <w:iCs/>
          <w:sz w:val="26"/>
          <w:szCs w:val="26"/>
        </w:rPr>
        <w:instrText>State v. Floyd</w:instrText>
      </w:r>
      <w:r w:rsidR="00CF2DD0" w:rsidRPr="006B3340">
        <w:rPr>
          <w:sz w:val="26"/>
          <w:szCs w:val="26"/>
        </w:rPr>
        <w:instrText>, 186 So. 3d 1013, 1022 (Fla. 2016)</w:instrText>
      </w:r>
      <w:r w:rsidR="00CF2DD0">
        <w:instrText xml:space="preserve">" \s "State v. Floyd, 186 So. 3d 1013, 1022 (Fla. 2016)" \c 1 </w:instrText>
      </w:r>
      <w:r w:rsidR="00CF2DD0">
        <w:rPr>
          <w:sz w:val="26"/>
          <w:szCs w:val="26"/>
        </w:rPr>
        <w:fldChar w:fldCharType="end"/>
      </w:r>
      <w:r w:rsidR="00DE36A5" w:rsidRPr="0080439F">
        <w:rPr>
          <w:sz w:val="26"/>
          <w:szCs w:val="26"/>
        </w:rPr>
        <w:t xml:space="preserve"> (discussing the similar Florida exception and </w:t>
      </w:r>
      <w:r w:rsidR="00DC55D5" w:rsidRPr="0080439F">
        <w:rPr>
          <w:sz w:val="26"/>
          <w:szCs w:val="26"/>
        </w:rPr>
        <w:t xml:space="preserve">determining </w:t>
      </w:r>
      <w:r w:rsidR="00DE36A5" w:rsidRPr="0080439F">
        <w:rPr>
          <w:sz w:val="26"/>
          <w:szCs w:val="26"/>
        </w:rPr>
        <w:t xml:space="preserve">that it applies when the defendant is found to be initial aggressor).  </w:t>
      </w:r>
      <w:r w:rsidR="00611B29" w:rsidRPr="0080439F">
        <w:rPr>
          <w:sz w:val="26"/>
          <w:szCs w:val="26"/>
        </w:rPr>
        <w:t xml:space="preserve">Jay had clearly withdrawn from the situation </w:t>
      </w:r>
      <w:r w:rsidR="00A71D0F" w:rsidRPr="0080439F">
        <w:rPr>
          <w:sz w:val="26"/>
          <w:szCs w:val="26"/>
        </w:rPr>
        <w:t xml:space="preserve">and </w:t>
      </w:r>
      <w:r w:rsidR="007608A0" w:rsidRPr="0080439F">
        <w:rPr>
          <w:sz w:val="26"/>
          <w:szCs w:val="26"/>
        </w:rPr>
        <w:t>had</w:t>
      </w:r>
      <w:r w:rsidR="00A71D0F" w:rsidRPr="0080439F">
        <w:rPr>
          <w:sz w:val="26"/>
          <w:szCs w:val="26"/>
        </w:rPr>
        <w:t xml:space="preserve"> exhausted every reasonable means he could </w:t>
      </w:r>
      <w:r w:rsidR="00A71D0F" w:rsidRPr="0080439F">
        <w:rPr>
          <w:sz w:val="26"/>
          <w:szCs w:val="26"/>
        </w:rPr>
        <w:lastRenderedPageBreak/>
        <w:t>to escape.  Once in the breezeway, there was nowhere to run.  He was trapped in a hallway with a felon who possessed a firearm</w:t>
      </w:r>
      <w:r w:rsidR="007608A0" w:rsidRPr="0080439F">
        <w:rPr>
          <w:sz w:val="26"/>
          <w:szCs w:val="26"/>
        </w:rPr>
        <w:t>,</w:t>
      </w:r>
      <w:r w:rsidR="00A71D0F" w:rsidRPr="0080439F">
        <w:rPr>
          <w:sz w:val="26"/>
          <w:szCs w:val="26"/>
        </w:rPr>
        <w:t xml:space="preserve"> and h</w:t>
      </w:r>
      <w:r w:rsidR="007608A0" w:rsidRPr="0080439F">
        <w:rPr>
          <w:sz w:val="26"/>
          <w:szCs w:val="26"/>
        </w:rPr>
        <w:t>e</w:t>
      </w:r>
      <w:r w:rsidR="00A71D0F" w:rsidRPr="0080439F">
        <w:rPr>
          <w:sz w:val="26"/>
          <w:szCs w:val="26"/>
        </w:rPr>
        <w:t xml:space="preserve"> </w:t>
      </w:r>
      <w:r w:rsidR="00F75249" w:rsidRPr="0080439F">
        <w:rPr>
          <w:sz w:val="26"/>
          <w:szCs w:val="26"/>
        </w:rPr>
        <w:t>reacted in a reasonable manner.</w:t>
      </w:r>
    </w:p>
    <w:p w14:paraId="685ABE93" w14:textId="46557C50" w:rsidR="00A829B5" w:rsidRDefault="00A829B5" w:rsidP="00D544B1">
      <w:pPr>
        <w:pStyle w:val="Heading3"/>
        <w:ind w:firstLine="720"/>
      </w:pPr>
      <w:bookmarkStart w:id="12" w:name="_Toc176090798"/>
      <w:r w:rsidRPr="0080439F">
        <w:t xml:space="preserve">B.  </w:t>
      </w:r>
      <w:r w:rsidR="00BA5D00" w:rsidRPr="0080439F">
        <w:t>Jay</w:t>
      </w:r>
      <w:r w:rsidRPr="0080439F">
        <w:t xml:space="preserve"> withdrew from physical contact in good faith</w:t>
      </w:r>
      <w:r w:rsidR="00B618C0" w:rsidRPr="0080439F">
        <w:t>.</w:t>
      </w:r>
      <w:bookmarkEnd w:id="12"/>
    </w:p>
    <w:p w14:paraId="1BC25032" w14:textId="77777777" w:rsidR="00D544B1" w:rsidRPr="00D544B1" w:rsidRDefault="00D544B1" w:rsidP="00D544B1"/>
    <w:p w14:paraId="7A7BD78B" w14:textId="18ED62C1" w:rsidR="00216B7D" w:rsidRPr="0080439F" w:rsidRDefault="00B618C0" w:rsidP="004765A9">
      <w:pPr>
        <w:spacing w:line="480" w:lineRule="auto"/>
        <w:ind w:firstLine="720"/>
        <w:rPr>
          <w:sz w:val="26"/>
          <w:szCs w:val="26"/>
        </w:rPr>
      </w:pPr>
      <w:r w:rsidRPr="0080439F">
        <w:rPr>
          <w:sz w:val="26"/>
          <w:szCs w:val="26"/>
        </w:rPr>
        <w:t xml:space="preserve">An alternate basis outlined by the Stetson statute is whether the defendant as the initial aggressor withdrew in good faith.  </w:t>
      </w:r>
      <w:r w:rsidR="007608A0" w:rsidRPr="0080439F">
        <w:rPr>
          <w:sz w:val="26"/>
          <w:szCs w:val="26"/>
        </w:rPr>
        <w:t xml:space="preserve">CITE. </w:t>
      </w:r>
      <w:r w:rsidRPr="0080439F">
        <w:rPr>
          <w:sz w:val="26"/>
          <w:szCs w:val="26"/>
        </w:rPr>
        <w:t>Notably, the statute uses the phrasing “withdraws from physical contact with the assailant and indicates clearly . . . he or she desires to withdraw.”  § 776.041(</w:t>
      </w:r>
      <w:proofErr w:type="gramStart"/>
      <w:r w:rsidRPr="0080439F">
        <w:rPr>
          <w:sz w:val="26"/>
          <w:szCs w:val="26"/>
        </w:rPr>
        <w:t>2)(</w:t>
      </w:r>
      <w:proofErr w:type="gramEnd"/>
      <w:r w:rsidRPr="0080439F">
        <w:rPr>
          <w:sz w:val="26"/>
          <w:szCs w:val="26"/>
        </w:rPr>
        <w:t>b</w:t>
      </w:r>
      <w:r w:rsidR="00CF2DD0">
        <w:rPr>
          <w:sz w:val="26"/>
          <w:szCs w:val="26"/>
        </w:rPr>
        <w:fldChar w:fldCharType="begin"/>
      </w:r>
      <w:r w:rsidR="00CF2DD0">
        <w:instrText xml:space="preserve"> TA \s "Stetson Stat. § 776.041" </w:instrText>
      </w:r>
      <w:r w:rsidR="00CF2DD0">
        <w:rPr>
          <w:sz w:val="26"/>
          <w:szCs w:val="26"/>
        </w:rPr>
        <w:fldChar w:fldCharType="end"/>
      </w:r>
      <w:r w:rsidRPr="0080439F">
        <w:rPr>
          <w:sz w:val="26"/>
          <w:szCs w:val="26"/>
        </w:rPr>
        <w:t xml:space="preserve">). </w:t>
      </w:r>
      <w:r w:rsidR="00946E27" w:rsidRPr="0080439F">
        <w:rPr>
          <w:sz w:val="26"/>
          <w:szCs w:val="26"/>
        </w:rPr>
        <w:t xml:space="preserve"> </w:t>
      </w:r>
      <w:r w:rsidR="004765A9" w:rsidRPr="0080439F">
        <w:rPr>
          <w:sz w:val="26"/>
          <w:szCs w:val="26"/>
        </w:rPr>
        <w:t xml:space="preserve">While </w:t>
      </w:r>
      <w:r w:rsidR="00946E27" w:rsidRPr="0080439F">
        <w:rPr>
          <w:sz w:val="26"/>
          <w:szCs w:val="26"/>
        </w:rPr>
        <w:t xml:space="preserve">Jay </w:t>
      </w:r>
      <w:r w:rsidR="004765A9" w:rsidRPr="0080439F">
        <w:rPr>
          <w:sz w:val="26"/>
          <w:szCs w:val="26"/>
        </w:rPr>
        <w:t xml:space="preserve">did not </w:t>
      </w:r>
      <w:r w:rsidR="00946E27" w:rsidRPr="0080439F">
        <w:rPr>
          <w:sz w:val="26"/>
          <w:szCs w:val="26"/>
        </w:rPr>
        <w:t>make physical contact with Wilson</w:t>
      </w:r>
      <w:r w:rsidR="00DC55D5" w:rsidRPr="0080439F">
        <w:rPr>
          <w:sz w:val="26"/>
          <w:szCs w:val="26"/>
        </w:rPr>
        <w:t>,</w:t>
      </w:r>
      <w:r w:rsidR="00946E27" w:rsidRPr="0080439F">
        <w:rPr>
          <w:sz w:val="26"/>
          <w:szCs w:val="26"/>
        </w:rPr>
        <w:t xml:space="preserve"> </w:t>
      </w:r>
      <w:r w:rsidR="004765A9" w:rsidRPr="0080439F">
        <w:rPr>
          <w:sz w:val="26"/>
          <w:szCs w:val="26"/>
        </w:rPr>
        <w:t xml:space="preserve">he </w:t>
      </w:r>
      <w:r w:rsidR="00946E27" w:rsidRPr="0080439F">
        <w:rPr>
          <w:sz w:val="26"/>
          <w:szCs w:val="26"/>
        </w:rPr>
        <w:t>clearly indicate</w:t>
      </w:r>
      <w:r w:rsidR="004765A9" w:rsidRPr="0080439F">
        <w:rPr>
          <w:sz w:val="26"/>
          <w:szCs w:val="26"/>
        </w:rPr>
        <w:t>d</w:t>
      </w:r>
      <w:r w:rsidR="00946E27" w:rsidRPr="0080439F">
        <w:rPr>
          <w:sz w:val="26"/>
          <w:szCs w:val="26"/>
        </w:rPr>
        <w:t xml:space="preserve"> he wished to withdraw</w:t>
      </w:r>
      <w:r w:rsidR="004765A9" w:rsidRPr="0080439F">
        <w:rPr>
          <w:sz w:val="26"/>
          <w:szCs w:val="26"/>
        </w:rPr>
        <w:t xml:space="preserve"> from the situation</w:t>
      </w:r>
      <w:r w:rsidR="00946E27" w:rsidRPr="0080439F">
        <w:rPr>
          <w:sz w:val="26"/>
          <w:szCs w:val="26"/>
        </w:rPr>
        <w:t xml:space="preserve"> by walking into the breezeway.  </w:t>
      </w:r>
      <w:r w:rsidR="004765A9" w:rsidRPr="0080439F">
        <w:rPr>
          <w:sz w:val="26"/>
          <w:szCs w:val="26"/>
        </w:rPr>
        <w:t xml:space="preserve">In </w:t>
      </w:r>
      <w:r w:rsidR="004765A9" w:rsidRPr="0080439F">
        <w:rPr>
          <w:i/>
          <w:iCs/>
          <w:sz w:val="26"/>
          <w:szCs w:val="26"/>
        </w:rPr>
        <w:t>Floyd</w:t>
      </w:r>
      <w:r w:rsidR="004765A9" w:rsidRPr="0080439F">
        <w:rPr>
          <w:sz w:val="26"/>
          <w:szCs w:val="26"/>
        </w:rPr>
        <w:t xml:space="preserve">, a case involving a Stand Your Ground defense, the Florida Supreme Court outlined a description of their analogous statute.   186 So. 3d at 1022.  It requires the fact finder to determine “(1) whether he withdrew; (2) whether he communicated his desire to withdraw; (3) whether he did so in good faith; and (4) whether the other person continued to use force.”  </w:t>
      </w:r>
      <w:r w:rsidR="004765A9" w:rsidRPr="0080439F">
        <w:rPr>
          <w:i/>
          <w:iCs/>
          <w:sz w:val="26"/>
          <w:szCs w:val="26"/>
        </w:rPr>
        <w:t xml:space="preserve">Id. </w:t>
      </w:r>
      <w:r w:rsidR="00216B7D" w:rsidRPr="0080439F">
        <w:rPr>
          <w:sz w:val="26"/>
          <w:szCs w:val="26"/>
        </w:rPr>
        <w:t xml:space="preserve"> </w:t>
      </w:r>
    </w:p>
    <w:p w14:paraId="3385AB42" w14:textId="43416848" w:rsidR="007C285C" w:rsidRPr="0080439F" w:rsidRDefault="00216B7D" w:rsidP="00F46596">
      <w:pPr>
        <w:spacing w:line="480" w:lineRule="auto"/>
        <w:ind w:firstLine="720"/>
        <w:rPr>
          <w:sz w:val="26"/>
          <w:szCs w:val="26"/>
          <w:highlight w:val="yellow"/>
        </w:rPr>
      </w:pPr>
      <w:r w:rsidRPr="0080439F">
        <w:rPr>
          <w:sz w:val="26"/>
          <w:szCs w:val="26"/>
        </w:rPr>
        <w:t>Using Florida’s law as a g</w:t>
      </w:r>
      <w:r w:rsidR="00DC55D5" w:rsidRPr="0080439F">
        <w:rPr>
          <w:sz w:val="26"/>
          <w:szCs w:val="26"/>
        </w:rPr>
        <w:t>uide</w:t>
      </w:r>
      <w:r w:rsidRPr="0080439F">
        <w:rPr>
          <w:sz w:val="26"/>
          <w:szCs w:val="26"/>
        </w:rPr>
        <w:t xml:space="preserve">, it is clear Jay meets the requirement of Section 776.041(2)(b).  Jay withdrew from the situation by walking into the breezeway.  Jay is not required to state the words “I am withdrawing,” as non-verbal gestures can constitute communication.  </w:t>
      </w:r>
      <w:r w:rsidRPr="0080439F">
        <w:rPr>
          <w:i/>
          <w:iCs/>
          <w:sz w:val="26"/>
          <w:szCs w:val="26"/>
        </w:rPr>
        <w:t>Dorsey v. State</w:t>
      </w:r>
      <w:r w:rsidRPr="0080439F">
        <w:rPr>
          <w:sz w:val="26"/>
          <w:szCs w:val="26"/>
        </w:rPr>
        <w:t>, 868 So. 2d 1192 (Fla. 2003)</w:t>
      </w:r>
      <w:r w:rsidR="00CF2DD0">
        <w:rPr>
          <w:sz w:val="26"/>
          <w:szCs w:val="26"/>
        </w:rPr>
        <w:fldChar w:fldCharType="begin"/>
      </w:r>
      <w:r w:rsidR="00CF2DD0">
        <w:instrText xml:space="preserve"> TA \l "</w:instrText>
      </w:r>
      <w:r w:rsidR="00CF2DD0" w:rsidRPr="006B3340">
        <w:rPr>
          <w:i/>
          <w:iCs/>
          <w:sz w:val="26"/>
          <w:szCs w:val="26"/>
        </w:rPr>
        <w:instrText>Dorsey v. State</w:instrText>
      </w:r>
      <w:r w:rsidR="00CF2DD0" w:rsidRPr="006B3340">
        <w:rPr>
          <w:sz w:val="26"/>
          <w:szCs w:val="26"/>
        </w:rPr>
        <w:instrText>, 868 So. 2d 1192 (Fla. 2003)</w:instrText>
      </w:r>
      <w:r w:rsidR="00CF2DD0">
        <w:instrText xml:space="preserve">" \s "Dorsey v. State, 868 So. 2d 1192 (Fla. 2003)" \c 1 </w:instrText>
      </w:r>
      <w:r w:rsidR="00CF2DD0">
        <w:rPr>
          <w:sz w:val="26"/>
          <w:szCs w:val="26"/>
        </w:rPr>
        <w:fldChar w:fldCharType="end"/>
      </w:r>
      <w:r w:rsidRPr="0080439F">
        <w:rPr>
          <w:sz w:val="26"/>
          <w:szCs w:val="26"/>
        </w:rPr>
        <w:t xml:space="preserve"> (discussing nonverbal communication as a reason for peremptory strikes during </w:t>
      </w:r>
      <w:proofErr w:type="spellStart"/>
      <w:r w:rsidRPr="0080439F">
        <w:rPr>
          <w:sz w:val="26"/>
          <w:szCs w:val="26"/>
        </w:rPr>
        <w:t>voir</w:t>
      </w:r>
      <w:proofErr w:type="spellEnd"/>
      <w:r w:rsidRPr="0080439F">
        <w:rPr>
          <w:sz w:val="26"/>
          <w:szCs w:val="26"/>
        </w:rPr>
        <w:t xml:space="preserve"> dire); </w:t>
      </w:r>
      <w:r w:rsidRPr="0080439F">
        <w:rPr>
          <w:i/>
          <w:iCs/>
          <w:sz w:val="26"/>
          <w:szCs w:val="26"/>
        </w:rPr>
        <w:t>see also Commonwealth v. Williams</w:t>
      </w:r>
      <w:r w:rsidRPr="0080439F">
        <w:rPr>
          <w:sz w:val="26"/>
          <w:szCs w:val="26"/>
        </w:rPr>
        <w:t>, 299 A.3d 895 (Pa. Super. Ct. 2023)</w:t>
      </w:r>
      <w:r w:rsidR="00CF2DD0">
        <w:rPr>
          <w:sz w:val="26"/>
          <w:szCs w:val="26"/>
        </w:rPr>
        <w:fldChar w:fldCharType="begin"/>
      </w:r>
      <w:r w:rsidR="00CF2DD0">
        <w:instrText xml:space="preserve"> TA \l "</w:instrText>
      </w:r>
      <w:r w:rsidR="00CF2DD0" w:rsidRPr="006B3340">
        <w:rPr>
          <w:i/>
          <w:iCs/>
          <w:sz w:val="26"/>
          <w:szCs w:val="26"/>
        </w:rPr>
        <w:instrText>Commonwealth v. Williams</w:instrText>
      </w:r>
      <w:r w:rsidR="00CF2DD0" w:rsidRPr="006B3340">
        <w:rPr>
          <w:sz w:val="26"/>
          <w:szCs w:val="26"/>
        </w:rPr>
        <w:instrText>, 299 A.3d 895 (Pa. Super. Ct. 2023)</w:instrText>
      </w:r>
      <w:r w:rsidR="00CF2DD0">
        <w:instrText xml:space="preserve">" \s "Commonwealth v. Williams, 299 A.3d 895 (Pa. Super. Ct. 2023)" \c 1 </w:instrText>
      </w:r>
      <w:r w:rsidR="00CF2DD0">
        <w:rPr>
          <w:sz w:val="26"/>
          <w:szCs w:val="26"/>
        </w:rPr>
        <w:fldChar w:fldCharType="end"/>
      </w:r>
      <w:r w:rsidRPr="0080439F">
        <w:rPr>
          <w:sz w:val="26"/>
          <w:szCs w:val="26"/>
        </w:rPr>
        <w:t xml:space="preserve"> (explaining that “non-verbal gestures can constitute communication” for threats).</w:t>
      </w:r>
      <w:r w:rsidR="00A24222" w:rsidRPr="0080439F">
        <w:rPr>
          <w:sz w:val="26"/>
          <w:szCs w:val="26"/>
        </w:rPr>
        <w:t xml:space="preserve">  Jay’s nonverbal communication demonstrated his withdrawal from the situation in good faith.  </w:t>
      </w:r>
      <w:r w:rsidR="00FF51B2" w:rsidRPr="0080439F">
        <w:rPr>
          <w:sz w:val="26"/>
          <w:szCs w:val="26"/>
        </w:rPr>
        <w:t xml:space="preserve">As stated </w:t>
      </w:r>
      <w:r w:rsidR="00FF51B2" w:rsidRPr="0080439F">
        <w:rPr>
          <w:sz w:val="26"/>
          <w:szCs w:val="26"/>
        </w:rPr>
        <w:lastRenderedPageBreak/>
        <w:t xml:space="preserve">above, </w:t>
      </w:r>
      <w:r w:rsidR="00A24222" w:rsidRPr="0080439F">
        <w:rPr>
          <w:sz w:val="26"/>
          <w:szCs w:val="26"/>
        </w:rPr>
        <w:t xml:space="preserve">he </w:t>
      </w:r>
      <w:r w:rsidR="00FF51B2" w:rsidRPr="0080439F">
        <w:rPr>
          <w:sz w:val="26"/>
          <w:szCs w:val="26"/>
        </w:rPr>
        <w:t xml:space="preserve">disengaged from the situation by walking into the breezeway and </w:t>
      </w:r>
      <w:r w:rsidR="00067DED" w:rsidRPr="0080439F">
        <w:rPr>
          <w:sz w:val="26"/>
          <w:szCs w:val="26"/>
        </w:rPr>
        <w:t>Wilson</w:t>
      </w:r>
      <w:r w:rsidR="00FF51B2" w:rsidRPr="0080439F">
        <w:rPr>
          <w:sz w:val="26"/>
          <w:szCs w:val="26"/>
        </w:rPr>
        <w:t xml:space="preserve"> followed him,</w:t>
      </w:r>
      <w:r w:rsidR="00A24222" w:rsidRPr="0080439F">
        <w:rPr>
          <w:sz w:val="26"/>
          <w:szCs w:val="26"/>
        </w:rPr>
        <w:t xml:space="preserve"> and</w:t>
      </w:r>
      <w:r w:rsidR="00FF51B2" w:rsidRPr="0080439F">
        <w:rPr>
          <w:sz w:val="26"/>
          <w:szCs w:val="26"/>
        </w:rPr>
        <w:t xml:space="preserve"> openly carrying a firearm. </w:t>
      </w:r>
      <w:r w:rsidR="00D34C82" w:rsidRPr="0080439F">
        <w:rPr>
          <w:sz w:val="26"/>
          <w:szCs w:val="26"/>
        </w:rPr>
        <w:t xml:space="preserve"> Due to this, Jay meets the exception outlined in Section 776.041</w:t>
      </w:r>
      <w:r w:rsidR="00CF2DD0">
        <w:rPr>
          <w:sz w:val="26"/>
          <w:szCs w:val="26"/>
        </w:rPr>
        <w:fldChar w:fldCharType="begin"/>
      </w:r>
      <w:r w:rsidR="00CF2DD0">
        <w:instrText xml:space="preserve"> TA \s "Stetson Stat. § 776.041" </w:instrText>
      </w:r>
      <w:r w:rsidR="00CF2DD0">
        <w:rPr>
          <w:sz w:val="26"/>
          <w:szCs w:val="26"/>
        </w:rPr>
        <w:fldChar w:fldCharType="end"/>
      </w:r>
      <w:r w:rsidR="00D34C82" w:rsidRPr="0080439F">
        <w:rPr>
          <w:sz w:val="26"/>
          <w:szCs w:val="26"/>
        </w:rPr>
        <w:t>, enabling him to receive Stand Your Ground immunity.</w:t>
      </w:r>
    </w:p>
    <w:p w14:paraId="5BCFF74B" w14:textId="65E6C038" w:rsidR="00D94140" w:rsidRDefault="007C285C" w:rsidP="00D544B1">
      <w:pPr>
        <w:pStyle w:val="Heading1"/>
      </w:pPr>
      <w:bookmarkStart w:id="13" w:name="_Toc176090799"/>
      <w:r w:rsidRPr="0080439F">
        <w:t>CONCLUSION</w:t>
      </w:r>
      <w:bookmarkEnd w:id="13"/>
    </w:p>
    <w:p w14:paraId="70B50928" w14:textId="77777777" w:rsidR="00D544B1" w:rsidRPr="00D544B1" w:rsidRDefault="00D544B1" w:rsidP="00D544B1"/>
    <w:p w14:paraId="0EB75AE9" w14:textId="680B33A9" w:rsidR="00253FAE" w:rsidRDefault="007C285C" w:rsidP="00F46596">
      <w:pPr>
        <w:spacing w:line="480" w:lineRule="auto"/>
        <w:rPr>
          <w:sz w:val="26"/>
          <w:szCs w:val="26"/>
        </w:rPr>
      </w:pPr>
      <w:r w:rsidRPr="0080439F">
        <w:rPr>
          <w:sz w:val="26"/>
          <w:szCs w:val="26"/>
        </w:rPr>
        <w:tab/>
      </w:r>
      <w:r w:rsidR="00253FAE" w:rsidRPr="0080439F">
        <w:rPr>
          <w:sz w:val="26"/>
          <w:szCs w:val="26"/>
        </w:rPr>
        <w:t xml:space="preserve">Given the above argument, Mr. Jay Cameron requests this Court grant him immunity under Stetson </w:t>
      </w:r>
      <w:r w:rsidR="00012770">
        <w:rPr>
          <w:sz w:val="26"/>
          <w:szCs w:val="26"/>
        </w:rPr>
        <w:t>Stat.</w:t>
      </w:r>
      <w:r w:rsidR="00253FAE" w:rsidRPr="0080439F">
        <w:rPr>
          <w:sz w:val="26"/>
          <w:szCs w:val="26"/>
        </w:rPr>
        <w:t xml:space="preserve"> §</w:t>
      </w:r>
      <w:r w:rsidR="0080439F">
        <w:rPr>
          <w:sz w:val="26"/>
          <w:szCs w:val="26"/>
        </w:rPr>
        <w:t>§</w:t>
      </w:r>
      <w:r w:rsidR="003454B8" w:rsidRPr="0080439F">
        <w:rPr>
          <w:sz w:val="26"/>
          <w:szCs w:val="26"/>
        </w:rPr>
        <w:t xml:space="preserve"> </w:t>
      </w:r>
      <w:r w:rsidR="0080439F" w:rsidRPr="0080439F">
        <w:rPr>
          <w:sz w:val="26"/>
          <w:szCs w:val="26"/>
        </w:rPr>
        <w:t>776.012</w:t>
      </w:r>
      <w:r w:rsidR="00CF2DD0">
        <w:rPr>
          <w:sz w:val="26"/>
          <w:szCs w:val="26"/>
        </w:rPr>
        <w:fldChar w:fldCharType="begin"/>
      </w:r>
      <w:r w:rsidR="00CF2DD0">
        <w:instrText xml:space="preserve"> TA \s "Stetson Stat. § 776.012" </w:instrText>
      </w:r>
      <w:r w:rsidR="00CF2DD0">
        <w:rPr>
          <w:sz w:val="26"/>
          <w:szCs w:val="26"/>
        </w:rPr>
        <w:fldChar w:fldCharType="end"/>
      </w:r>
      <w:r w:rsidR="0080439F" w:rsidRPr="0080439F">
        <w:rPr>
          <w:sz w:val="26"/>
          <w:szCs w:val="26"/>
        </w:rPr>
        <w:t xml:space="preserve"> and 776.032</w:t>
      </w:r>
      <w:r w:rsidR="00CF2DD0">
        <w:rPr>
          <w:sz w:val="26"/>
          <w:szCs w:val="26"/>
        </w:rPr>
        <w:fldChar w:fldCharType="begin"/>
      </w:r>
      <w:r w:rsidR="00CF2DD0">
        <w:instrText xml:space="preserve"> TA \s "Stetson Stat. § 776.032" </w:instrText>
      </w:r>
      <w:r w:rsidR="00CF2DD0">
        <w:rPr>
          <w:sz w:val="26"/>
          <w:szCs w:val="26"/>
        </w:rPr>
        <w:fldChar w:fldCharType="end"/>
      </w:r>
      <w:r w:rsidR="000C7595">
        <w:rPr>
          <w:sz w:val="26"/>
          <w:szCs w:val="26"/>
        </w:rPr>
        <w:t>.</w:t>
      </w:r>
    </w:p>
    <w:p w14:paraId="25A3A00E" w14:textId="3E1ABB5B" w:rsidR="000C7595" w:rsidRPr="00190F94" w:rsidRDefault="000C7595" w:rsidP="000C7595">
      <w:pPr>
        <w:widowControl w:val="0"/>
        <w:spacing w:line="480" w:lineRule="auto"/>
        <w:ind w:firstLine="720"/>
        <w:rPr>
          <w:sz w:val="26"/>
          <w:szCs w:val="26"/>
        </w:rPr>
      </w:pPr>
      <w:r w:rsidRPr="00190F94">
        <w:rPr>
          <w:b/>
          <w:sz w:val="26"/>
          <w:szCs w:val="26"/>
        </w:rPr>
        <w:t>WHEREFORE</w:t>
      </w:r>
      <w:r w:rsidRPr="00190F94">
        <w:rPr>
          <w:sz w:val="26"/>
          <w:szCs w:val="26"/>
        </w:rPr>
        <w:t xml:space="preserve">, the </w:t>
      </w:r>
      <w:r>
        <w:rPr>
          <w:sz w:val="26"/>
          <w:szCs w:val="26"/>
        </w:rPr>
        <w:t xml:space="preserve">counsel for Jay Cameron </w:t>
      </w:r>
      <w:r w:rsidRPr="00190F94">
        <w:rPr>
          <w:sz w:val="26"/>
          <w:szCs w:val="26"/>
        </w:rPr>
        <w:t xml:space="preserve">respectfully requests that this Honorable Court </w:t>
      </w:r>
      <w:r>
        <w:rPr>
          <w:sz w:val="26"/>
          <w:szCs w:val="26"/>
        </w:rPr>
        <w:t>grant</w:t>
      </w:r>
      <w:r w:rsidRPr="00190F94">
        <w:rPr>
          <w:sz w:val="26"/>
          <w:szCs w:val="26"/>
        </w:rPr>
        <w:t xml:space="preserve"> Defendant Jay Cameron’s Motion to Dismiss in the form of the Order attached hereto.</w:t>
      </w:r>
    </w:p>
    <w:p w14:paraId="6BE75B3A" w14:textId="77777777" w:rsidR="000C7595" w:rsidRDefault="000C7595" w:rsidP="00F46596">
      <w:pPr>
        <w:spacing w:line="480" w:lineRule="auto"/>
        <w:rPr>
          <w:sz w:val="26"/>
          <w:szCs w:val="26"/>
        </w:rPr>
      </w:pPr>
    </w:p>
    <w:p w14:paraId="2672DF69" w14:textId="10730526" w:rsidR="000C7595" w:rsidRPr="0080439F" w:rsidRDefault="000C7595" w:rsidP="00F46596">
      <w:pPr>
        <w:spacing w:line="480" w:lineRule="auto"/>
        <w:rPr>
          <w:sz w:val="26"/>
          <w:szCs w:val="26"/>
        </w:rPr>
      </w:pPr>
    </w:p>
    <w:p w14:paraId="0D402F99" w14:textId="77777777" w:rsidR="00253FAE" w:rsidRPr="0080439F" w:rsidRDefault="00253FAE" w:rsidP="00F46596">
      <w:pPr>
        <w:spacing w:line="480" w:lineRule="auto"/>
        <w:rPr>
          <w:sz w:val="26"/>
          <w:szCs w:val="26"/>
        </w:rPr>
      </w:pPr>
    </w:p>
    <w:p w14:paraId="1C742C0E" w14:textId="650E6AFB" w:rsidR="00253FAE" w:rsidRPr="00BC6385" w:rsidRDefault="00253FAE" w:rsidP="00F46596">
      <w:pPr>
        <w:spacing w:line="480" w:lineRule="auto"/>
        <w:rPr>
          <w:sz w:val="26"/>
          <w:szCs w:val="26"/>
          <w:u w:val="single"/>
        </w:rPr>
      </w:pPr>
      <w:r w:rsidRPr="0080439F">
        <w:rPr>
          <w:sz w:val="26"/>
          <w:szCs w:val="26"/>
        </w:rPr>
        <w:tab/>
      </w:r>
      <w:r w:rsidRPr="0080439F">
        <w:rPr>
          <w:sz w:val="26"/>
          <w:szCs w:val="26"/>
        </w:rPr>
        <w:tab/>
      </w:r>
      <w:r w:rsidRPr="0080439F">
        <w:rPr>
          <w:sz w:val="26"/>
          <w:szCs w:val="26"/>
        </w:rPr>
        <w:tab/>
      </w:r>
      <w:r w:rsidRPr="0080439F">
        <w:rPr>
          <w:sz w:val="26"/>
          <w:szCs w:val="26"/>
        </w:rPr>
        <w:tab/>
      </w:r>
      <w:r w:rsidRPr="0080439F">
        <w:rPr>
          <w:sz w:val="26"/>
          <w:szCs w:val="26"/>
        </w:rPr>
        <w:tab/>
      </w:r>
      <w:r w:rsidRPr="0080439F">
        <w:rPr>
          <w:sz w:val="26"/>
          <w:szCs w:val="26"/>
        </w:rPr>
        <w:tab/>
      </w:r>
      <w:r w:rsidR="00BC6385">
        <w:rPr>
          <w:sz w:val="26"/>
          <w:szCs w:val="26"/>
          <w:u w:val="single"/>
        </w:rPr>
        <w:t>/s/ Team 124</w:t>
      </w:r>
    </w:p>
    <w:p w14:paraId="21CE7DAE" w14:textId="2231593D" w:rsidR="007434EB" w:rsidRDefault="00253FAE" w:rsidP="00F46596">
      <w:pPr>
        <w:spacing w:line="480" w:lineRule="auto"/>
        <w:rPr>
          <w:sz w:val="26"/>
          <w:szCs w:val="26"/>
        </w:rPr>
      </w:pPr>
      <w:r w:rsidRPr="0080439F">
        <w:rPr>
          <w:sz w:val="26"/>
          <w:szCs w:val="26"/>
        </w:rPr>
        <w:tab/>
      </w:r>
      <w:r w:rsidRPr="0080439F">
        <w:rPr>
          <w:sz w:val="26"/>
          <w:szCs w:val="26"/>
        </w:rPr>
        <w:tab/>
      </w:r>
      <w:r w:rsidRPr="0080439F">
        <w:rPr>
          <w:sz w:val="26"/>
          <w:szCs w:val="26"/>
        </w:rPr>
        <w:tab/>
      </w:r>
      <w:r w:rsidRPr="0080439F">
        <w:rPr>
          <w:sz w:val="26"/>
          <w:szCs w:val="26"/>
        </w:rPr>
        <w:tab/>
      </w:r>
      <w:r w:rsidRPr="0080439F">
        <w:rPr>
          <w:sz w:val="26"/>
          <w:szCs w:val="26"/>
        </w:rPr>
        <w:tab/>
      </w:r>
      <w:r w:rsidRPr="0080439F">
        <w:rPr>
          <w:sz w:val="26"/>
          <w:szCs w:val="26"/>
        </w:rPr>
        <w:tab/>
      </w:r>
      <w:r w:rsidR="00BC6385">
        <w:rPr>
          <w:sz w:val="26"/>
          <w:szCs w:val="26"/>
        </w:rPr>
        <w:t xml:space="preserve">Counsel for </w:t>
      </w:r>
      <w:r w:rsidR="00724D2D">
        <w:rPr>
          <w:sz w:val="26"/>
          <w:szCs w:val="26"/>
        </w:rPr>
        <w:t xml:space="preserve">the Defendant, </w:t>
      </w:r>
      <w:r w:rsidR="00BC6385">
        <w:rPr>
          <w:sz w:val="26"/>
          <w:szCs w:val="26"/>
        </w:rPr>
        <w:t>Jay Cameron</w:t>
      </w:r>
    </w:p>
    <w:p w14:paraId="5A394D61" w14:textId="77777777" w:rsidR="007434EB" w:rsidRDefault="007434EB">
      <w:pPr>
        <w:rPr>
          <w:sz w:val="26"/>
          <w:szCs w:val="26"/>
        </w:rPr>
      </w:pPr>
      <w:r>
        <w:rPr>
          <w:sz w:val="26"/>
          <w:szCs w:val="26"/>
        </w:rPr>
        <w:br w:type="page"/>
      </w:r>
    </w:p>
    <w:p w14:paraId="27FF90EE" w14:textId="77777777" w:rsidR="007434EB" w:rsidRDefault="007434EB" w:rsidP="007434EB">
      <w:pPr>
        <w:pStyle w:val="Heading1"/>
      </w:pPr>
      <w:bookmarkStart w:id="14" w:name="_Toc176090800"/>
      <w:r w:rsidRPr="007434EB">
        <w:lastRenderedPageBreak/>
        <w:t>CERTIFICATE OF SERVICE</w:t>
      </w:r>
      <w:bookmarkEnd w:id="14"/>
    </w:p>
    <w:p w14:paraId="1BC44636" w14:textId="77777777" w:rsidR="007434EB" w:rsidRPr="007434EB" w:rsidRDefault="007434EB" w:rsidP="007434EB"/>
    <w:p w14:paraId="1267BC7A" w14:textId="77777777" w:rsidR="007434EB" w:rsidRPr="007434EB" w:rsidRDefault="007434EB" w:rsidP="007434EB">
      <w:pPr>
        <w:spacing w:line="480" w:lineRule="auto"/>
        <w:rPr>
          <w:sz w:val="26"/>
          <w:szCs w:val="26"/>
        </w:rPr>
      </w:pPr>
      <w:r w:rsidRPr="007434EB">
        <w:rPr>
          <w:sz w:val="26"/>
          <w:szCs w:val="26"/>
        </w:rPr>
        <w:t>We, Team 124, hereby certify that a copy of the foregoing was sent via electronic mail on September 1, 2024, to:</w:t>
      </w:r>
    </w:p>
    <w:p w14:paraId="30B648C5" w14:textId="549D54D9" w:rsidR="007434EB" w:rsidRPr="007434EB" w:rsidRDefault="007434EB" w:rsidP="007434EB">
      <w:pPr>
        <w:spacing w:line="480" w:lineRule="auto"/>
        <w:ind w:left="2160" w:firstLine="720"/>
        <w:rPr>
          <w:sz w:val="26"/>
          <w:szCs w:val="26"/>
        </w:rPr>
      </w:pPr>
      <w:r>
        <w:rPr>
          <w:sz w:val="26"/>
          <w:szCs w:val="26"/>
        </w:rPr>
        <w:t>Counsel for State of Stetson</w:t>
      </w:r>
    </w:p>
    <w:p w14:paraId="5C128D19" w14:textId="67352F66" w:rsidR="007434EB" w:rsidRPr="007434EB" w:rsidRDefault="007434EB" w:rsidP="007434EB">
      <w:pPr>
        <w:spacing w:line="480" w:lineRule="auto"/>
        <w:ind w:left="2160" w:firstLine="720"/>
        <w:rPr>
          <w:sz w:val="26"/>
          <w:szCs w:val="26"/>
        </w:rPr>
      </w:pPr>
      <w:r>
        <w:rPr>
          <w:sz w:val="26"/>
          <w:szCs w:val="26"/>
        </w:rPr>
        <w:fldChar w:fldCharType="begin"/>
      </w:r>
      <w:r>
        <w:rPr>
          <w:sz w:val="26"/>
          <w:szCs w:val="26"/>
        </w:rPr>
        <w:instrText>HYPERLINK "mailto:</w:instrText>
      </w:r>
      <w:r w:rsidRPr="007434EB">
        <w:rPr>
          <w:sz w:val="26"/>
          <w:szCs w:val="26"/>
        </w:rPr>
        <w:instrText>nptc@law.stetson.edu</w:instrText>
      </w:r>
      <w:r>
        <w:rPr>
          <w:sz w:val="26"/>
          <w:szCs w:val="26"/>
        </w:rPr>
        <w:instrText>"</w:instrText>
      </w:r>
      <w:r>
        <w:rPr>
          <w:sz w:val="26"/>
          <w:szCs w:val="26"/>
        </w:rPr>
        <w:fldChar w:fldCharType="separate"/>
      </w:r>
      <w:r w:rsidRPr="007434EB">
        <w:rPr>
          <w:rStyle w:val="Hyperlink"/>
          <w:sz w:val="26"/>
          <w:szCs w:val="26"/>
        </w:rPr>
        <w:t>nptc@law.stetson.edu</w:t>
      </w:r>
      <w:r>
        <w:rPr>
          <w:sz w:val="26"/>
          <w:szCs w:val="26"/>
        </w:rPr>
        <w:fldChar w:fldCharType="end"/>
      </w:r>
    </w:p>
    <w:p w14:paraId="4EBBE8A0" w14:textId="77777777" w:rsidR="007434EB" w:rsidRPr="007434EB" w:rsidRDefault="007434EB" w:rsidP="007434EB">
      <w:pPr>
        <w:spacing w:line="480" w:lineRule="auto"/>
        <w:rPr>
          <w:sz w:val="26"/>
          <w:szCs w:val="26"/>
        </w:rPr>
      </w:pPr>
    </w:p>
    <w:p w14:paraId="19D81539" w14:textId="77777777" w:rsidR="007434EB" w:rsidRPr="007434EB" w:rsidRDefault="007434EB" w:rsidP="007434EB">
      <w:pPr>
        <w:spacing w:line="480" w:lineRule="auto"/>
        <w:ind w:left="4320" w:firstLine="720"/>
        <w:rPr>
          <w:sz w:val="26"/>
          <w:szCs w:val="26"/>
        </w:rPr>
      </w:pPr>
      <w:r w:rsidRPr="007434EB">
        <w:rPr>
          <w:sz w:val="26"/>
          <w:szCs w:val="26"/>
          <w:u w:val="single"/>
        </w:rPr>
        <w:t>/s/ Team 124</w:t>
      </w:r>
    </w:p>
    <w:p w14:paraId="11B2F00B" w14:textId="241968D8" w:rsidR="007434EB" w:rsidRPr="007434EB" w:rsidRDefault="007434EB" w:rsidP="007434EB">
      <w:pPr>
        <w:spacing w:line="480" w:lineRule="auto"/>
        <w:ind w:left="4320" w:firstLine="720"/>
        <w:rPr>
          <w:sz w:val="26"/>
          <w:szCs w:val="26"/>
        </w:rPr>
      </w:pPr>
      <w:r w:rsidRPr="007434EB">
        <w:rPr>
          <w:sz w:val="26"/>
          <w:szCs w:val="26"/>
        </w:rPr>
        <w:t xml:space="preserve">Counsel for the </w:t>
      </w:r>
      <w:r>
        <w:rPr>
          <w:sz w:val="26"/>
          <w:szCs w:val="26"/>
        </w:rPr>
        <w:t xml:space="preserve">Defendant, Jay </w:t>
      </w:r>
      <w:proofErr w:type="spellStart"/>
      <w:r>
        <w:rPr>
          <w:sz w:val="26"/>
          <w:szCs w:val="26"/>
        </w:rPr>
        <w:t>Cameron</w:t>
      </w:r>
    </w:p>
    <w:p w14:paraId="18AFA2A7" w14:textId="77777777" w:rsidR="007434EB" w:rsidRPr="007434EB" w:rsidRDefault="007434EB" w:rsidP="007434EB">
      <w:pPr>
        <w:spacing w:line="480" w:lineRule="auto"/>
        <w:rPr>
          <w:sz w:val="26"/>
          <w:szCs w:val="26"/>
        </w:rPr>
      </w:pPr>
      <w:proofErr w:type="spellEnd"/>
    </w:p>
    <w:p w14:paraId="0E20FA5C" w14:textId="77777777" w:rsidR="00253FAE" w:rsidRPr="0080439F" w:rsidRDefault="00253FAE" w:rsidP="00F46596">
      <w:pPr>
        <w:spacing w:line="480" w:lineRule="auto"/>
        <w:rPr>
          <w:sz w:val="26"/>
          <w:szCs w:val="26"/>
        </w:rPr>
      </w:pPr>
    </w:p>
    <w:sectPr w:rsidR="00253FAE" w:rsidRPr="0080439F" w:rsidSect="00D544B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F1567" w14:textId="77777777" w:rsidR="00D20A93" w:rsidRDefault="00D20A93" w:rsidP="008C6528">
      <w:r>
        <w:separator/>
      </w:r>
    </w:p>
    <w:p w14:paraId="0574FEA4" w14:textId="77777777" w:rsidR="00D20A93" w:rsidRDefault="00D20A93"/>
    <w:p w14:paraId="74599478" w14:textId="77777777" w:rsidR="00D20A93" w:rsidRDefault="00D20A93" w:rsidP="00D544B1"/>
  </w:endnote>
  <w:endnote w:type="continuationSeparator" w:id="0">
    <w:p w14:paraId="75F4961D" w14:textId="77777777" w:rsidR="00D20A93" w:rsidRDefault="00D20A93" w:rsidP="008C6528">
      <w:r>
        <w:continuationSeparator/>
      </w:r>
    </w:p>
    <w:p w14:paraId="432FD0D1" w14:textId="77777777" w:rsidR="00D20A93" w:rsidRDefault="00D20A93"/>
    <w:p w14:paraId="1C6ACC8D" w14:textId="77777777" w:rsidR="00D20A93" w:rsidRDefault="00D20A93" w:rsidP="00D54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3529383"/>
      <w:docPartObj>
        <w:docPartGallery w:val="Page Numbers (Bottom of Page)"/>
        <w:docPartUnique/>
      </w:docPartObj>
    </w:sdtPr>
    <w:sdtContent>
      <w:p w14:paraId="24F38043" w14:textId="49D01A9D" w:rsidR="00D01CCB" w:rsidRDefault="00D01CCB" w:rsidP="002D63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0439F">
          <w:rPr>
            <w:rStyle w:val="PageNumber"/>
            <w:noProof/>
          </w:rPr>
          <w:t>2</w:t>
        </w:r>
        <w:r>
          <w:rPr>
            <w:rStyle w:val="PageNumber"/>
          </w:rPr>
          <w:fldChar w:fldCharType="end"/>
        </w:r>
      </w:p>
    </w:sdtContent>
  </w:sdt>
  <w:p w14:paraId="71249EF8" w14:textId="77777777" w:rsidR="00D01CCB" w:rsidRDefault="00D01CCB">
    <w:pPr>
      <w:pStyle w:val="Footer"/>
    </w:pPr>
  </w:p>
  <w:p w14:paraId="0823F50F" w14:textId="77777777" w:rsidR="00896697" w:rsidRDefault="00896697"/>
  <w:p w14:paraId="4D6D0838" w14:textId="77777777" w:rsidR="00896697" w:rsidRDefault="00896697" w:rsidP="00D544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3457473"/>
      <w:docPartObj>
        <w:docPartGallery w:val="Page Numbers (Bottom of Page)"/>
        <w:docPartUnique/>
      </w:docPartObj>
    </w:sdtPr>
    <w:sdtContent>
      <w:p w14:paraId="519D44C2" w14:textId="26D5ADBA" w:rsidR="00D01CCB" w:rsidRPr="00BC6385" w:rsidRDefault="00D01CCB" w:rsidP="002D633C">
        <w:pPr>
          <w:pStyle w:val="Footer"/>
          <w:framePr w:wrap="none" w:vAnchor="text" w:hAnchor="margin" w:xAlign="center" w:y="1"/>
          <w:rPr>
            <w:rStyle w:val="PageNumber"/>
          </w:rPr>
        </w:pPr>
        <w:r w:rsidRPr="00BC6385">
          <w:rPr>
            <w:rStyle w:val="PageNumber"/>
          </w:rPr>
          <w:fldChar w:fldCharType="begin"/>
        </w:r>
        <w:r w:rsidRPr="00BC6385">
          <w:rPr>
            <w:rStyle w:val="PageNumber"/>
          </w:rPr>
          <w:instrText xml:space="preserve"> PAGE </w:instrText>
        </w:r>
        <w:r w:rsidRPr="00BC6385">
          <w:rPr>
            <w:rStyle w:val="PageNumber"/>
          </w:rPr>
          <w:fldChar w:fldCharType="separate"/>
        </w:r>
        <w:r w:rsidRPr="00BC6385">
          <w:rPr>
            <w:rStyle w:val="PageNumber"/>
            <w:noProof/>
          </w:rPr>
          <w:t>18</w:t>
        </w:r>
        <w:r w:rsidRPr="00BC6385">
          <w:rPr>
            <w:rStyle w:val="PageNumber"/>
          </w:rPr>
          <w:fldChar w:fldCharType="end"/>
        </w:r>
      </w:p>
    </w:sdtContent>
  </w:sdt>
  <w:p w14:paraId="028E7787" w14:textId="77777777" w:rsidR="00D01CCB" w:rsidRPr="0080439F" w:rsidRDefault="00D01CCB">
    <w:pPr>
      <w:pStyle w:val="Footer"/>
      <w:rPr>
        <w:sz w:val="28"/>
        <w:szCs w:val="24"/>
      </w:rPr>
    </w:pPr>
  </w:p>
  <w:p w14:paraId="00C66F25" w14:textId="77777777" w:rsidR="00896697" w:rsidRDefault="00896697"/>
  <w:p w14:paraId="0CF21686" w14:textId="77777777" w:rsidR="00896697" w:rsidRDefault="00896697" w:rsidP="00D544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728054"/>
      <w:docPartObj>
        <w:docPartGallery w:val="Page Numbers (Bottom of Page)"/>
        <w:docPartUnique/>
      </w:docPartObj>
    </w:sdtPr>
    <w:sdtEndPr>
      <w:rPr>
        <w:noProof/>
      </w:rPr>
    </w:sdtEndPr>
    <w:sdtContent>
      <w:p w14:paraId="12E8F3B1" w14:textId="1C7EB788" w:rsidR="008C6528" w:rsidRDefault="008C6528" w:rsidP="008C65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E4047F" w14:textId="77777777" w:rsidR="00896697" w:rsidRDefault="00896697"/>
  <w:p w14:paraId="6B5895CB" w14:textId="77777777" w:rsidR="00896697" w:rsidRDefault="00896697" w:rsidP="00D544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12626" w14:textId="77777777" w:rsidR="00D20A93" w:rsidRDefault="00D20A93" w:rsidP="008C6528">
      <w:r>
        <w:separator/>
      </w:r>
    </w:p>
    <w:p w14:paraId="0D715F0B" w14:textId="77777777" w:rsidR="00D20A93" w:rsidRDefault="00D20A93"/>
    <w:p w14:paraId="5157D74D" w14:textId="77777777" w:rsidR="00D20A93" w:rsidRDefault="00D20A93" w:rsidP="00D544B1"/>
  </w:footnote>
  <w:footnote w:type="continuationSeparator" w:id="0">
    <w:p w14:paraId="33E2726C" w14:textId="77777777" w:rsidR="00D20A93" w:rsidRDefault="00D20A93" w:rsidP="008C6528">
      <w:r>
        <w:continuationSeparator/>
      </w:r>
    </w:p>
    <w:p w14:paraId="114C73FA" w14:textId="77777777" w:rsidR="00D20A93" w:rsidRDefault="00D20A93"/>
    <w:p w14:paraId="3D09F006" w14:textId="77777777" w:rsidR="00D20A93" w:rsidRDefault="00D20A93" w:rsidP="00D544B1"/>
  </w:footnote>
  <w:footnote w:id="1">
    <w:p w14:paraId="65497090" w14:textId="4DB51AA8" w:rsidR="0092208E" w:rsidRPr="00BC6385" w:rsidRDefault="0092208E" w:rsidP="0092208E">
      <w:pPr>
        <w:pStyle w:val="FootnoteText"/>
        <w:rPr>
          <w:sz w:val="22"/>
          <w:szCs w:val="22"/>
        </w:rPr>
      </w:pPr>
      <w:r w:rsidRPr="00BC6385">
        <w:rPr>
          <w:rStyle w:val="FootnoteReference"/>
          <w:sz w:val="22"/>
          <w:szCs w:val="22"/>
        </w:rPr>
        <w:footnoteRef/>
      </w:r>
      <w:r w:rsidRPr="00BC6385">
        <w:rPr>
          <w:sz w:val="22"/>
          <w:szCs w:val="22"/>
        </w:rPr>
        <w:t xml:space="preserve"> Witness statements vary to what was said and by whom.</w:t>
      </w:r>
    </w:p>
  </w:footnote>
  <w:footnote w:id="2">
    <w:p w14:paraId="3F392E88" w14:textId="0E9BD9BB" w:rsidR="00D36660" w:rsidRPr="00BC6385" w:rsidRDefault="00D36660">
      <w:pPr>
        <w:pStyle w:val="FootnoteText"/>
        <w:rPr>
          <w:sz w:val="22"/>
          <w:szCs w:val="22"/>
        </w:rPr>
      </w:pPr>
      <w:r w:rsidRPr="00BC6385">
        <w:rPr>
          <w:rStyle w:val="FootnoteReference"/>
          <w:sz w:val="22"/>
          <w:szCs w:val="22"/>
        </w:rPr>
        <w:footnoteRef/>
      </w:r>
      <w:r w:rsidRPr="00BC6385">
        <w:rPr>
          <w:sz w:val="22"/>
          <w:szCs w:val="22"/>
        </w:rPr>
        <w:t xml:space="preserve"> With the </w:t>
      </w:r>
      <w:r w:rsidR="00712FF6" w:rsidRPr="00BC6385">
        <w:rPr>
          <w:sz w:val="22"/>
          <w:szCs w:val="22"/>
        </w:rPr>
        <w:t xml:space="preserve">convenient </w:t>
      </w:r>
      <w:r w:rsidRPr="00BC6385">
        <w:rPr>
          <w:sz w:val="22"/>
          <w:szCs w:val="22"/>
        </w:rPr>
        <w:t xml:space="preserve">exception of Wilson, all witnesses confirmed hearing </w:t>
      </w:r>
      <w:r w:rsidR="00712FF6" w:rsidRPr="00BC6385">
        <w:rPr>
          <w:sz w:val="22"/>
          <w:szCs w:val="22"/>
        </w:rPr>
        <w:t xml:space="preserve">the words “pop </w:t>
      </w:r>
      <w:proofErr w:type="spellStart"/>
      <w:r w:rsidR="00712FF6" w:rsidRPr="00BC6385">
        <w:rPr>
          <w:sz w:val="22"/>
          <w:szCs w:val="22"/>
        </w:rPr>
        <w:t>pop</w:t>
      </w:r>
      <w:proofErr w:type="spellEnd"/>
      <w:r w:rsidR="00712FF6" w:rsidRPr="00BC6385">
        <w:rPr>
          <w:sz w:val="22"/>
          <w:szCs w:val="22"/>
        </w:rPr>
        <w:t>.”</w:t>
      </w:r>
    </w:p>
  </w:footnote>
  <w:footnote w:id="3">
    <w:p w14:paraId="368E6C88" w14:textId="0DE06A00" w:rsidR="005D5706" w:rsidRDefault="005D5706">
      <w:pPr>
        <w:pStyle w:val="FootnoteText"/>
      </w:pPr>
      <w:r w:rsidRPr="00BC6385">
        <w:rPr>
          <w:rStyle w:val="FootnoteReference"/>
          <w:sz w:val="22"/>
          <w:szCs w:val="22"/>
        </w:rPr>
        <w:footnoteRef/>
      </w:r>
      <w:r w:rsidRPr="00BC6385">
        <w:rPr>
          <w:sz w:val="22"/>
          <w:szCs w:val="22"/>
        </w:rPr>
        <w:t xml:space="preserve"> It is unclear whether </w:t>
      </w:r>
      <w:r w:rsidR="0092208E" w:rsidRPr="00BC6385">
        <w:rPr>
          <w:sz w:val="22"/>
          <w:szCs w:val="22"/>
        </w:rPr>
        <w:t xml:space="preserve">the </w:t>
      </w:r>
      <w:r w:rsidRPr="00BC6385">
        <w:rPr>
          <w:sz w:val="22"/>
          <w:szCs w:val="22"/>
        </w:rPr>
        <w:t>“</w:t>
      </w:r>
      <w:proofErr w:type="spellStart"/>
      <w:r w:rsidRPr="00BC6385">
        <w:rPr>
          <w:sz w:val="22"/>
          <w:szCs w:val="22"/>
        </w:rPr>
        <w:t>Yo</w:t>
      </w:r>
      <w:proofErr w:type="spellEnd"/>
      <w:r w:rsidRPr="00BC6385">
        <w:rPr>
          <w:sz w:val="22"/>
          <w:szCs w:val="22"/>
        </w:rPr>
        <w:t xml:space="preserve"> watch out” Jay heard was said by his brother or Wilson and associates.  Regardless, it is clear Jay did not face Wilson and continued to walk into the breezeway.</w:t>
      </w:r>
    </w:p>
  </w:footnote>
  <w:footnote w:id="4">
    <w:p w14:paraId="7B0670B1" w14:textId="34C179E8" w:rsidR="0079345D" w:rsidRDefault="0079345D">
      <w:pPr>
        <w:pStyle w:val="FootnoteText"/>
      </w:pPr>
      <w:r w:rsidRPr="00BC6385">
        <w:rPr>
          <w:rStyle w:val="FootnoteReference"/>
          <w:sz w:val="22"/>
          <w:szCs w:val="22"/>
        </w:rPr>
        <w:footnoteRef/>
      </w:r>
      <w:r w:rsidRPr="00BC6385">
        <w:rPr>
          <w:sz w:val="22"/>
          <w:szCs w:val="22"/>
        </w:rPr>
        <w:t xml:space="preserve"> Wilson’s statement varies greatly from the other three witnesses.  This is unsurprising given the charges he is currently facing and his past criminal history.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930F2" w14:textId="5752CAC3" w:rsidR="0080439F" w:rsidRDefault="0080439F" w:rsidP="0080439F">
    <w:pPr>
      <w:pStyle w:val="Header"/>
      <w:jc w:val="right"/>
    </w:pPr>
    <w:r>
      <w:t>Team 124</w:t>
    </w:r>
  </w:p>
  <w:p w14:paraId="51C0B282" w14:textId="77777777" w:rsidR="00896697" w:rsidRDefault="00896697"/>
  <w:p w14:paraId="70803BA3" w14:textId="77777777" w:rsidR="00896697" w:rsidRDefault="00896697" w:rsidP="00D544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35B63"/>
    <w:multiLevelType w:val="hybridMultilevel"/>
    <w:tmpl w:val="505408D4"/>
    <w:lvl w:ilvl="0" w:tplc="B5F63FBA">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930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1B"/>
    <w:rsid w:val="00001831"/>
    <w:rsid w:val="00011D60"/>
    <w:rsid w:val="00012770"/>
    <w:rsid w:val="000221CC"/>
    <w:rsid w:val="0002731E"/>
    <w:rsid w:val="00041AA6"/>
    <w:rsid w:val="00045F0A"/>
    <w:rsid w:val="000524ED"/>
    <w:rsid w:val="000613F3"/>
    <w:rsid w:val="00067DED"/>
    <w:rsid w:val="0007635F"/>
    <w:rsid w:val="000B4E55"/>
    <w:rsid w:val="000C7595"/>
    <w:rsid w:val="000D58B8"/>
    <w:rsid w:val="000F52A8"/>
    <w:rsid w:val="00115AE6"/>
    <w:rsid w:val="00121E91"/>
    <w:rsid w:val="00123662"/>
    <w:rsid w:val="00125002"/>
    <w:rsid w:val="00144C10"/>
    <w:rsid w:val="001454B1"/>
    <w:rsid w:val="001521F4"/>
    <w:rsid w:val="001603AF"/>
    <w:rsid w:val="00163E3B"/>
    <w:rsid w:val="001A004C"/>
    <w:rsid w:val="001A1519"/>
    <w:rsid w:val="001A1B07"/>
    <w:rsid w:val="001B24F9"/>
    <w:rsid w:val="001C3371"/>
    <w:rsid w:val="001C7D88"/>
    <w:rsid w:val="001D3FF3"/>
    <w:rsid w:val="001D5CCE"/>
    <w:rsid w:val="001E6454"/>
    <w:rsid w:val="00203F2F"/>
    <w:rsid w:val="002069D1"/>
    <w:rsid w:val="00212D45"/>
    <w:rsid w:val="00216B7D"/>
    <w:rsid w:val="00241032"/>
    <w:rsid w:val="00244483"/>
    <w:rsid w:val="002447C6"/>
    <w:rsid w:val="00253FAE"/>
    <w:rsid w:val="00273C28"/>
    <w:rsid w:val="002801B8"/>
    <w:rsid w:val="002A0CE3"/>
    <w:rsid w:val="002B0C5B"/>
    <w:rsid w:val="002B655A"/>
    <w:rsid w:val="002C1B15"/>
    <w:rsid w:val="0030146B"/>
    <w:rsid w:val="003116F9"/>
    <w:rsid w:val="00312C27"/>
    <w:rsid w:val="00336E73"/>
    <w:rsid w:val="003421FE"/>
    <w:rsid w:val="00343A77"/>
    <w:rsid w:val="003454B8"/>
    <w:rsid w:val="003961B1"/>
    <w:rsid w:val="00396511"/>
    <w:rsid w:val="003B06FF"/>
    <w:rsid w:val="003B0834"/>
    <w:rsid w:val="003B7CD3"/>
    <w:rsid w:val="003D0D46"/>
    <w:rsid w:val="004018CA"/>
    <w:rsid w:val="00405938"/>
    <w:rsid w:val="00410554"/>
    <w:rsid w:val="0041128B"/>
    <w:rsid w:val="00414675"/>
    <w:rsid w:val="00430AA2"/>
    <w:rsid w:val="0043312B"/>
    <w:rsid w:val="00450AB9"/>
    <w:rsid w:val="00455FA4"/>
    <w:rsid w:val="00456059"/>
    <w:rsid w:val="00475800"/>
    <w:rsid w:val="004765A9"/>
    <w:rsid w:val="004911F4"/>
    <w:rsid w:val="0049198F"/>
    <w:rsid w:val="004B2E11"/>
    <w:rsid w:val="004B7646"/>
    <w:rsid w:val="004C3008"/>
    <w:rsid w:val="004E18F7"/>
    <w:rsid w:val="004E5B7B"/>
    <w:rsid w:val="00555413"/>
    <w:rsid w:val="00556102"/>
    <w:rsid w:val="005606FD"/>
    <w:rsid w:val="00574ECD"/>
    <w:rsid w:val="005754BE"/>
    <w:rsid w:val="005933E6"/>
    <w:rsid w:val="005A276F"/>
    <w:rsid w:val="005A5EA0"/>
    <w:rsid w:val="005A6487"/>
    <w:rsid w:val="005D5706"/>
    <w:rsid w:val="005F5F36"/>
    <w:rsid w:val="00601844"/>
    <w:rsid w:val="00611B29"/>
    <w:rsid w:val="006126A0"/>
    <w:rsid w:val="00612B5F"/>
    <w:rsid w:val="00642EB5"/>
    <w:rsid w:val="006431C6"/>
    <w:rsid w:val="00654891"/>
    <w:rsid w:val="006A3003"/>
    <w:rsid w:val="006A7B43"/>
    <w:rsid w:val="0070317C"/>
    <w:rsid w:val="00706A42"/>
    <w:rsid w:val="00712FF6"/>
    <w:rsid w:val="00722986"/>
    <w:rsid w:val="00724D2D"/>
    <w:rsid w:val="00742DDE"/>
    <w:rsid w:val="007434EB"/>
    <w:rsid w:val="00753F0D"/>
    <w:rsid w:val="007608A0"/>
    <w:rsid w:val="00770E87"/>
    <w:rsid w:val="007730BE"/>
    <w:rsid w:val="0077429C"/>
    <w:rsid w:val="007742BE"/>
    <w:rsid w:val="00784C9C"/>
    <w:rsid w:val="0079345D"/>
    <w:rsid w:val="00794CF9"/>
    <w:rsid w:val="007A173C"/>
    <w:rsid w:val="007B5CA8"/>
    <w:rsid w:val="007B78E5"/>
    <w:rsid w:val="007C285C"/>
    <w:rsid w:val="007E075C"/>
    <w:rsid w:val="007E67B3"/>
    <w:rsid w:val="007F2F75"/>
    <w:rsid w:val="007F3E64"/>
    <w:rsid w:val="007F707F"/>
    <w:rsid w:val="0080439F"/>
    <w:rsid w:val="00807231"/>
    <w:rsid w:val="008146B7"/>
    <w:rsid w:val="008414DA"/>
    <w:rsid w:val="00850AEC"/>
    <w:rsid w:val="008535B5"/>
    <w:rsid w:val="00896697"/>
    <w:rsid w:val="008A5B68"/>
    <w:rsid w:val="008C1BE6"/>
    <w:rsid w:val="008C6528"/>
    <w:rsid w:val="008E3A73"/>
    <w:rsid w:val="008F418B"/>
    <w:rsid w:val="0092208E"/>
    <w:rsid w:val="00946E27"/>
    <w:rsid w:val="009574AC"/>
    <w:rsid w:val="00962753"/>
    <w:rsid w:val="00976D05"/>
    <w:rsid w:val="00990D00"/>
    <w:rsid w:val="00997DB6"/>
    <w:rsid w:val="009A1E89"/>
    <w:rsid w:val="009A6587"/>
    <w:rsid w:val="009D771B"/>
    <w:rsid w:val="009E00AC"/>
    <w:rsid w:val="00A161D9"/>
    <w:rsid w:val="00A17401"/>
    <w:rsid w:val="00A17AE5"/>
    <w:rsid w:val="00A235B1"/>
    <w:rsid w:val="00A24222"/>
    <w:rsid w:val="00A34E87"/>
    <w:rsid w:val="00A41ED4"/>
    <w:rsid w:val="00A46BE8"/>
    <w:rsid w:val="00A71D0F"/>
    <w:rsid w:val="00A71D47"/>
    <w:rsid w:val="00A720A2"/>
    <w:rsid w:val="00A75102"/>
    <w:rsid w:val="00A827DB"/>
    <w:rsid w:val="00A829B5"/>
    <w:rsid w:val="00A8655C"/>
    <w:rsid w:val="00A8759F"/>
    <w:rsid w:val="00A95209"/>
    <w:rsid w:val="00AC3402"/>
    <w:rsid w:val="00AE22B4"/>
    <w:rsid w:val="00B000E9"/>
    <w:rsid w:val="00B16D33"/>
    <w:rsid w:val="00B31C60"/>
    <w:rsid w:val="00B34B57"/>
    <w:rsid w:val="00B43E08"/>
    <w:rsid w:val="00B46BB9"/>
    <w:rsid w:val="00B618C0"/>
    <w:rsid w:val="00B64291"/>
    <w:rsid w:val="00B76FBB"/>
    <w:rsid w:val="00B9079C"/>
    <w:rsid w:val="00BA5D00"/>
    <w:rsid w:val="00BA631E"/>
    <w:rsid w:val="00BC111B"/>
    <w:rsid w:val="00BC6385"/>
    <w:rsid w:val="00BD67D4"/>
    <w:rsid w:val="00BE337A"/>
    <w:rsid w:val="00BE7A5D"/>
    <w:rsid w:val="00C13905"/>
    <w:rsid w:val="00C1451C"/>
    <w:rsid w:val="00C40E43"/>
    <w:rsid w:val="00C57A6A"/>
    <w:rsid w:val="00C81732"/>
    <w:rsid w:val="00C81813"/>
    <w:rsid w:val="00C875E3"/>
    <w:rsid w:val="00C9296B"/>
    <w:rsid w:val="00CA0F64"/>
    <w:rsid w:val="00CA64EE"/>
    <w:rsid w:val="00CB155C"/>
    <w:rsid w:val="00CB16D9"/>
    <w:rsid w:val="00CB5147"/>
    <w:rsid w:val="00CD6D9B"/>
    <w:rsid w:val="00CE0559"/>
    <w:rsid w:val="00CF2DD0"/>
    <w:rsid w:val="00CF32E8"/>
    <w:rsid w:val="00D01CCB"/>
    <w:rsid w:val="00D02643"/>
    <w:rsid w:val="00D12725"/>
    <w:rsid w:val="00D1691F"/>
    <w:rsid w:val="00D20A93"/>
    <w:rsid w:val="00D26250"/>
    <w:rsid w:val="00D34C82"/>
    <w:rsid w:val="00D36660"/>
    <w:rsid w:val="00D36CE2"/>
    <w:rsid w:val="00D44661"/>
    <w:rsid w:val="00D544B1"/>
    <w:rsid w:val="00D61386"/>
    <w:rsid w:val="00D94140"/>
    <w:rsid w:val="00D9438E"/>
    <w:rsid w:val="00DB4506"/>
    <w:rsid w:val="00DC55D5"/>
    <w:rsid w:val="00DD7DB3"/>
    <w:rsid w:val="00DE36A5"/>
    <w:rsid w:val="00DE4B6A"/>
    <w:rsid w:val="00E01ACD"/>
    <w:rsid w:val="00E11CCB"/>
    <w:rsid w:val="00E14BB1"/>
    <w:rsid w:val="00E15BDE"/>
    <w:rsid w:val="00E31451"/>
    <w:rsid w:val="00E37635"/>
    <w:rsid w:val="00E4627A"/>
    <w:rsid w:val="00E66FFE"/>
    <w:rsid w:val="00E737F3"/>
    <w:rsid w:val="00E90D65"/>
    <w:rsid w:val="00E92C63"/>
    <w:rsid w:val="00E95D04"/>
    <w:rsid w:val="00EA32B6"/>
    <w:rsid w:val="00EB5243"/>
    <w:rsid w:val="00EE048C"/>
    <w:rsid w:val="00EE697E"/>
    <w:rsid w:val="00EF1A77"/>
    <w:rsid w:val="00EF79E9"/>
    <w:rsid w:val="00F02496"/>
    <w:rsid w:val="00F04079"/>
    <w:rsid w:val="00F200A3"/>
    <w:rsid w:val="00F21372"/>
    <w:rsid w:val="00F349B3"/>
    <w:rsid w:val="00F46596"/>
    <w:rsid w:val="00F668FD"/>
    <w:rsid w:val="00F6753A"/>
    <w:rsid w:val="00F679CC"/>
    <w:rsid w:val="00F75249"/>
    <w:rsid w:val="00F8786F"/>
    <w:rsid w:val="00FB5230"/>
    <w:rsid w:val="00FD6125"/>
    <w:rsid w:val="00FD79BF"/>
    <w:rsid w:val="00FE21B2"/>
    <w:rsid w:val="00FF51B2"/>
    <w:rsid w:val="00FF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8975D"/>
  <w15:chartTrackingRefBased/>
  <w15:docId w15:val="{C2C5587F-A6D4-4601-A080-74DA8BB7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E64"/>
    <w:rPr>
      <w:rFonts w:eastAsia="Times New Roman" w:cs="Times New Roman"/>
      <w:kern w:val="0"/>
      <w:szCs w:val="24"/>
      <w14:ligatures w14:val="none"/>
    </w:rPr>
  </w:style>
  <w:style w:type="paragraph" w:styleId="Heading1">
    <w:name w:val="heading 1"/>
    <w:basedOn w:val="Normal"/>
    <w:next w:val="Normal"/>
    <w:link w:val="Heading1Char"/>
    <w:uiPriority w:val="9"/>
    <w:qFormat/>
    <w:rsid w:val="00D544B1"/>
    <w:pPr>
      <w:keepNext/>
      <w:keepLines/>
      <w:spacing w:before="240"/>
      <w:jc w:val="center"/>
      <w:outlineLvl w:val="0"/>
    </w:pPr>
    <w:rPr>
      <w:rFonts w:eastAsiaTheme="majorEastAsia" w:cstheme="majorBidi"/>
      <w:b/>
      <w:sz w:val="26"/>
      <w:szCs w:val="32"/>
    </w:rPr>
  </w:style>
  <w:style w:type="paragraph" w:styleId="Heading2">
    <w:name w:val="heading 2"/>
    <w:basedOn w:val="Normal"/>
    <w:next w:val="Normal"/>
    <w:link w:val="Heading2Char"/>
    <w:uiPriority w:val="9"/>
    <w:unhideWhenUsed/>
    <w:qFormat/>
    <w:rsid w:val="00D544B1"/>
    <w:pPr>
      <w:keepNext/>
      <w:keepLines/>
      <w:spacing w:before="40"/>
      <w:outlineLvl w:val="1"/>
    </w:pPr>
    <w:rPr>
      <w:rFonts w:eastAsiaTheme="majorEastAsia" w:cstheme="majorBidi"/>
      <w:i/>
      <w:sz w:val="26"/>
      <w:szCs w:val="26"/>
    </w:rPr>
  </w:style>
  <w:style w:type="paragraph" w:styleId="Heading3">
    <w:name w:val="heading 3"/>
    <w:basedOn w:val="Normal"/>
    <w:next w:val="Normal"/>
    <w:link w:val="Heading3Char"/>
    <w:uiPriority w:val="9"/>
    <w:unhideWhenUsed/>
    <w:qFormat/>
    <w:rsid w:val="00D544B1"/>
    <w:pPr>
      <w:keepNext/>
      <w:keepLines/>
      <w:spacing w:before="40"/>
      <w:outlineLvl w:val="2"/>
    </w:pPr>
    <w:rPr>
      <w:rFonts w:eastAsiaTheme="majorEastAsia" w:cstheme="majorBidi"/>
      <w:b/>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1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ACD"/>
    <w:rPr>
      <w:color w:val="0000FF" w:themeColor="hyperlink"/>
      <w:u w:val="single"/>
    </w:rPr>
  </w:style>
  <w:style w:type="character" w:styleId="UnresolvedMention">
    <w:name w:val="Unresolved Mention"/>
    <w:basedOn w:val="DefaultParagraphFont"/>
    <w:uiPriority w:val="99"/>
    <w:semiHidden/>
    <w:unhideWhenUsed/>
    <w:rsid w:val="00E01ACD"/>
    <w:rPr>
      <w:color w:val="605E5C"/>
      <w:shd w:val="clear" w:color="auto" w:fill="E1DFDD"/>
    </w:rPr>
  </w:style>
  <w:style w:type="paragraph" w:styleId="Header">
    <w:name w:val="header"/>
    <w:basedOn w:val="Normal"/>
    <w:link w:val="HeaderChar"/>
    <w:uiPriority w:val="99"/>
    <w:unhideWhenUsed/>
    <w:rsid w:val="008C6528"/>
    <w:pPr>
      <w:tabs>
        <w:tab w:val="center" w:pos="4680"/>
        <w:tab w:val="right" w:pos="9360"/>
      </w:tabs>
    </w:pPr>
    <w:rPr>
      <w:rFonts w:eastAsiaTheme="minorHAnsi" w:cstheme="minorBidi"/>
      <w:kern w:val="2"/>
      <w:szCs w:val="22"/>
      <w14:ligatures w14:val="standardContextual"/>
    </w:rPr>
  </w:style>
  <w:style w:type="character" w:customStyle="1" w:styleId="HeaderChar">
    <w:name w:val="Header Char"/>
    <w:basedOn w:val="DefaultParagraphFont"/>
    <w:link w:val="Header"/>
    <w:uiPriority w:val="99"/>
    <w:rsid w:val="008C6528"/>
  </w:style>
  <w:style w:type="paragraph" w:styleId="Footer">
    <w:name w:val="footer"/>
    <w:basedOn w:val="Normal"/>
    <w:link w:val="FooterChar"/>
    <w:uiPriority w:val="99"/>
    <w:unhideWhenUsed/>
    <w:rsid w:val="008C6528"/>
    <w:pPr>
      <w:tabs>
        <w:tab w:val="center" w:pos="4680"/>
        <w:tab w:val="right" w:pos="9360"/>
      </w:tabs>
    </w:pPr>
    <w:rPr>
      <w:rFonts w:eastAsiaTheme="minorHAnsi" w:cstheme="minorBidi"/>
      <w:kern w:val="2"/>
      <w:szCs w:val="22"/>
      <w14:ligatures w14:val="standardContextual"/>
    </w:rPr>
  </w:style>
  <w:style w:type="character" w:customStyle="1" w:styleId="FooterChar">
    <w:name w:val="Footer Char"/>
    <w:basedOn w:val="DefaultParagraphFont"/>
    <w:link w:val="Footer"/>
    <w:uiPriority w:val="99"/>
    <w:rsid w:val="008C6528"/>
  </w:style>
  <w:style w:type="character" w:styleId="CommentReference">
    <w:name w:val="annotation reference"/>
    <w:basedOn w:val="DefaultParagraphFont"/>
    <w:uiPriority w:val="99"/>
    <w:semiHidden/>
    <w:unhideWhenUsed/>
    <w:rsid w:val="00405938"/>
    <w:rPr>
      <w:sz w:val="16"/>
      <w:szCs w:val="16"/>
    </w:rPr>
  </w:style>
  <w:style w:type="paragraph" w:styleId="CommentText">
    <w:name w:val="annotation text"/>
    <w:basedOn w:val="Normal"/>
    <w:link w:val="CommentTextChar"/>
    <w:uiPriority w:val="99"/>
    <w:unhideWhenUsed/>
    <w:rsid w:val="00405938"/>
    <w:rPr>
      <w:rFonts w:eastAsia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405938"/>
    <w:rPr>
      <w:sz w:val="20"/>
      <w:szCs w:val="20"/>
    </w:rPr>
  </w:style>
  <w:style w:type="paragraph" w:styleId="CommentSubject">
    <w:name w:val="annotation subject"/>
    <w:basedOn w:val="CommentText"/>
    <w:next w:val="CommentText"/>
    <w:link w:val="CommentSubjectChar"/>
    <w:uiPriority w:val="99"/>
    <w:semiHidden/>
    <w:unhideWhenUsed/>
    <w:rsid w:val="00405938"/>
    <w:rPr>
      <w:b/>
      <w:bCs/>
    </w:rPr>
  </w:style>
  <w:style w:type="character" w:customStyle="1" w:styleId="CommentSubjectChar">
    <w:name w:val="Comment Subject Char"/>
    <w:basedOn w:val="CommentTextChar"/>
    <w:link w:val="CommentSubject"/>
    <w:uiPriority w:val="99"/>
    <w:semiHidden/>
    <w:rsid w:val="00405938"/>
    <w:rPr>
      <w:b/>
      <w:bCs/>
      <w:sz w:val="20"/>
      <w:szCs w:val="20"/>
    </w:rPr>
  </w:style>
  <w:style w:type="paragraph" w:styleId="FootnoteText">
    <w:name w:val="footnote text"/>
    <w:basedOn w:val="Normal"/>
    <w:link w:val="FootnoteTextChar"/>
    <w:uiPriority w:val="99"/>
    <w:semiHidden/>
    <w:unhideWhenUsed/>
    <w:rsid w:val="00041AA6"/>
    <w:rPr>
      <w:rFonts w:eastAsia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041AA6"/>
    <w:rPr>
      <w:sz w:val="20"/>
      <w:szCs w:val="20"/>
    </w:rPr>
  </w:style>
  <w:style w:type="character" w:styleId="FootnoteReference">
    <w:name w:val="footnote reference"/>
    <w:basedOn w:val="DefaultParagraphFont"/>
    <w:uiPriority w:val="99"/>
    <w:semiHidden/>
    <w:unhideWhenUsed/>
    <w:rsid w:val="00041AA6"/>
    <w:rPr>
      <w:vertAlign w:val="superscript"/>
    </w:rPr>
  </w:style>
  <w:style w:type="paragraph" w:styleId="Revision">
    <w:name w:val="Revision"/>
    <w:hidden/>
    <w:uiPriority w:val="99"/>
    <w:semiHidden/>
    <w:rsid w:val="00AC3402"/>
  </w:style>
  <w:style w:type="character" w:styleId="PageNumber">
    <w:name w:val="page number"/>
    <w:basedOn w:val="DefaultParagraphFont"/>
    <w:uiPriority w:val="99"/>
    <w:semiHidden/>
    <w:unhideWhenUsed/>
    <w:rsid w:val="00D01CCB"/>
  </w:style>
  <w:style w:type="paragraph" w:styleId="NormalWeb">
    <w:name w:val="Normal (Web)"/>
    <w:basedOn w:val="Normal"/>
    <w:uiPriority w:val="99"/>
    <w:unhideWhenUsed/>
    <w:rsid w:val="007F3E64"/>
    <w:pPr>
      <w:spacing w:before="100" w:beforeAutospacing="1" w:after="100" w:afterAutospacing="1"/>
    </w:pPr>
  </w:style>
  <w:style w:type="character" w:customStyle="1" w:styleId="apple-tab-span">
    <w:name w:val="apple-tab-span"/>
    <w:basedOn w:val="DefaultParagraphFont"/>
    <w:rsid w:val="007F3E64"/>
  </w:style>
  <w:style w:type="character" w:customStyle="1" w:styleId="Heading1Char">
    <w:name w:val="Heading 1 Char"/>
    <w:basedOn w:val="DefaultParagraphFont"/>
    <w:link w:val="Heading1"/>
    <w:uiPriority w:val="9"/>
    <w:rsid w:val="00D544B1"/>
    <w:rPr>
      <w:rFonts w:eastAsiaTheme="majorEastAsia" w:cstheme="majorBidi"/>
      <w:b/>
      <w:kern w:val="0"/>
      <w:sz w:val="26"/>
      <w:szCs w:val="32"/>
      <w14:ligatures w14:val="none"/>
    </w:rPr>
  </w:style>
  <w:style w:type="paragraph" w:styleId="TOCHeading">
    <w:name w:val="TOC Heading"/>
    <w:basedOn w:val="Heading1"/>
    <w:next w:val="Normal"/>
    <w:uiPriority w:val="39"/>
    <w:unhideWhenUsed/>
    <w:qFormat/>
    <w:rsid w:val="00D544B1"/>
    <w:pPr>
      <w:spacing w:line="259" w:lineRule="auto"/>
      <w:outlineLvl w:val="9"/>
    </w:pPr>
  </w:style>
  <w:style w:type="paragraph" w:styleId="Title">
    <w:name w:val="Title"/>
    <w:basedOn w:val="Normal"/>
    <w:next w:val="Normal"/>
    <w:link w:val="TitleChar"/>
    <w:uiPriority w:val="10"/>
    <w:qFormat/>
    <w:rsid w:val="00D544B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4B1"/>
    <w:rPr>
      <w:rFonts w:asciiTheme="majorHAnsi" w:eastAsiaTheme="majorEastAsia" w:hAnsiTheme="majorHAnsi" w:cstheme="majorBidi"/>
      <w:spacing w:val="-10"/>
      <w:kern w:val="28"/>
      <w:sz w:val="56"/>
      <w:szCs w:val="56"/>
      <w14:ligatures w14:val="none"/>
    </w:rPr>
  </w:style>
  <w:style w:type="character" w:customStyle="1" w:styleId="Heading2Char">
    <w:name w:val="Heading 2 Char"/>
    <w:basedOn w:val="DefaultParagraphFont"/>
    <w:link w:val="Heading2"/>
    <w:uiPriority w:val="9"/>
    <w:rsid w:val="00D544B1"/>
    <w:rPr>
      <w:rFonts w:eastAsiaTheme="majorEastAsia" w:cstheme="majorBidi"/>
      <w:i/>
      <w:kern w:val="0"/>
      <w:sz w:val="26"/>
      <w:szCs w:val="26"/>
      <w14:ligatures w14:val="none"/>
    </w:rPr>
  </w:style>
  <w:style w:type="character" w:customStyle="1" w:styleId="Heading3Char">
    <w:name w:val="Heading 3 Char"/>
    <w:basedOn w:val="DefaultParagraphFont"/>
    <w:link w:val="Heading3"/>
    <w:uiPriority w:val="9"/>
    <w:rsid w:val="00D544B1"/>
    <w:rPr>
      <w:rFonts w:eastAsiaTheme="majorEastAsia" w:cstheme="majorBidi"/>
      <w:b/>
      <w:kern w:val="0"/>
      <w:sz w:val="26"/>
      <w:szCs w:val="24"/>
      <w14:ligatures w14:val="none"/>
    </w:rPr>
  </w:style>
  <w:style w:type="paragraph" w:styleId="ListParagraph">
    <w:name w:val="List Paragraph"/>
    <w:basedOn w:val="Normal"/>
    <w:uiPriority w:val="34"/>
    <w:qFormat/>
    <w:rsid w:val="00D544B1"/>
    <w:pPr>
      <w:ind w:left="720"/>
      <w:contextualSpacing/>
    </w:pPr>
  </w:style>
  <w:style w:type="paragraph" w:styleId="TOC1">
    <w:name w:val="toc 1"/>
    <w:basedOn w:val="Normal"/>
    <w:next w:val="Normal"/>
    <w:autoRedefine/>
    <w:uiPriority w:val="39"/>
    <w:unhideWhenUsed/>
    <w:rsid w:val="00D544B1"/>
    <w:pPr>
      <w:spacing w:after="100"/>
    </w:pPr>
  </w:style>
  <w:style w:type="paragraph" w:styleId="TOC2">
    <w:name w:val="toc 2"/>
    <w:basedOn w:val="Normal"/>
    <w:next w:val="Normal"/>
    <w:autoRedefine/>
    <w:uiPriority w:val="39"/>
    <w:unhideWhenUsed/>
    <w:rsid w:val="00D544B1"/>
    <w:pPr>
      <w:spacing w:after="100"/>
      <w:ind w:left="240"/>
    </w:pPr>
  </w:style>
  <w:style w:type="paragraph" w:styleId="TOC3">
    <w:name w:val="toc 3"/>
    <w:basedOn w:val="Normal"/>
    <w:next w:val="Normal"/>
    <w:autoRedefine/>
    <w:uiPriority w:val="39"/>
    <w:unhideWhenUsed/>
    <w:rsid w:val="00D544B1"/>
    <w:pPr>
      <w:spacing w:after="100"/>
      <w:ind w:left="480"/>
    </w:pPr>
  </w:style>
  <w:style w:type="paragraph" w:styleId="TOAHeading">
    <w:name w:val="toa heading"/>
    <w:basedOn w:val="Normal"/>
    <w:next w:val="Normal"/>
    <w:uiPriority w:val="99"/>
    <w:semiHidden/>
    <w:unhideWhenUsed/>
    <w:rsid w:val="00CF2DD0"/>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CF2DD0"/>
    <w:pPr>
      <w:ind w:left="240" w:hanging="240"/>
    </w:pPr>
  </w:style>
  <w:style w:type="character" w:styleId="FollowedHyperlink">
    <w:name w:val="FollowedHyperlink"/>
    <w:basedOn w:val="DefaultParagraphFont"/>
    <w:uiPriority w:val="99"/>
    <w:semiHidden/>
    <w:unhideWhenUsed/>
    <w:rsid w:val="007434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644671">
      <w:bodyDiv w:val="1"/>
      <w:marLeft w:val="0"/>
      <w:marRight w:val="0"/>
      <w:marTop w:val="0"/>
      <w:marBottom w:val="0"/>
      <w:divBdr>
        <w:top w:val="none" w:sz="0" w:space="0" w:color="auto"/>
        <w:left w:val="none" w:sz="0" w:space="0" w:color="auto"/>
        <w:bottom w:val="none" w:sz="0" w:space="0" w:color="auto"/>
        <w:right w:val="none" w:sz="0" w:space="0" w:color="auto"/>
      </w:divBdr>
    </w:div>
    <w:div w:id="639848326">
      <w:bodyDiv w:val="1"/>
      <w:marLeft w:val="0"/>
      <w:marRight w:val="0"/>
      <w:marTop w:val="0"/>
      <w:marBottom w:val="0"/>
      <w:divBdr>
        <w:top w:val="none" w:sz="0" w:space="0" w:color="auto"/>
        <w:left w:val="none" w:sz="0" w:space="0" w:color="auto"/>
        <w:bottom w:val="none" w:sz="0" w:space="0" w:color="auto"/>
        <w:right w:val="none" w:sz="0" w:space="0" w:color="auto"/>
      </w:divBdr>
    </w:div>
    <w:div w:id="686567404">
      <w:bodyDiv w:val="1"/>
      <w:marLeft w:val="0"/>
      <w:marRight w:val="0"/>
      <w:marTop w:val="0"/>
      <w:marBottom w:val="0"/>
      <w:divBdr>
        <w:top w:val="none" w:sz="0" w:space="0" w:color="auto"/>
        <w:left w:val="none" w:sz="0" w:space="0" w:color="auto"/>
        <w:bottom w:val="none" w:sz="0" w:space="0" w:color="auto"/>
        <w:right w:val="none" w:sz="0" w:space="0" w:color="auto"/>
      </w:divBdr>
    </w:div>
    <w:div w:id="761147426">
      <w:bodyDiv w:val="1"/>
      <w:marLeft w:val="0"/>
      <w:marRight w:val="0"/>
      <w:marTop w:val="0"/>
      <w:marBottom w:val="0"/>
      <w:divBdr>
        <w:top w:val="none" w:sz="0" w:space="0" w:color="auto"/>
        <w:left w:val="none" w:sz="0" w:space="0" w:color="auto"/>
        <w:bottom w:val="none" w:sz="0" w:space="0" w:color="auto"/>
        <w:right w:val="none" w:sz="0" w:space="0" w:color="auto"/>
      </w:divBdr>
    </w:div>
    <w:div w:id="1162504435">
      <w:bodyDiv w:val="1"/>
      <w:marLeft w:val="0"/>
      <w:marRight w:val="0"/>
      <w:marTop w:val="0"/>
      <w:marBottom w:val="0"/>
      <w:divBdr>
        <w:top w:val="none" w:sz="0" w:space="0" w:color="auto"/>
        <w:left w:val="none" w:sz="0" w:space="0" w:color="auto"/>
        <w:bottom w:val="none" w:sz="0" w:space="0" w:color="auto"/>
        <w:right w:val="none" w:sz="0" w:space="0" w:color="auto"/>
      </w:divBdr>
    </w:div>
    <w:div w:id="1405569127">
      <w:bodyDiv w:val="1"/>
      <w:marLeft w:val="0"/>
      <w:marRight w:val="0"/>
      <w:marTop w:val="0"/>
      <w:marBottom w:val="0"/>
      <w:divBdr>
        <w:top w:val="none" w:sz="0" w:space="0" w:color="auto"/>
        <w:left w:val="none" w:sz="0" w:space="0" w:color="auto"/>
        <w:bottom w:val="none" w:sz="0" w:space="0" w:color="auto"/>
        <w:right w:val="none" w:sz="0" w:space="0" w:color="auto"/>
      </w:divBdr>
    </w:div>
    <w:div w:id="1549992386">
      <w:bodyDiv w:val="1"/>
      <w:marLeft w:val="0"/>
      <w:marRight w:val="0"/>
      <w:marTop w:val="0"/>
      <w:marBottom w:val="0"/>
      <w:divBdr>
        <w:top w:val="none" w:sz="0" w:space="0" w:color="auto"/>
        <w:left w:val="none" w:sz="0" w:space="0" w:color="auto"/>
        <w:bottom w:val="none" w:sz="0" w:space="0" w:color="auto"/>
        <w:right w:val="none" w:sz="0" w:space="0" w:color="auto"/>
      </w:divBdr>
    </w:div>
    <w:div w:id="1573928904">
      <w:bodyDiv w:val="1"/>
      <w:marLeft w:val="0"/>
      <w:marRight w:val="0"/>
      <w:marTop w:val="0"/>
      <w:marBottom w:val="0"/>
      <w:divBdr>
        <w:top w:val="none" w:sz="0" w:space="0" w:color="auto"/>
        <w:left w:val="none" w:sz="0" w:space="0" w:color="auto"/>
        <w:bottom w:val="none" w:sz="0" w:space="0" w:color="auto"/>
        <w:right w:val="none" w:sz="0" w:space="0" w:color="auto"/>
      </w:divBdr>
    </w:div>
    <w:div w:id="177335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1BD87-A45D-43C3-A04D-DC78A62B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4757</Words>
  <Characters>23548</Characters>
  <Application>Microsoft Office Word</Application>
  <DocSecurity>0</DocSecurity>
  <Lines>392</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Merriam</dc:creator>
  <cp:keywords/>
  <dc:description/>
  <cp:lastModifiedBy>Kelsey Hollingsworth</cp:lastModifiedBy>
  <cp:revision>16</cp:revision>
  <cp:lastPrinted>2024-09-01T18:54:00Z</cp:lastPrinted>
  <dcterms:created xsi:type="dcterms:W3CDTF">2024-09-01T18:47:00Z</dcterms:created>
  <dcterms:modified xsi:type="dcterms:W3CDTF">2024-09-01T19:14:00Z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cd6d20f2fd3269f9d5637bb77bcfb6f91883d002de238c42df59c9bbf2cb3363</vt:lpwstr>
  </property>
</Properties>
</file>