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1F521" w14:textId="77777777" w:rsidR="00C87B35" w:rsidRPr="00C21565" w:rsidRDefault="00C87B35" w:rsidP="00C87B35">
      <w:pPr>
        <w:pBdr>
          <w:bottom w:val="single" w:sz="12" w:space="1" w:color="auto"/>
        </w:pBdr>
        <w:jc w:val="right"/>
        <w:rPr>
          <w:b/>
          <w:bCs/>
          <w:sz w:val="28"/>
          <w:szCs w:val="28"/>
        </w:rPr>
      </w:pPr>
      <w:r w:rsidRPr="00C21565">
        <w:rPr>
          <w:b/>
          <w:bCs/>
          <w:sz w:val="28"/>
          <w:szCs w:val="28"/>
        </w:rPr>
        <w:t>TEAM 122</w:t>
      </w:r>
    </w:p>
    <w:p w14:paraId="0AA5D932" w14:textId="77777777" w:rsidR="00C87B35" w:rsidRPr="00C21565" w:rsidRDefault="00C87B35" w:rsidP="00C87B35">
      <w:pPr>
        <w:pBdr>
          <w:bottom w:val="single" w:sz="12" w:space="1" w:color="auto"/>
        </w:pBdr>
        <w:jc w:val="right"/>
        <w:rPr>
          <w:b/>
          <w:bCs/>
          <w:sz w:val="28"/>
          <w:szCs w:val="28"/>
        </w:rPr>
      </w:pPr>
    </w:p>
    <w:p w14:paraId="1789FD5A" w14:textId="77777777" w:rsidR="00C87B35" w:rsidRPr="00C21565" w:rsidRDefault="00C87B35" w:rsidP="00C87B35">
      <w:pPr>
        <w:jc w:val="center"/>
        <w:rPr>
          <w:sz w:val="28"/>
          <w:szCs w:val="28"/>
        </w:rPr>
      </w:pPr>
    </w:p>
    <w:p w14:paraId="23C9234A" w14:textId="77777777" w:rsidR="00C87B35" w:rsidRPr="00C21565" w:rsidRDefault="00C87B35" w:rsidP="00C87B35">
      <w:pPr>
        <w:spacing w:line="480" w:lineRule="auto"/>
        <w:jc w:val="center"/>
        <w:rPr>
          <w:b/>
          <w:bCs/>
          <w:sz w:val="28"/>
          <w:szCs w:val="28"/>
        </w:rPr>
      </w:pPr>
      <w:r w:rsidRPr="00C21565">
        <w:rPr>
          <w:b/>
          <w:bCs/>
          <w:sz w:val="28"/>
          <w:szCs w:val="28"/>
        </w:rPr>
        <w:t>IN THE SUPERIOR COURT OF THE STATE OF STETSON</w:t>
      </w:r>
    </w:p>
    <w:p w14:paraId="765B8D32" w14:textId="77777777" w:rsidR="00C87B35" w:rsidRPr="00C21565" w:rsidRDefault="00C87B35" w:rsidP="00C87B35">
      <w:pPr>
        <w:pBdr>
          <w:bottom w:val="single" w:sz="12" w:space="1" w:color="auto"/>
        </w:pBdr>
        <w:spacing w:line="480" w:lineRule="auto"/>
        <w:jc w:val="center"/>
        <w:rPr>
          <w:b/>
          <w:bCs/>
          <w:sz w:val="28"/>
          <w:szCs w:val="28"/>
        </w:rPr>
      </w:pPr>
      <w:r w:rsidRPr="00C21565">
        <w:rPr>
          <w:b/>
          <w:bCs/>
          <w:sz w:val="28"/>
          <w:szCs w:val="28"/>
        </w:rPr>
        <w:t xml:space="preserve">PINELLA COUNTY JUDICIAL DISTRICT </w:t>
      </w:r>
    </w:p>
    <w:p w14:paraId="3144A3A9" w14:textId="77777777" w:rsidR="00C87B35" w:rsidRPr="00C21565" w:rsidRDefault="00C87B35" w:rsidP="00C87B35">
      <w:pPr>
        <w:spacing w:line="480" w:lineRule="auto"/>
        <w:rPr>
          <w:sz w:val="28"/>
          <w:szCs w:val="28"/>
        </w:rPr>
      </w:pPr>
    </w:p>
    <w:p w14:paraId="314764D6" w14:textId="77777777" w:rsidR="00C87B35" w:rsidRPr="00C21565" w:rsidRDefault="00C87B35" w:rsidP="00C87B35">
      <w:pPr>
        <w:spacing w:line="480" w:lineRule="auto"/>
        <w:rPr>
          <w:sz w:val="28"/>
          <w:szCs w:val="28"/>
        </w:rPr>
      </w:pPr>
      <w:r w:rsidRPr="00C21565">
        <w:rPr>
          <w:sz w:val="28"/>
          <w:szCs w:val="28"/>
        </w:rPr>
        <w:t>STATE OF STETSON</w:t>
      </w:r>
    </w:p>
    <w:p w14:paraId="1AF42270" w14:textId="77777777" w:rsidR="00C87B35" w:rsidRPr="00C21565" w:rsidRDefault="00C87B35" w:rsidP="00C87B35">
      <w:pPr>
        <w:spacing w:line="480" w:lineRule="auto"/>
        <w:rPr>
          <w:sz w:val="28"/>
          <w:szCs w:val="28"/>
        </w:rPr>
      </w:pPr>
    </w:p>
    <w:p w14:paraId="22D9DB1C" w14:textId="77777777" w:rsidR="00C87B35" w:rsidRPr="00C21565" w:rsidRDefault="00C87B35" w:rsidP="00C87B35">
      <w:pPr>
        <w:spacing w:line="480" w:lineRule="auto"/>
        <w:rPr>
          <w:sz w:val="28"/>
          <w:szCs w:val="28"/>
        </w:rPr>
      </w:pPr>
      <w:r w:rsidRPr="00C21565">
        <w:rPr>
          <w:sz w:val="28"/>
          <w:szCs w:val="28"/>
        </w:rPr>
        <w:t xml:space="preserve">vs. </w:t>
      </w:r>
      <w:r w:rsidRPr="00C21565">
        <w:rPr>
          <w:sz w:val="28"/>
          <w:szCs w:val="28"/>
        </w:rPr>
        <w:tab/>
      </w:r>
      <w:r w:rsidRPr="00C21565">
        <w:rPr>
          <w:sz w:val="28"/>
          <w:szCs w:val="28"/>
        </w:rPr>
        <w:tab/>
      </w:r>
      <w:r w:rsidRPr="00C21565">
        <w:rPr>
          <w:sz w:val="28"/>
          <w:szCs w:val="28"/>
        </w:rPr>
        <w:tab/>
      </w:r>
      <w:r w:rsidRPr="00C21565">
        <w:rPr>
          <w:sz w:val="28"/>
          <w:szCs w:val="28"/>
        </w:rPr>
        <w:tab/>
      </w:r>
      <w:r w:rsidRPr="00C21565">
        <w:rPr>
          <w:sz w:val="28"/>
          <w:szCs w:val="28"/>
        </w:rPr>
        <w:tab/>
      </w:r>
      <w:r w:rsidRPr="00C21565">
        <w:rPr>
          <w:sz w:val="28"/>
          <w:szCs w:val="28"/>
        </w:rPr>
        <w:tab/>
      </w:r>
      <w:r w:rsidRPr="00C21565">
        <w:rPr>
          <w:sz w:val="28"/>
          <w:szCs w:val="28"/>
        </w:rPr>
        <w:tab/>
      </w:r>
      <w:r w:rsidRPr="00C21565">
        <w:rPr>
          <w:sz w:val="28"/>
          <w:szCs w:val="28"/>
        </w:rPr>
        <w:tab/>
        <w:t xml:space="preserve">   DOCKET NO. 2024–CR–319</w:t>
      </w:r>
      <w:r w:rsidRPr="00C21565">
        <w:rPr>
          <w:sz w:val="28"/>
          <w:szCs w:val="28"/>
        </w:rPr>
        <w:tab/>
      </w:r>
    </w:p>
    <w:p w14:paraId="1AB79266" w14:textId="77777777" w:rsidR="00C87B35" w:rsidRPr="00C21565" w:rsidRDefault="00C87B35" w:rsidP="00C87B35">
      <w:pPr>
        <w:spacing w:line="480" w:lineRule="auto"/>
        <w:rPr>
          <w:sz w:val="28"/>
          <w:szCs w:val="28"/>
        </w:rPr>
      </w:pPr>
    </w:p>
    <w:p w14:paraId="0F7802A3" w14:textId="77777777" w:rsidR="00C87B35" w:rsidRPr="00C21565" w:rsidRDefault="00C87B35" w:rsidP="00C87B35">
      <w:pPr>
        <w:spacing w:line="480" w:lineRule="auto"/>
        <w:rPr>
          <w:sz w:val="28"/>
          <w:szCs w:val="28"/>
        </w:rPr>
      </w:pPr>
      <w:r w:rsidRPr="00C21565">
        <w:rPr>
          <w:sz w:val="28"/>
          <w:szCs w:val="28"/>
        </w:rPr>
        <w:t xml:space="preserve">JAY CAMERON </w:t>
      </w:r>
    </w:p>
    <w:p w14:paraId="0A09E7CF" w14:textId="77777777" w:rsidR="00C87B35" w:rsidRPr="00C21565" w:rsidRDefault="00C87B35" w:rsidP="00C87B35">
      <w:pPr>
        <w:pBdr>
          <w:bottom w:val="single" w:sz="12" w:space="1" w:color="auto"/>
        </w:pBdr>
        <w:spacing w:line="480" w:lineRule="auto"/>
        <w:rPr>
          <w:i/>
          <w:iCs/>
          <w:sz w:val="28"/>
          <w:szCs w:val="28"/>
        </w:rPr>
      </w:pPr>
      <w:r w:rsidRPr="00C21565">
        <w:rPr>
          <w:sz w:val="28"/>
          <w:szCs w:val="28"/>
        </w:rPr>
        <w:tab/>
      </w:r>
      <w:r w:rsidRPr="00C21565">
        <w:rPr>
          <w:i/>
          <w:iCs/>
          <w:sz w:val="28"/>
          <w:szCs w:val="28"/>
        </w:rPr>
        <w:tab/>
        <w:t>Defendant.</w:t>
      </w:r>
    </w:p>
    <w:p w14:paraId="390E9357" w14:textId="77777777" w:rsidR="00C87B35" w:rsidRPr="00C21565" w:rsidRDefault="00C87B35" w:rsidP="00C87B35">
      <w:pPr>
        <w:rPr>
          <w:sz w:val="28"/>
          <w:szCs w:val="28"/>
        </w:rPr>
      </w:pPr>
    </w:p>
    <w:p w14:paraId="7F3751B6" w14:textId="77777777" w:rsidR="00C87B35" w:rsidRPr="00C21565" w:rsidRDefault="00C87B35" w:rsidP="00C87B35">
      <w:pPr>
        <w:pBdr>
          <w:bottom w:val="single" w:sz="12" w:space="1" w:color="auto"/>
        </w:pBdr>
        <w:spacing w:line="480" w:lineRule="auto"/>
        <w:jc w:val="center"/>
        <w:rPr>
          <w:b/>
          <w:bCs/>
          <w:sz w:val="28"/>
          <w:szCs w:val="28"/>
        </w:rPr>
      </w:pPr>
      <w:r w:rsidRPr="00C21565">
        <w:rPr>
          <w:b/>
          <w:bCs/>
          <w:sz w:val="28"/>
          <w:szCs w:val="28"/>
        </w:rPr>
        <w:t>NON-MOVANT’S MEMORANDUM OF LAW IN OPPOSITION TO DEFENDANT’S MOTION TO DISMISS</w:t>
      </w:r>
    </w:p>
    <w:p w14:paraId="08469C8C" w14:textId="77777777" w:rsidR="00C87B35" w:rsidRPr="00C21565" w:rsidRDefault="00C87B35" w:rsidP="00C87B35">
      <w:pPr>
        <w:spacing w:line="480" w:lineRule="auto"/>
        <w:jc w:val="center"/>
        <w:rPr>
          <w:b/>
          <w:bCs/>
          <w:sz w:val="28"/>
          <w:szCs w:val="28"/>
        </w:rPr>
      </w:pPr>
    </w:p>
    <w:p w14:paraId="11B0C418" w14:textId="77777777" w:rsidR="00C87B35" w:rsidRDefault="00C87B35" w:rsidP="00C87B35">
      <w:pPr>
        <w:spacing w:line="480" w:lineRule="auto"/>
        <w:rPr>
          <w:b/>
          <w:bCs/>
          <w:sz w:val="28"/>
          <w:szCs w:val="28"/>
        </w:rPr>
      </w:pPr>
    </w:p>
    <w:p w14:paraId="7B2A96D1" w14:textId="77777777" w:rsidR="00C87B35" w:rsidRPr="00C87B35" w:rsidRDefault="00C87B35" w:rsidP="00C87B35">
      <w:pPr>
        <w:rPr>
          <w:sz w:val="28"/>
          <w:szCs w:val="28"/>
        </w:rPr>
      </w:pPr>
    </w:p>
    <w:p w14:paraId="1C4EE1B4" w14:textId="77777777" w:rsidR="00C87B35" w:rsidRPr="00C87B35" w:rsidRDefault="00C87B35" w:rsidP="00C87B35">
      <w:pPr>
        <w:rPr>
          <w:sz w:val="28"/>
          <w:szCs w:val="28"/>
        </w:rPr>
      </w:pPr>
    </w:p>
    <w:p w14:paraId="359AA83D" w14:textId="77777777" w:rsidR="00C87B35" w:rsidRPr="00C87B35" w:rsidRDefault="00C87B35" w:rsidP="00C87B35">
      <w:pPr>
        <w:rPr>
          <w:sz w:val="28"/>
          <w:szCs w:val="28"/>
        </w:rPr>
      </w:pPr>
    </w:p>
    <w:p w14:paraId="4FA77D07" w14:textId="77777777" w:rsidR="00C87B35" w:rsidRPr="00C87B35" w:rsidRDefault="00C87B35" w:rsidP="00C87B35">
      <w:pPr>
        <w:rPr>
          <w:sz w:val="28"/>
          <w:szCs w:val="28"/>
        </w:rPr>
      </w:pPr>
    </w:p>
    <w:p w14:paraId="763B3B92" w14:textId="77777777" w:rsidR="00C87B35" w:rsidRPr="00C87B35" w:rsidRDefault="00C87B35" w:rsidP="00C87B35">
      <w:pPr>
        <w:rPr>
          <w:sz w:val="28"/>
          <w:szCs w:val="28"/>
        </w:rPr>
      </w:pPr>
    </w:p>
    <w:p w14:paraId="352D2F3E" w14:textId="77777777" w:rsidR="00C87B35" w:rsidRPr="00C87B35" w:rsidRDefault="00C87B35" w:rsidP="00C87B35">
      <w:pPr>
        <w:rPr>
          <w:sz w:val="28"/>
          <w:szCs w:val="28"/>
        </w:rPr>
      </w:pPr>
    </w:p>
    <w:p w14:paraId="693D55DC" w14:textId="1EABF2C3" w:rsidR="00C87B35" w:rsidRDefault="00C87B35" w:rsidP="00C87B35">
      <w:pPr>
        <w:tabs>
          <w:tab w:val="left" w:pos="5169"/>
        </w:tabs>
        <w:rPr>
          <w:b/>
          <w:bCs/>
          <w:sz w:val="28"/>
          <w:szCs w:val="28"/>
        </w:rPr>
      </w:pPr>
      <w:r>
        <w:rPr>
          <w:b/>
          <w:bCs/>
          <w:sz w:val="28"/>
          <w:szCs w:val="28"/>
        </w:rPr>
        <w:tab/>
      </w:r>
    </w:p>
    <w:p w14:paraId="39EEAFF3" w14:textId="458CD484" w:rsidR="00C87B35" w:rsidRPr="00C87B35" w:rsidRDefault="00C87B35" w:rsidP="00C87B35">
      <w:pPr>
        <w:tabs>
          <w:tab w:val="left" w:pos="5169"/>
        </w:tabs>
        <w:rPr>
          <w:sz w:val="28"/>
          <w:szCs w:val="28"/>
        </w:rPr>
        <w:sectPr w:rsidR="00C87B35" w:rsidRPr="00C87B35" w:rsidSect="00C87B35">
          <w:headerReference w:type="default" r:id="rId8"/>
          <w:footerReference w:type="even" r:id="rId9"/>
          <w:footerReference w:type="default" r:id="rId10"/>
          <w:type w:val="continuous"/>
          <w:pgSz w:w="12240" w:h="15840"/>
          <w:pgMar w:top="1440" w:right="1440" w:bottom="1440" w:left="1440" w:header="720" w:footer="720" w:gutter="0"/>
          <w:cols w:space="720"/>
          <w:titlePg/>
          <w:docGrid w:linePitch="360"/>
        </w:sectPr>
      </w:pPr>
    </w:p>
    <w:p w14:paraId="37A66941" w14:textId="77777777" w:rsidR="00C87B35" w:rsidRDefault="00C87B35" w:rsidP="00884C40">
      <w:pPr>
        <w:spacing w:line="480" w:lineRule="auto"/>
        <w:jc w:val="center"/>
        <w:rPr>
          <w:b/>
          <w:bCs/>
          <w:sz w:val="28"/>
          <w:szCs w:val="28"/>
        </w:rPr>
      </w:pPr>
      <w:r>
        <w:rPr>
          <w:b/>
          <w:bCs/>
          <w:sz w:val="28"/>
          <w:szCs w:val="28"/>
        </w:rPr>
        <w:lastRenderedPageBreak/>
        <w:t>T</w:t>
      </w:r>
      <w:r w:rsidRPr="00C21565">
        <w:rPr>
          <w:b/>
          <w:bCs/>
          <w:sz w:val="28"/>
          <w:szCs w:val="28"/>
        </w:rPr>
        <w:t>ABLE OF CONTENTS</w:t>
      </w:r>
    </w:p>
    <w:p w14:paraId="0620B5A3" w14:textId="7A606436" w:rsidR="00C87B35" w:rsidRPr="00CB56A4" w:rsidRDefault="00C87B35" w:rsidP="00802EB8">
      <w:pPr>
        <w:pStyle w:val="TOC1"/>
        <w:tabs>
          <w:tab w:val="right" w:leader="dot" w:pos="9350"/>
        </w:tabs>
        <w:jc w:val="both"/>
        <w:rPr>
          <w:rFonts w:ascii="Times New Roman" w:eastAsiaTheme="minorEastAsia" w:hAnsi="Times New Roman" w:cs="Times New Roman"/>
          <w:caps w:val="0"/>
          <w:noProof/>
          <w:kern w:val="2"/>
          <w:sz w:val="28"/>
          <w:szCs w:val="28"/>
          <w:u w:val="none"/>
          <w14:ligatures w14:val="standardContextual"/>
        </w:rPr>
      </w:pPr>
      <w:r w:rsidRPr="00CB56A4">
        <w:rPr>
          <w:rFonts w:ascii="Times New Roman" w:hAnsi="Times New Roman" w:cs="Times New Roman"/>
          <w:sz w:val="28"/>
          <w:szCs w:val="28"/>
        </w:rPr>
        <w:fldChar w:fldCharType="begin"/>
      </w:r>
      <w:r w:rsidRPr="00CB56A4">
        <w:rPr>
          <w:rFonts w:ascii="Times New Roman" w:hAnsi="Times New Roman" w:cs="Times New Roman"/>
          <w:sz w:val="28"/>
          <w:szCs w:val="28"/>
        </w:rPr>
        <w:instrText xml:space="preserve"> TOC \o "1-3" \u </w:instrText>
      </w:r>
      <w:r w:rsidRPr="00CB56A4">
        <w:rPr>
          <w:rFonts w:ascii="Times New Roman" w:hAnsi="Times New Roman" w:cs="Times New Roman"/>
          <w:sz w:val="28"/>
          <w:szCs w:val="28"/>
        </w:rPr>
        <w:fldChar w:fldCharType="separate"/>
      </w:r>
      <w:r w:rsidRPr="00CB56A4">
        <w:rPr>
          <w:rFonts w:ascii="Times New Roman" w:hAnsi="Times New Roman" w:cs="Times New Roman"/>
          <w:noProof/>
          <w:sz w:val="28"/>
          <w:szCs w:val="28"/>
        </w:rPr>
        <w:t>INTRODUCTION</w:t>
      </w:r>
      <w:r w:rsidRPr="00CB56A4">
        <w:rPr>
          <w:rFonts w:ascii="Times New Roman" w:hAnsi="Times New Roman" w:cs="Times New Roman"/>
          <w:noProof/>
          <w:sz w:val="28"/>
          <w:szCs w:val="28"/>
        </w:rPr>
        <w:tab/>
      </w:r>
      <w:r w:rsidRPr="00CB56A4">
        <w:rPr>
          <w:rFonts w:ascii="Times New Roman" w:hAnsi="Times New Roman" w:cs="Times New Roman"/>
          <w:noProof/>
          <w:sz w:val="28"/>
          <w:szCs w:val="28"/>
        </w:rPr>
        <w:fldChar w:fldCharType="begin"/>
      </w:r>
      <w:r w:rsidRPr="00CB56A4">
        <w:rPr>
          <w:rFonts w:ascii="Times New Roman" w:hAnsi="Times New Roman" w:cs="Times New Roman"/>
          <w:noProof/>
          <w:sz w:val="28"/>
          <w:szCs w:val="28"/>
        </w:rPr>
        <w:instrText xml:space="preserve"> PAGEREF _Toc176078557 \h </w:instrText>
      </w:r>
      <w:r w:rsidRPr="00CB56A4">
        <w:rPr>
          <w:rFonts w:ascii="Times New Roman" w:hAnsi="Times New Roman" w:cs="Times New Roman"/>
          <w:noProof/>
          <w:sz w:val="28"/>
          <w:szCs w:val="28"/>
        </w:rPr>
      </w:r>
      <w:r w:rsidRPr="00CB56A4">
        <w:rPr>
          <w:rFonts w:ascii="Times New Roman" w:hAnsi="Times New Roman" w:cs="Times New Roman"/>
          <w:noProof/>
          <w:sz w:val="28"/>
          <w:szCs w:val="28"/>
        </w:rPr>
        <w:fldChar w:fldCharType="separate"/>
      </w:r>
      <w:r w:rsidR="00884C40">
        <w:rPr>
          <w:rFonts w:ascii="Times New Roman" w:hAnsi="Times New Roman" w:cs="Times New Roman"/>
          <w:noProof/>
          <w:sz w:val="28"/>
          <w:szCs w:val="28"/>
        </w:rPr>
        <w:t>1</w:t>
      </w:r>
      <w:r w:rsidRPr="00CB56A4">
        <w:rPr>
          <w:rFonts w:ascii="Times New Roman" w:hAnsi="Times New Roman" w:cs="Times New Roman"/>
          <w:noProof/>
          <w:sz w:val="28"/>
          <w:szCs w:val="28"/>
        </w:rPr>
        <w:fldChar w:fldCharType="end"/>
      </w:r>
    </w:p>
    <w:p w14:paraId="2FE4EB95" w14:textId="6CCB1F97" w:rsidR="00C87B35" w:rsidRPr="00CB56A4" w:rsidRDefault="00C87B35" w:rsidP="00802EB8">
      <w:pPr>
        <w:pStyle w:val="TOC1"/>
        <w:tabs>
          <w:tab w:val="right" w:leader="dot" w:pos="9350"/>
        </w:tabs>
        <w:jc w:val="both"/>
        <w:rPr>
          <w:rFonts w:ascii="Times New Roman" w:eastAsiaTheme="minorEastAsia" w:hAnsi="Times New Roman" w:cs="Times New Roman"/>
          <w:caps w:val="0"/>
          <w:noProof/>
          <w:kern w:val="2"/>
          <w:sz w:val="28"/>
          <w:szCs w:val="28"/>
          <w:u w:val="none"/>
          <w14:ligatures w14:val="standardContextual"/>
        </w:rPr>
      </w:pPr>
      <w:r w:rsidRPr="00CB56A4">
        <w:rPr>
          <w:rFonts w:ascii="Times New Roman" w:hAnsi="Times New Roman" w:cs="Times New Roman"/>
          <w:noProof/>
          <w:sz w:val="28"/>
          <w:szCs w:val="28"/>
        </w:rPr>
        <w:t>STATEMENT OF FACTS</w:t>
      </w:r>
      <w:r w:rsidRPr="00CB56A4">
        <w:rPr>
          <w:rFonts w:ascii="Times New Roman" w:hAnsi="Times New Roman" w:cs="Times New Roman"/>
          <w:noProof/>
          <w:sz w:val="28"/>
          <w:szCs w:val="28"/>
        </w:rPr>
        <w:tab/>
      </w:r>
      <w:r w:rsidRPr="00CB56A4">
        <w:rPr>
          <w:rFonts w:ascii="Times New Roman" w:hAnsi="Times New Roman" w:cs="Times New Roman"/>
          <w:noProof/>
          <w:sz w:val="28"/>
          <w:szCs w:val="28"/>
        </w:rPr>
        <w:fldChar w:fldCharType="begin"/>
      </w:r>
      <w:r w:rsidRPr="00CB56A4">
        <w:rPr>
          <w:rFonts w:ascii="Times New Roman" w:hAnsi="Times New Roman" w:cs="Times New Roman"/>
          <w:noProof/>
          <w:sz w:val="28"/>
          <w:szCs w:val="28"/>
        </w:rPr>
        <w:instrText xml:space="preserve"> PAGEREF _Toc176078558 \h </w:instrText>
      </w:r>
      <w:r w:rsidRPr="00CB56A4">
        <w:rPr>
          <w:rFonts w:ascii="Times New Roman" w:hAnsi="Times New Roman" w:cs="Times New Roman"/>
          <w:noProof/>
          <w:sz w:val="28"/>
          <w:szCs w:val="28"/>
        </w:rPr>
      </w:r>
      <w:r w:rsidRPr="00CB56A4">
        <w:rPr>
          <w:rFonts w:ascii="Times New Roman" w:hAnsi="Times New Roman" w:cs="Times New Roman"/>
          <w:noProof/>
          <w:sz w:val="28"/>
          <w:szCs w:val="28"/>
        </w:rPr>
        <w:fldChar w:fldCharType="separate"/>
      </w:r>
      <w:r w:rsidR="00884C40">
        <w:rPr>
          <w:rFonts w:ascii="Times New Roman" w:hAnsi="Times New Roman" w:cs="Times New Roman"/>
          <w:noProof/>
          <w:sz w:val="28"/>
          <w:szCs w:val="28"/>
        </w:rPr>
        <w:t>2</w:t>
      </w:r>
      <w:r w:rsidRPr="00CB56A4">
        <w:rPr>
          <w:rFonts w:ascii="Times New Roman" w:hAnsi="Times New Roman" w:cs="Times New Roman"/>
          <w:noProof/>
          <w:sz w:val="28"/>
          <w:szCs w:val="28"/>
        </w:rPr>
        <w:fldChar w:fldCharType="end"/>
      </w:r>
    </w:p>
    <w:p w14:paraId="7C2E83E6" w14:textId="420B935E" w:rsidR="00C87B35" w:rsidRPr="00CB56A4" w:rsidRDefault="00C87B35" w:rsidP="00802EB8">
      <w:pPr>
        <w:pStyle w:val="TOC1"/>
        <w:tabs>
          <w:tab w:val="right" w:leader="dot" w:pos="9350"/>
        </w:tabs>
        <w:jc w:val="both"/>
        <w:rPr>
          <w:rFonts w:ascii="Times New Roman" w:eastAsiaTheme="minorEastAsia" w:hAnsi="Times New Roman" w:cs="Times New Roman"/>
          <w:caps w:val="0"/>
          <w:noProof/>
          <w:kern w:val="2"/>
          <w:sz w:val="28"/>
          <w:szCs w:val="28"/>
          <w:u w:val="none"/>
          <w14:ligatures w14:val="standardContextual"/>
        </w:rPr>
      </w:pPr>
      <w:r w:rsidRPr="00CB56A4">
        <w:rPr>
          <w:rFonts w:ascii="Times New Roman" w:hAnsi="Times New Roman" w:cs="Times New Roman"/>
          <w:noProof/>
          <w:sz w:val="28"/>
          <w:szCs w:val="28"/>
        </w:rPr>
        <w:t>ARGUMENT</w:t>
      </w:r>
      <w:r w:rsidRPr="00CB56A4">
        <w:rPr>
          <w:rFonts w:ascii="Times New Roman" w:hAnsi="Times New Roman" w:cs="Times New Roman"/>
          <w:noProof/>
          <w:sz w:val="28"/>
          <w:szCs w:val="28"/>
        </w:rPr>
        <w:tab/>
      </w:r>
      <w:r w:rsidRPr="00CB56A4">
        <w:rPr>
          <w:rFonts w:ascii="Times New Roman" w:hAnsi="Times New Roman" w:cs="Times New Roman"/>
          <w:noProof/>
          <w:sz w:val="28"/>
          <w:szCs w:val="28"/>
        </w:rPr>
        <w:fldChar w:fldCharType="begin"/>
      </w:r>
      <w:r w:rsidRPr="00CB56A4">
        <w:rPr>
          <w:rFonts w:ascii="Times New Roman" w:hAnsi="Times New Roman" w:cs="Times New Roman"/>
          <w:noProof/>
          <w:sz w:val="28"/>
          <w:szCs w:val="28"/>
        </w:rPr>
        <w:instrText xml:space="preserve"> PAGEREF _Toc176078559 \h </w:instrText>
      </w:r>
      <w:r w:rsidRPr="00CB56A4">
        <w:rPr>
          <w:rFonts w:ascii="Times New Roman" w:hAnsi="Times New Roman" w:cs="Times New Roman"/>
          <w:noProof/>
          <w:sz w:val="28"/>
          <w:szCs w:val="28"/>
        </w:rPr>
      </w:r>
      <w:r w:rsidRPr="00CB56A4">
        <w:rPr>
          <w:rFonts w:ascii="Times New Roman" w:hAnsi="Times New Roman" w:cs="Times New Roman"/>
          <w:noProof/>
          <w:sz w:val="28"/>
          <w:szCs w:val="28"/>
        </w:rPr>
        <w:fldChar w:fldCharType="separate"/>
      </w:r>
      <w:r w:rsidR="00884C40">
        <w:rPr>
          <w:rFonts w:ascii="Times New Roman" w:hAnsi="Times New Roman" w:cs="Times New Roman"/>
          <w:noProof/>
          <w:sz w:val="28"/>
          <w:szCs w:val="28"/>
        </w:rPr>
        <w:t>5</w:t>
      </w:r>
      <w:r w:rsidRPr="00CB56A4">
        <w:rPr>
          <w:rFonts w:ascii="Times New Roman" w:hAnsi="Times New Roman" w:cs="Times New Roman"/>
          <w:noProof/>
          <w:sz w:val="28"/>
          <w:szCs w:val="28"/>
        </w:rPr>
        <w:fldChar w:fldCharType="end"/>
      </w:r>
    </w:p>
    <w:p w14:paraId="1F87076B" w14:textId="35459786" w:rsidR="00C87B35" w:rsidRPr="00CB56A4" w:rsidRDefault="00C87B35" w:rsidP="00802EB8">
      <w:pPr>
        <w:pStyle w:val="TOC2"/>
        <w:tabs>
          <w:tab w:val="left" w:pos="357"/>
          <w:tab w:val="right" w:leader="dot" w:pos="9350"/>
        </w:tabs>
        <w:jc w:val="both"/>
        <w:rPr>
          <w:rFonts w:ascii="Times New Roman" w:hAnsi="Times New Roman" w:cs="Times New Roman"/>
          <w:smallCaps w:val="0"/>
          <w:noProof/>
          <w:sz w:val="28"/>
          <w:szCs w:val="28"/>
        </w:rPr>
      </w:pPr>
      <w:r w:rsidRPr="00CB56A4">
        <w:rPr>
          <w:rFonts w:ascii="Times New Roman" w:hAnsi="Times New Roman" w:cs="Times New Roman"/>
          <w:noProof/>
          <w:sz w:val="28"/>
          <w:szCs w:val="28"/>
        </w:rPr>
        <w:t>I.</w:t>
      </w:r>
      <w:r w:rsidRPr="00CB56A4">
        <w:rPr>
          <w:rFonts w:ascii="Times New Roman" w:eastAsiaTheme="minorEastAsia" w:hAnsi="Times New Roman" w:cs="Times New Roman"/>
          <w:smallCaps w:val="0"/>
          <w:noProof/>
          <w:kern w:val="2"/>
          <w:sz w:val="28"/>
          <w:szCs w:val="28"/>
          <w14:ligatures w14:val="standardContextual"/>
        </w:rPr>
        <w:tab/>
      </w:r>
      <w:r w:rsidRPr="00CB56A4">
        <w:rPr>
          <w:rFonts w:ascii="Times New Roman" w:hAnsi="Times New Roman" w:cs="Times New Roman"/>
          <w:smallCaps w:val="0"/>
          <w:noProof/>
          <w:sz w:val="28"/>
          <w:szCs w:val="28"/>
        </w:rPr>
        <w:t xml:space="preserve">This Court should deny Mr. Cameron’s </w:t>
      </w:r>
      <w:r w:rsidR="00B85347">
        <w:rPr>
          <w:rFonts w:ascii="Times New Roman" w:hAnsi="Times New Roman" w:cs="Times New Roman"/>
          <w:smallCaps w:val="0"/>
          <w:noProof/>
          <w:sz w:val="28"/>
          <w:szCs w:val="28"/>
        </w:rPr>
        <w:t>Motion to Dismiss</w:t>
      </w:r>
      <w:r w:rsidRPr="00CB56A4">
        <w:rPr>
          <w:rFonts w:ascii="Times New Roman" w:hAnsi="Times New Roman" w:cs="Times New Roman"/>
          <w:smallCaps w:val="0"/>
          <w:noProof/>
          <w:sz w:val="28"/>
          <w:szCs w:val="28"/>
        </w:rPr>
        <w:t xml:space="preserve"> because he was engaged in unlawful activity at the time of the incident and his use of deadly force was unjustified.</w:t>
      </w:r>
      <w:r w:rsidRPr="00CB56A4">
        <w:rPr>
          <w:rFonts w:ascii="Times New Roman" w:hAnsi="Times New Roman" w:cs="Times New Roman"/>
          <w:smallCaps w:val="0"/>
          <w:noProof/>
          <w:sz w:val="28"/>
          <w:szCs w:val="28"/>
        </w:rPr>
        <w:tab/>
      </w:r>
      <w:r w:rsidRPr="00CB56A4">
        <w:rPr>
          <w:rFonts w:ascii="Times New Roman" w:hAnsi="Times New Roman" w:cs="Times New Roman"/>
          <w:smallCaps w:val="0"/>
          <w:noProof/>
          <w:sz w:val="28"/>
          <w:szCs w:val="28"/>
        </w:rPr>
        <w:fldChar w:fldCharType="begin"/>
      </w:r>
      <w:r w:rsidRPr="00CB56A4">
        <w:rPr>
          <w:rFonts w:ascii="Times New Roman" w:hAnsi="Times New Roman" w:cs="Times New Roman"/>
          <w:smallCaps w:val="0"/>
          <w:noProof/>
          <w:sz w:val="28"/>
          <w:szCs w:val="28"/>
        </w:rPr>
        <w:instrText xml:space="preserve"> PAGEREF _Toc176078560 \h </w:instrText>
      </w:r>
      <w:r w:rsidRPr="00CB56A4">
        <w:rPr>
          <w:rFonts w:ascii="Times New Roman" w:hAnsi="Times New Roman" w:cs="Times New Roman"/>
          <w:smallCaps w:val="0"/>
          <w:noProof/>
          <w:sz w:val="28"/>
          <w:szCs w:val="28"/>
        </w:rPr>
      </w:r>
      <w:r w:rsidRPr="00CB56A4">
        <w:rPr>
          <w:rFonts w:ascii="Times New Roman" w:hAnsi="Times New Roman" w:cs="Times New Roman"/>
          <w:smallCaps w:val="0"/>
          <w:noProof/>
          <w:sz w:val="28"/>
          <w:szCs w:val="28"/>
        </w:rPr>
        <w:fldChar w:fldCharType="separate"/>
      </w:r>
      <w:r w:rsidR="00884C40">
        <w:rPr>
          <w:rFonts w:ascii="Times New Roman" w:hAnsi="Times New Roman" w:cs="Times New Roman"/>
          <w:smallCaps w:val="0"/>
          <w:noProof/>
          <w:sz w:val="28"/>
          <w:szCs w:val="28"/>
        </w:rPr>
        <w:t>5</w:t>
      </w:r>
      <w:r w:rsidRPr="00CB56A4">
        <w:rPr>
          <w:rFonts w:ascii="Times New Roman" w:hAnsi="Times New Roman" w:cs="Times New Roman"/>
          <w:smallCaps w:val="0"/>
          <w:noProof/>
          <w:sz w:val="28"/>
          <w:szCs w:val="28"/>
        </w:rPr>
        <w:fldChar w:fldCharType="end"/>
      </w:r>
    </w:p>
    <w:p w14:paraId="1A3446E6" w14:textId="77777777" w:rsidR="00C87B35" w:rsidRPr="00CB56A4" w:rsidRDefault="00C87B35" w:rsidP="00802EB8">
      <w:pPr>
        <w:jc w:val="both"/>
        <w:rPr>
          <w:rFonts w:eastAsiaTheme="minorEastAsia"/>
          <w:b/>
          <w:bCs/>
          <w:noProof/>
          <w:sz w:val="28"/>
          <w:szCs w:val="28"/>
        </w:rPr>
      </w:pPr>
    </w:p>
    <w:p w14:paraId="6290B3C7" w14:textId="1758E092" w:rsidR="00C87B35" w:rsidRPr="00CB56A4" w:rsidRDefault="00C87B35" w:rsidP="00802EB8">
      <w:pPr>
        <w:pStyle w:val="TOC3"/>
        <w:tabs>
          <w:tab w:val="left" w:pos="423"/>
          <w:tab w:val="right" w:leader="dot" w:pos="9350"/>
        </w:tabs>
        <w:jc w:val="both"/>
        <w:rPr>
          <w:rFonts w:ascii="Times New Roman" w:hAnsi="Times New Roman" w:cs="Times New Roman"/>
          <w:b/>
          <w:bCs/>
          <w:smallCaps w:val="0"/>
          <w:noProof/>
          <w:sz w:val="28"/>
          <w:szCs w:val="28"/>
        </w:rPr>
      </w:pPr>
      <w:r w:rsidRPr="00CB56A4">
        <w:rPr>
          <w:rFonts w:ascii="Times New Roman" w:hAnsi="Times New Roman" w:cs="Times New Roman"/>
          <w:b/>
          <w:bCs/>
          <w:smallCaps w:val="0"/>
          <w:noProof/>
          <w:sz w:val="28"/>
          <w:szCs w:val="28"/>
        </w:rPr>
        <w:t>A.</w:t>
      </w:r>
      <w:r w:rsidRPr="00CB56A4">
        <w:rPr>
          <w:rFonts w:ascii="Times New Roman" w:eastAsiaTheme="minorEastAsia" w:hAnsi="Times New Roman" w:cs="Times New Roman"/>
          <w:b/>
          <w:bCs/>
          <w:smallCaps w:val="0"/>
          <w:noProof/>
          <w:kern w:val="2"/>
          <w:sz w:val="28"/>
          <w:szCs w:val="28"/>
          <w14:ligatures w14:val="standardContextual"/>
        </w:rPr>
        <w:tab/>
      </w:r>
      <w:r w:rsidRPr="00CB56A4">
        <w:rPr>
          <w:rFonts w:ascii="Times New Roman" w:hAnsi="Times New Roman" w:cs="Times New Roman"/>
          <w:b/>
          <w:bCs/>
          <w:smallCaps w:val="0"/>
          <w:noProof/>
          <w:sz w:val="28"/>
          <w:szCs w:val="28"/>
        </w:rPr>
        <w:t xml:space="preserve">Mr. Cameron’s concealed carry of a firearm in violation of Stetson Penal Code § 790.01(2) constitutes “unlawful activity” which precludes invocation of an immunity affirmative defense under Stetson’s Stand Your Ground </w:t>
      </w:r>
      <w:r w:rsidR="00751E76">
        <w:rPr>
          <w:rFonts w:ascii="Times New Roman" w:hAnsi="Times New Roman" w:cs="Times New Roman"/>
          <w:b/>
          <w:bCs/>
          <w:smallCaps w:val="0"/>
          <w:noProof/>
          <w:sz w:val="28"/>
          <w:szCs w:val="28"/>
        </w:rPr>
        <w:t>L</w:t>
      </w:r>
      <w:r w:rsidRPr="00CB56A4">
        <w:rPr>
          <w:rFonts w:ascii="Times New Roman" w:hAnsi="Times New Roman" w:cs="Times New Roman"/>
          <w:b/>
          <w:bCs/>
          <w:smallCaps w:val="0"/>
          <w:noProof/>
          <w:sz w:val="28"/>
          <w:szCs w:val="28"/>
        </w:rPr>
        <w:t>aw</w:t>
      </w:r>
      <w:r>
        <w:rPr>
          <w:rFonts w:ascii="Times New Roman" w:hAnsi="Times New Roman" w:cs="Times New Roman"/>
          <w:b/>
          <w:bCs/>
          <w:smallCaps w:val="0"/>
          <w:noProof/>
          <w:sz w:val="28"/>
          <w:szCs w:val="28"/>
        </w:rPr>
        <w:t>…</w:t>
      </w:r>
      <w:r w:rsidRPr="00CB56A4">
        <w:rPr>
          <w:rFonts w:ascii="Times New Roman" w:hAnsi="Times New Roman" w:cs="Times New Roman"/>
          <w:b/>
          <w:bCs/>
          <w:smallCaps w:val="0"/>
          <w:noProof/>
          <w:sz w:val="28"/>
          <w:szCs w:val="28"/>
        </w:rPr>
        <w:tab/>
      </w:r>
      <w:r w:rsidRPr="00CB56A4">
        <w:rPr>
          <w:rFonts w:ascii="Times New Roman" w:hAnsi="Times New Roman" w:cs="Times New Roman"/>
          <w:b/>
          <w:bCs/>
          <w:smallCaps w:val="0"/>
          <w:noProof/>
          <w:sz w:val="28"/>
          <w:szCs w:val="28"/>
        </w:rPr>
        <w:fldChar w:fldCharType="begin"/>
      </w:r>
      <w:r w:rsidRPr="00CB56A4">
        <w:rPr>
          <w:rFonts w:ascii="Times New Roman" w:hAnsi="Times New Roman" w:cs="Times New Roman"/>
          <w:b/>
          <w:bCs/>
          <w:smallCaps w:val="0"/>
          <w:noProof/>
          <w:sz w:val="28"/>
          <w:szCs w:val="28"/>
        </w:rPr>
        <w:instrText xml:space="preserve"> PAGEREF _Toc176078561 \h </w:instrText>
      </w:r>
      <w:r w:rsidRPr="00CB56A4">
        <w:rPr>
          <w:rFonts w:ascii="Times New Roman" w:hAnsi="Times New Roman" w:cs="Times New Roman"/>
          <w:b/>
          <w:bCs/>
          <w:smallCaps w:val="0"/>
          <w:noProof/>
          <w:sz w:val="28"/>
          <w:szCs w:val="28"/>
        </w:rPr>
      </w:r>
      <w:r w:rsidRPr="00CB56A4">
        <w:rPr>
          <w:rFonts w:ascii="Times New Roman" w:hAnsi="Times New Roman" w:cs="Times New Roman"/>
          <w:b/>
          <w:bCs/>
          <w:smallCaps w:val="0"/>
          <w:noProof/>
          <w:sz w:val="28"/>
          <w:szCs w:val="28"/>
        </w:rPr>
        <w:fldChar w:fldCharType="separate"/>
      </w:r>
      <w:r w:rsidR="00884C40">
        <w:rPr>
          <w:rFonts w:ascii="Times New Roman" w:hAnsi="Times New Roman" w:cs="Times New Roman"/>
          <w:b/>
          <w:bCs/>
          <w:smallCaps w:val="0"/>
          <w:noProof/>
          <w:sz w:val="28"/>
          <w:szCs w:val="28"/>
        </w:rPr>
        <w:t>5</w:t>
      </w:r>
      <w:r w:rsidRPr="00CB56A4">
        <w:rPr>
          <w:rFonts w:ascii="Times New Roman" w:hAnsi="Times New Roman" w:cs="Times New Roman"/>
          <w:b/>
          <w:bCs/>
          <w:smallCaps w:val="0"/>
          <w:noProof/>
          <w:sz w:val="28"/>
          <w:szCs w:val="28"/>
        </w:rPr>
        <w:fldChar w:fldCharType="end"/>
      </w:r>
    </w:p>
    <w:p w14:paraId="644DCB68" w14:textId="77777777" w:rsidR="00C87B35" w:rsidRPr="00CB56A4" w:rsidRDefault="00C87B35" w:rsidP="00802EB8">
      <w:pPr>
        <w:jc w:val="both"/>
        <w:rPr>
          <w:rFonts w:eastAsiaTheme="minorEastAsia"/>
          <w:b/>
          <w:bCs/>
          <w:noProof/>
          <w:sz w:val="28"/>
          <w:szCs w:val="28"/>
        </w:rPr>
      </w:pPr>
    </w:p>
    <w:p w14:paraId="17814720" w14:textId="1673637B" w:rsidR="00C87B35" w:rsidRPr="00CB56A4" w:rsidRDefault="00C87B35" w:rsidP="00802EB8">
      <w:pPr>
        <w:pStyle w:val="TOC3"/>
        <w:tabs>
          <w:tab w:val="left" w:pos="415"/>
          <w:tab w:val="right" w:leader="dot" w:pos="9350"/>
        </w:tabs>
        <w:jc w:val="both"/>
        <w:rPr>
          <w:rFonts w:ascii="Times New Roman" w:hAnsi="Times New Roman" w:cs="Times New Roman"/>
          <w:b/>
          <w:bCs/>
          <w:smallCaps w:val="0"/>
          <w:noProof/>
          <w:sz w:val="28"/>
          <w:szCs w:val="28"/>
        </w:rPr>
      </w:pPr>
      <w:r w:rsidRPr="00CB56A4">
        <w:rPr>
          <w:rFonts w:ascii="Times New Roman" w:hAnsi="Times New Roman" w:cs="Times New Roman"/>
          <w:b/>
          <w:bCs/>
          <w:smallCaps w:val="0"/>
          <w:noProof/>
          <w:sz w:val="28"/>
          <w:szCs w:val="28"/>
        </w:rPr>
        <w:t>B.</w:t>
      </w:r>
      <w:r w:rsidRPr="00CB56A4">
        <w:rPr>
          <w:rFonts w:ascii="Times New Roman" w:eastAsiaTheme="minorEastAsia" w:hAnsi="Times New Roman" w:cs="Times New Roman"/>
          <w:b/>
          <w:bCs/>
          <w:smallCaps w:val="0"/>
          <w:noProof/>
          <w:kern w:val="2"/>
          <w:sz w:val="28"/>
          <w:szCs w:val="28"/>
          <w14:ligatures w14:val="standardContextual"/>
        </w:rPr>
        <w:tab/>
      </w:r>
      <w:r w:rsidRPr="00CB56A4">
        <w:rPr>
          <w:rFonts w:ascii="Times New Roman" w:hAnsi="Times New Roman" w:cs="Times New Roman"/>
          <w:b/>
          <w:bCs/>
          <w:smallCaps w:val="0"/>
          <w:noProof/>
          <w:sz w:val="28"/>
          <w:szCs w:val="28"/>
        </w:rPr>
        <w:t>Mr. Cameron’s immunity claim cannot stand because his apprehension of danger was unreasonable.</w:t>
      </w:r>
      <w:r w:rsidRPr="00CB56A4">
        <w:rPr>
          <w:rFonts w:ascii="Times New Roman" w:hAnsi="Times New Roman" w:cs="Times New Roman"/>
          <w:b/>
          <w:bCs/>
          <w:smallCaps w:val="0"/>
          <w:noProof/>
          <w:sz w:val="28"/>
          <w:szCs w:val="28"/>
        </w:rPr>
        <w:tab/>
      </w:r>
      <w:r w:rsidRPr="00CB56A4">
        <w:rPr>
          <w:rFonts w:ascii="Times New Roman" w:hAnsi="Times New Roman" w:cs="Times New Roman"/>
          <w:b/>
          <w:bCs/>
          <w:smallCaps w:val="0"/>
          <w:noProof/>
          <w:sz w:val="28"/>
          <w:szCs w:val="28"/>
        </w:rPr>
        <w:fldChar w:fldCharType="begin"/>
      </w:r>
      <w:r w:rsidRPr="00CB56A4">
        <w:rPr>
          <w:rFonts w:ascii="Times New Roman" w:hAnsi="Times New Roman" w:cs="Times New Roman"/>
          <w:b/>
          <w:bCs/>
          <w:smallCaps w:val="0"/>
          <w:noProof/>
          <w:sz w:val="28"/>
          <w:szCs w:val="28"/>
        </w:rPr>
        <w:instrText xml:space="preserve"> PAGEREF _Toc176078562 \h </w:instrText>
      </w:r>
      <w:r w:rsidRPr="00CB56A4">
        <w:rPr>
          <w:rFonts w:ascii="Times New Roman" w:hAnsi="Times New Roman" w:cs="Times New Roman"/>
          <w:b/>
          <w:bCs/>
          <w:smallCaps w:val="0"/>
          <w:noProof/>
          <w:sz w:val="28"/>
          <w:szCs w:val="28"/>
        </w:rPr>
      </w:r>
      <w:r w:rsidRPr="00CB56A4">
        <w:rPr>
          <w:rFonts w:ascii="Times New Roman" w:hAnsi="Times New Roman" w:cs="Times New Roman"/>
          <w:b/>
          <w:bCs/>
          <w:smallCaps w:val="0"/>
          <w:noProof/>
          <w:sz w:val="28"/>
          <w:szCs w:val="28"/>
        </w:rPr>
        <w:fldChar w:fldCharType="separate"/>
      </w:r>
      <w:r w:rsidR="00884C40">
        <w:rPr>
          <w:rFonts w:ascii="Times New Roman" w:hAnsi="Times New Roman" w:cs="Times New Roman"/>
          <w:b/>
          <w:bCs/>
          <w:smallCaps w:val="0"/>
          <w:noProof/>
          <w:sz w:val="28"/>
          <w:szCs w:val="28"/>
        </w:rPr>
        <w:t>8</w:t>
      </w:r>
      <w:r w:rsidRPr="00CB56A4">
        <w:rPr>
          <w:rFonts w:ascii="Times New Roman" w:hAnsi="Times New Roman" w:cs="Times New Roman"/>
          <w:b/>
          <w:bCs/>
          <w:smallCaps w:val="0"/>
          <w:noProof/>
          <w:sz w:val="28"/>
          <w:szCs w:val="28"/>
        </w:rPr>
        <w:fldChar w:fldCharType="end"/>
      </w:r>
    </w:p>
    <w:p w14:paraId="55925125" w14:textId="77777777" w:rsidR="00C87B35" w:rsidRPr="00CB56A4" w:rsidRDefault="00C87B35" w:rsidP="00802EB8">
      <w:pPr>
        <w:jc w:val="both"/>
        <w:rPr>
          <w:rFonts w:eastAsiaTheme="minorEastAsia"/>
          <w:b/>
          <w:bCs/>
          <w:noProof/>
          <w:sz w:val="28"/>
          <w:szCs w:val="28"/>
        </w:rPr>
      </w:pPr>
    </w:p>
    <w:p w14:paraId="693FCCF5" w14:textId="757BE70F" w:rsidR="00C87B35" w:rsidRPr="00CB56A4" w:rsidRDefault="00C87B35" w:rsidP="00802EB8">
      <w:pPr>
        <w:pStyle w:val="TOC2"/>
        <w:tabs>
          <w:tab w:val="left" w:pos="416"/>
          <w:tab w:val="right" w:leader="dot" w:pos="9350"/>
        </w:tabs>
        <w:jc w:val="both"/>
        <w:rPr>
          <w:rFonts w:ascii="Times New Roman" w:hAnsi="Times New Roman" w:cs="Times New Roman"/>
          <w:smallCaps w:val="0"/>
          <w:noProof/>
          <w:sz w:val="28"/>
          <w:szCs w:val="28"/>
        </w:rPr>
      </w:pPr>
      <w:r w:rsidRPr="00CB56A4">
        <w:rPr>
          <w:rFonts w:ascii="Times New Roman" w:hAnsi="Times New Roman" w:cs="Times New Roman"/>
          <w:smallCaps w:val="0"/>
          <w:noProof/>
          <w:sz w:val="28"/>
          <w:szCs w:val="28"/>
        </w:rPr>
        <w:t>II.</w:t>
      </w:r>
      <w:r w:rsidRPr="00CB56A4">
        <w:rPr>
          <w:rFonts w:ascii="Times New Roman" w:eastAsiaTheme="minorEastAsia" w:hAnsi="Times New Roman" w:cs="Times New Roman"/>
          <w:smallCaps w:val="0"/>
          <w:noProof/>
          <w:kern w:val="2"/>
          <w:sz w:val="28"/>
          <w:szCs w:val="28"/>
          <w14:ligatures w14:val="standardContextual"/>
        </w:rPr>
        <w:tab/>
      </w:r>
      <w:r w:rsidRPr="00CB56A4">
        <w:rPr>
          <w:rFonts w:ascii="Times New Roman" w:hAnsi="Times New Roman" w:cs="Times New Roman"/>
          <w:smallCaps w:val="0"/>
          <w:noProof/>
          <w:sz w:val="28"/>
          <w:szCs w:val="28"/>
        </w:rPr>
        <w:t xml:space="preserve">This Court should deny Mr. Cameron’s </w:t>
      </w:r>
      <w:r w:rsidR="00B85347">
        <w:rPr>
          <w:rFonts w:ascii="Times New Roman" w:hAnsi="Times New Roman" w:cs="Times New Roman"/>
          <w:smallCaps w:val="0"/>
          <w:noProof/>
          <w:sz w:val="28"/>
          <w:szCs w:val="28"/>
        </w:rPr>
        <w:t>Motion to Dismiss</w:t>
      </w:r>
      <w:r w:rsidRPr="00CB56A4">
        <w:rPr>
          <w:rFonts w:ascii="Times New Roman" w:hAnsi="Times New Roman" w:cs="Times New Roman"/>
          <w:smallCaps w:val="0"/>
          <w:noProof/>
          <w:sz w:val="28"/>
          <w:szCs w:val="28"/>
        </w:rPr>
        <w:t xml:space="preserve"> because he instigated the shoot</w:t>
      </w:r>
      <w:r w:rsidR="0087251D">
        <w:rPr>
          <w:rFonts w:ascii="Times New Roman" w:hAnsi="Times New Roman" w:cs="Times New Roman"/>
          <w:smallCaps w:val="0"/>
          <w:noProof/>
          <w:sz w:val="28"/>
          <w:szCs w:val="28"/>
        </w:rPr>
        <w:t>ing</w:t>
      </w:r>
      <w:r w:rsidRPr="00CB56A4">
        <w:rPr>
          <w:rFonts w:ascii="Times New Roman" w:hAnsi="Times New Roman" w:cs="Times New Roman"/>
          <w:smallCaps w:val="0"/>
          <w:noProof/>
          <w:sz w:val="28"/>
          <w:szCs w:val="28"/>
        </w:rPr>
        <w:t xml:space="preserve"> by drawing his weapon and verbally confronting Mr. Wilson without provocation, precluding criminal and civil immunity under Stetson’s Stand Your Ground Law.</w:t>
      </w:r>
      <w:r w:rsidRPr="00CB56A4">
        <w:rPr>
          <w:rFonts w:ascii="Times New Roman" w:hAnsi="Times New Roman" w:cs="Times New Roman"/>
          <w:smallCaps w:val="0"/>
          <w:noProof/>
          <w:sz w:val="28"/>
          <w:szCs w:val="28"/>
        </w:rPr>
        <w:tab/>
      </w:r>
      <w:r w:rsidRPr="00CB56A4">
        <w:rPr>
          <w:rFonts w:ascii="Times New Roman" w:hAnsi="Times New Roman" w:cs="Times New Roman"/>
          <w:smallCaps w:val="0"/>
          <w:noProof/>
          <w:sz w:val="28"/>
          <w:szCs w:val="28"/>
        </w:rPr>
        <w:fldChar w:fldCharType="begin"/>
      </w:r>
      <w:r w:rsidRPr="00CB56A4">
        <w:rPr>
          <w:rFonts w:ascii="Times New Roman" w:hAnsi="Times New Roman" w:cs="Times New Roman"/>
          <w:smallCaps w:val="0"/>
          <w:noProof/>
          <w:sz w:val="28"/>
          <w:szCs w:val="28"/>
        </w:rPr>
        <w:instrText xml:space="preserve"> PAGEREF _Toc176078563 \h </w:instrText>
      </w:r>
      <w:r w:rsidRPr="00CB56A4">
        <w:rPr>
          <w:rFonts w:ascii="Times New Roman" w:hAnsi="Times New Roman" w:cs="Times New Roman"/>
          <w:smallCaps w:val="0"/>
          <w:noProof/>
          <w:sz w:val="28"/>
          <w:szCs w:val="28"/>
        </w:rPr>
      </w:r>
      <w:r w:rsidRPr="00CB56A4">
        <w:rPr>
          <w:rFonts w:ascii="Times New Roman" w:hAnsi="Times New Roman" w:cs="Times New Roman"/>
          <w:smallCaps w:val="0"/>
          <w:noProof/>
          <w:sz w:val="28"/>
          <w:szCs w:val="28"/>
        </w:rPr>
        <w:fldChar w:fldCharType="separate"/>
      </w:r>
      <w:r w:rsidR="00884C40">
        <w:rPr>
          <w:rFonts w:ascii="Times New Roman" w:hAnsi="Times New Roman" w:cs="Times New Roman"/>
          <w:smallCaps w:val="0"/>
          <w:noProof/>
          <w:sz w:val="28"/>
          <w:szCs w:val="28"/>
        </w:rPr>
        <w:t>12</w:t>
      </w:r>
      <w:r w:rsidRPr="00CB56A4">
        <w:rPr>
          <w:rFonts w:ascii="Times New Roman" w:hAnsi="Times New Roman" w:cs="Times New Roman"/>
          <w:smallCaps w:val="0"/>
          <w:noProof/>
          <w:sz w:val="28"/>
          <w:szCs w:val="28"/>
        </w:rPr>
        <w:fldChar w:fldCharType="end"/>
      </w:r>
    </w:p>
    <w:p w14:paraId="4FA6CF02" w14:textId="77777777" w:rsidR="00C87B35" w:rsidRPr="00CB56A4" w:rsidRDefault="00C87B35" w:rsidP="00802EB8">
      <w:pPr>
        <w:jc w:val="both"/>
        <w:rPr>
          <w:rFonts w:eastAsiaTheme="minorEastAsia"/>
          <w:b/>
          <w:bCs/>
          <w:noProof/>
          <w:sz w:val="28"/>
          <w:szCs w:val="28"/>
        </w:rPr>
      </w:pPr>
    </w:p>
    <w:p w14:paraId="4D60712B" w14:textId="13138B48" w:rsidR="00C87B35" w:rsidRPr="00CB56A4" w:rsidRDefault="00C87B35" w:rsidP="00802EB8">
      <w:pPr>
        <w:pStyle w:val="TOC3"/>
        <w:tabs>
          <w:tab w:val="left" w:pos="423"/>
          <w:tab w:val="right" w:leader="dot" w:pos="9350"/>
        </w:tabs>
        <w:jc w:val="both"/>
        <w:rPr>
          <w:rFonts w:ascii="Times New Roman" w:hAnsi="Times New Roman" w:cs="Times New Roman"/>
          <w:b/>
          <w:bCs/>
          <w:smallCaps w:val="0"/>
          <w:noProof/>
          <w:sz w:val="28"/>
          <w:szCs w:val="28"/>
        </w:rPr>
      </w:pPr>
      <w:r w:rsidRPr="00CB56A4">
        <w:rPr>
          <w:rFonts w:ascii="Times New Roman" w:hAnsi="Times New Roman" w:cs="Times New Roman"/>
          <w:b/>
          <w:bCs/>
          <w:smallCaps w:val="0"/>
          <w:noProof/>
          <w:sz w:val="28"/>
          <w:szCs w:val="28"/>
        </w:rPr>
        <w:t>A.</w:t>
      </w:r>
      <w:r w:rsidRPr="00CB56A4">
        <w:rPr>
          <w:rFonts w:ascii="Times New Roman" w:eastAsiaTheme="minorEastAsia" w:hAnsi="Times New Roman" w:cs="Times New Roman"/>
          <w:b/>
          <w:bCs/>
          <w:smallCaps w:val="0"/>
          <w:noProof/>
          <w:kern w:val="2"/>
          <w:sz w:val="28"/>
          <w:szCs w:val="28"/>
          <w14:ligatures w14:val="standardContextual"/>
        </w:rPr>
        <w:tab/>
      </w:r>
      <w:r w:rsidRPr="00CB56A4">
        <w:rPr>
          <w:rFonts w:ascii="Times New Roman" w:hAnsi="Times New Roman" w:cs="Times New Roman"/>
          <w:b/>
          <w:bCs/>
          <w:smallCaps w:val="0"/>
          <w:noProof/>
          <w:sz w:val="28"/>
          <w:szCs w:val="28"/>
        </w:rPr>
        <w:t xml:space="preserve">Mr. Cameron did not have the right to stand his ground because he instigated the </w:t>
      </w:r>
      <w:r w:rsidR="0087251D">
        <w:rPr>
          <w:rFonts w:ascii="Times New Roman" w:hAnsi="Times New Roman" w:cs="Times New Roman"/>
          <w:b/>
          <w:bCs/>
          <w:smallCaps w:val="0"/>
          <w:noProof/>
          <w:sz w:val="28"/>
          <w:szCs w:val="28"/>
        </w:rPr>
        <w:t>shooting</w:t>
      </w:r>
      <w:r w:rsidRPr="00CB56A4">
        <w:rPr>
          <w:rFonts w:ascii="Times New Roman" w:hAnsi="Times New Roman" w:cs="Times New Roman"/>
          <w:b/>
          <w:bCs/>
          <w:smallCaps w:val="0"/>
          <w:noProof/>
          <w:sz w:val="28"/>
          <w:szCs w:val="28"/>
        </w:rPr>
        <w:t xml:space="preserve"> by drawing his gun and threatening Mr. Wilson absent a reasonable belief that he was in imminent danger.</w:t>
      </w:r>
      <w:r w:rsidRPr="00CB56A4">
        <w:rPr>
          <w:rFonts w:ascii="Times New Roman" w:hAnsi="Times New Roman" w:cs="Times New Roman"/>
          <w:b/>
          <w:bCs/>
          <w:smallCaps w:val="0"/>
          <w:noProof/>
          <w:sz w:val="28"/>
          <w:szCs w:val="28"/>
        </w:rPr>
        <w:tab/>
      </w:r>
      <w:r w:rsidRPr="00CB56A4">
        <w:rPr>
          <w:rFonts w:ascii="Times New Roman" w:hAnsi="Times New Roman" w:cs="Times New Roman"/>
          <w:b/>
          <w:bCs/>
          <w:smallCaps w:val="0"/>
          <w:noProof/>
          <w:sz w:val="28"/>
          <w:szCs w:val="28"/>
        </w:rPr>
        <w:fldChar w:fldCharType="begin"/>
      </w:r>
      <w:r w:rsidRPr="00CB56A4">
        <w:rPr>
          <w:rFonts w:ascii="Times New Roman" w:hAnsi="Times New Roman" w:cs="Times New Roman"/>
          <w:b/>
          <w:bCs/>
          <w:smallCaps w:val="0"/>
          <w:noProof/>
          <w:sz w:val="28"/>
          <w:szCs w:val="28"/>
        </w:rPr>
        <w:instrText xml:space="preserve"> PAGEREF _Toc176078564 \h </w:instrText>
      </w:r>
      <w:r w:rsidRPr="00CB56A4">
        <w:rPr>
          <w:rFonts w:ascii="Times New Roman" w:hAnsi="Times New Roman" w:cs="Times New Roman"/>
          <w:b/>
          <w:bCs/>
          <w:smallCaps w:val="0"/>
          <w:noProof/>
          <w:sz w:val="28"/>
          <w:szCs w:val="28"/>
        </w:rPr>
      </w:r>
      <w:r w:rsidRPr="00CB56A4">
        <w:rPr>
          <w:rFonts w:ascii="Times New Roman" w:hAnsi="Times New Roman" w:cs="Times New Roman"/>
          <w:b/>
          <w:bCs/>
          <w:smallCaps w:val="0"/>
          <w:noProof/>
          <w:sz w:val="28"/>
          <w:szCs w:val="28"/>
        </w:rPr>
        <w:fldChar w:fldCharType="separate"/>
      </w:r>
      <w:r w:rsidR="00884C40">
        <w:rPr>
          <w:rFonts w:ascii="Times New Roman" w:hAnsi="Times New Roman" w:cs="Times New Roman"/>
          <w:b/>
          <w:bCs/>
          <w:smallCaps w:val="0"/>
          <w:noProof/>
          <w:sz w:val="28"/>
          <w:szCs w:val="28"/>
        </w:rPr>
        <w:t>12</w:t>
      </w:r>
      <w:r w:rsidRPr="00CB56A4">
        <w:rPr>
          <w:rFonts w:ascii="Times New Roman" w:hAnsi="Times New Roman" w:cs="Times New Roman"/>
          <w:b/>
          <w:bCs/>
          <w:smallCaps w:val="0"/>
          <w:noProof/>
          <w:sz w:val="28"/>
          <w:szCs w:val="28"/>
        </w:rPr>
        <w:fldChar w:fldCharType="end"/>
      </w:r>
    </w:p>
    <w:p w14:paraId="07E2589D" w14:textId="77777777" w:rsidR="00C87B35" w:rsidRPr="00CB56A4" w:rsidRDefault="00C87B35" w:rsidP="00802EB8">
      <w:pPr>
        <w:jc w:val="both"/>
        <w:rPr>
          <w:rFonts w:eastAsiaTheme="minorEastAsia"/>
          <w:b/>
          <w:bCs/>
          <w:noProof/>
          <w:sz w:val="28"/>
          <w:szCs w:val="28"/>
        </w:rPr>
      </w:pPr>
    </w:p>
    <w:p w14:paraId="116E3849" w14:textId="0CB9BE73" w:rsidR="00C87B35" w:rsidRPr="00CB56A4" w:rsidRDefault="00C87B35" w:rsidP="00802EB8">
      <w:pPr>
        <w:pStyle w:val="TOC3"/>
        <w:tabs>
          <w:tab w:val="left" w:pos="415"/>
          <w:tab w:val="right" w:leader="dot" w:pos="9350"/>
        </w:tabs>
        <w:jc w:val="both"/>
        <w:rPr>
          <w:rFonts w:ascii="Times New Roman" w:eastAsiaTheme="minorEastAsia" w:hAnsi="Times New Roman" w:cs="Times New Roman"/>
          <w:b/>
          <w:bCs/>
          <w:smallCaps w:val="0"/>
          <w:noProof/>
          <w:kern w:val="2"/>
          <w:sz w:val="28"/>
          <w:szCs w:val="28"/>
          <w14:ligatures w14:val="standardContextual"/>
        </w:rPr>
      </w:pPr>
      <w:r w:rsidRPr="00CB56A4">
        <w:rPr>
          <w:rFonts w:ascii="Times New Roman" w:hAnsi="Times New Roman" w:cs="Times New Roman"/>
          <w:b/>
          <w:bCs/>
          <w:smallCaps w:val="0"/>
          <w:noProof/>
          <w:sz w:val="28"/>
          <w:szCs w:val="28"/>
        </w:rPr>
        <w:t>B.</w:t>
      </w:r>
      <w:r w:rsidRPr="00CB56A4">
        <w:rPr>
          <w:rFonts w:ascii="Times New Roman" w:eastAsiaTheme="minorEastAsia" w:hAnsi="Times New Roman" w:cs="Times New Roman"/>
          <w:b/>
          <w:bCs/>
          <w:smallCaps w:val="0"/>
          <w:noProof/>
          <w:kern w:val="2"/>
          <w:sz w:val="28"/>
          <w:szCs w:val="28"/>
          <w14:ligatures w14:val="standardContextual"/>
        </w:rPr>
        <w:tab/>
      </w:r>
      <w:r w:rsidRPr="00CB56A4">
        <w:rPr>
          <w:rFonts w:ascii="Times New Roman" w:hAnsi="Times New Roman" w:cs="Times New Roman"/>
          <w:b/>
          <w:bCs/>
          <w:smallCaps w:val="0"/>
          <w:noProof/>
          <w:sz w:val="28"/>
          <w:szCs w:val="28"/>
        </w:rPr>
        <w:t xml:space="preserve">Even if Mr. Cameron was not the initial aggressor prior to the </w:t>
      </w:r>
      <w:r w:rsidR="0087251D">
        <w:rPr>
          <w:rFonts w:ascii="Times New Roman" w:hAnsi="Times New Roman" w:cs="Times New Roman"/>
          <w:b/>
          <w:bCs/>
          <w:smallCaps w:val="0"/>
          <w:noProof/>
          <w:sz w:val="28"/>
          <w:szCs w:val="28"/>
        </w:rPr>
        <w:t>shooting</w:t>
      </w:r>
      <w:r w:rsidRPr="00CB56A4">
        <w:rPr>
          <w:rFonts w:ascii="Times New Roman" w:hAnsi="Times New Roman" w:cs="Times New Roman"/>
          <w:b/>
          <w:bCs/>
          <w:smallCaps w:val="0"/>
          <w:noProof/>
          <w:sz w:val="28"/>
          <w:szCs w:val="28"/>
        </w:rPr>
        <w:t>, he is still barred from immunity because he continued to inflict deadly force while Mr. Wilson was attempting to retreat.</w:t>
      </w:r>
      <w:r w:rsidRPr="00CB56A4">
        <w:rPr>
          <w:rFonts w:ascii="Times New Roman" w:hAnsi="Times New Roman" w:cs="Times New Roman"/>
          <w:b/>
          <w:bCs/>
          <w:smallCaps w:val="0"/>
          <w:noProof/>
          <w:sz w:val="28"/>
          <w:szCs w:val="28"/>
        </w:rPr>
        <w:tab/>
      </w:r>
      <w:r w:rsidRPr="00CB56A4">
        <w:rPr>
          <w:rFonts w:ascii="Times New Roman" w:hAnsi="Times New Roman" w:cs="Times New Roman"/>
          <w:b/>
          <w:bCs/>
          <w:smallCaps w:val="0"/>
          <w:noProof/>
          <w:sz w:val="28"/>
          <w:szCs w:val="28"/>
        </w:rPr>
        <w:fldChar w:fldCharType="begin"/>
      </w:r>
      <w:r w:rsidRPr="00CB56A4">
        <w:rPr>
          <w:rFonts w:ascii="Times New Roman" w:hAnsi="Times New Roman" w:cs="Times New Roman"/>
          <w:b/>
          <w:bCs/>
          <w:smallCaps w:val="0"/>
          <w:noProof/>
          <w:sz w:val="28"/>
          <w:szCs w:val="28"/>
        </w:rPr>
        <w:instrText xml:space="preserve"> PAGEREF _Toc176078565 \h </w:instrText>
      </w:r>
      <w:r w:rsidRPr="00CB56A4">
        <w:rPr>
          <w:rFonts w:ascii="Times New Roman" w:hAnsi="Times New Roman" w:cs="Times New Roman"/>
          <w:b/>
          <w:bCs/>
          <w:smallCaps w:val="0"/>
          <w:noProof/>
          <w:sz w:val="28"/>
          <w:szCs w:val="28"/>
        </w:rPr>
      </w:r>
      <w:r w:rsidRPr="00CB56A4">
        <w:rPr>
          <w:rFonts w:ascii="Times New Roman" w:hAnsi="Times New Roman" w:cs="Times New Roman"/>
          <w:b/>
          <w:bCs/>
          <w:smallCaps w:val="0"/>
          <w:noProof/>
          <w:sz w:val="28"/>
          <w:szCs w:val="28"/>
        </w:rPr>
        <w:fldChar w:fldCharType="separate"/>
      </w:r>
      <w:r w:rsidR="00884C40">
        <w:rPr>
          <w:rFonts w:ascii="Times New Roman" w:hAnsi="Times New Roman" w:cs="Times New Roman"/>
          <w:b/>
          <w:bCs/>
          <w:smallCaps w:val="0"/>
          <w:noProof/>
          <w:sz w:val="28"/>
          <w:szCs w:val="28"/>
        </w:rPr>
        <w:t>16</w:t>
      </w:r>
      <w:r w:rsidRPr="00CB56A4">
        <w:rPr>
          <w:rFonts w:ascii="Times New Roman" w:hAnsi="Times New Roman" w:cs="Times New Roman"/>
          <w:b/>
          <w:bCs/>
          <w:smallCaps w:val="0"/>
          <w:noProof/>
          <w:sz w:val="28"/>
          <w:szCs w:val="28"/>
        </w:rPr>
        <w:fldChar w:fldCharType="end"/>
      </w:r>
    </w:p>
    <w:p w14:paraId="4C71F34E" w14:textId="53D42596" w:rsidR="00C87B35" w:rsidRPr="00CB56A4" w:rsidRDefault="00C87B35" w:rsidP="00802EB8">
      <w:pPr>
        <w:pStyle w:val="TOC1"/>
        <w:tabs>
          <w:tab w:val="right" w:leader="dot" w:pos="9350"/>
        </w:tabs>
        <w:jc w:val="both"/>
        <w:rPr>
          <w:rFonts w:ascii="Times New Roman" w:eastAsiaTheme="minorEastAsia" w:hAnsi="Times New Roman" w:cs="Times New Roman"/>
          <w:caps w:val="0"/>
          <w:noProof/>
          <w:kern w:val="2"/>
          <w:sz w:val="28"/>
          <w:szCs w:val="28"/>
          <w:u w:val="none"/>
          <w14:ligatures w14:val="standardContextual"/>
        </w:rPr>
      </w:pPr>
      <w:r w:rsidRPr="00CB56A4">
        <w:rPr>
          <w:rFonts w:ascii="Times New Roman" w:hAnsi="Times New Roman" w:cs="Times New Roman"/>
          <w:noProof/>
          <w:sz w:val="28"/>
          <w:szCs w:val="28"/>
        </w:rPr>
        <w:t>CONCLUSION</w:t>
      </w:r>
      <w:r w:rsidRPr="00CB56A4">
        <w:rPr>
          <w:rFonts w:ascii="Times New Roman" w:hAnsi="Times New Roman" w:cs="Times New Roman"/>
          <w:noProof/>
          <w:sz w:val="28"/>
          <w:szCs w:val="28"/>
        </w:rPr>
        <w:tab/>
      </w:r>
      <w:r w:rsidRPr="00CB56A4">
        <w:rPr>
          <w:rFonts w:ascii="Times New Roman" w:hAnsi="Times New Roman" w:cs="Times New Roman"/>
          <w:noProof/>
          <w:sz w:val="28"/>
          <w:szCs w:val="28"/>
        </w:rPr>
        <w:fldChar w:fldCharType="begin"/>
      </w:r>
      <w:r w:rsidRPr="00CB56A4">
        <w:rPr>
          <w:rFonts w:ascii="Times New Roman" w:hAnsi="Times New Roman" w:cs="Times New Roman"/>
          <w:noProof/>
          <w:sz w:val="28"/>
          <w:szCs w:val="28"/>
        </w:rPr>
        <w:instrText xml:space="preserve"> PAGEREF _Toc176078566 \h </w:instrText>
      </w:r>
      <w:r w:rsidRPr="00CB56A4">
        <w:rPr>
          <w:rFonts w:ascii="Times New Roman" w:hAnsi="Times New Roman" w:cs="Times New Roman"/>
          <w:noProof/>
          <w:sz w:val="28"/>
          <w:szCs w:val="28"/>
        </w:rPr>
      </w:r>
      <w:r w:rsidRPr="00CB56A4">
        <w:rPr>
          <w:rFonts w:ascii="Times New Roman" w:hAnsi="Times New Roman" w:cs="Times New Roman"/>
          <w:noProof/>
          <w:sz w:val="28"/>
          <w:szCs w:val="28"/>
        </w:rPr>
        <w:fldChar w:fldCharType="separate"/>
      </w:r>
      <w:r w:rsidR="00884C40">
        <w:rPr>
          <w:rFonts w:ascii="Times New Roman" w:hAnsi="Times New Roman" w:cs="Times New Roman"/>
          <w:noProof/>
          <w:sz w:val="28"/>
          <w:szCs w:val="28"/>
        </w:rPr>
        <w:t>18</w:t>
      </w:r>
      <w:r w:rsidRPr="00CB56A4">
        <w:rPr>
          <w:rFonts w:ascii="Times New Roman" w:hAnsi="Times New Roman" w:cs="Times New Roman"/>
          <w:noProof/>
          <w:sz w:val="28"/>
          <w:szCs w:val="28"/>
        </w:rPr>
        <w:fldChar w:fldCharType="end"/>
      </w:r>
    </w:p>
    <w:p w14:paraId="1077B219" w14:textId="77777777" w:rsidR="005424AE" w:rsidRDefault="00C87B35" w:rsidP="00802EB8">
      <w:pPr>
        <w:tabs>
          <w:tab w:val="left" w:pos="2105"/>
        </w:tabs>
        <w:jc w:val="both"/>
        <w:rPr>
          <w:b/>
          <w:bCs/>
          <w:sz w:val="28"/>
          <w:szCs w:val="28"/>
        </w:rPr>
      </w:pPr>
      <w:r w:rsidRPr="00CB56A4">
        <w:rPr>
          <w:b/>
          <w:bCs/>
          <w:sz w:val="28"/>
          <w:szCs w:val="28"/>
        </w:rPr>
        <w:fldChar w:fldCharType="end"/>
      </w:r>
    </w:p>
    <w:p w14:paraId="7E15ACF8" w14:textId="77777777" w:rsidR="00C87B35" w:rsidRPr="00C87B35" w:rsidRDefault="00C87B35" w:rsidP="00802EB8">
      <w:pPr>
        <w:jc w:val="both"/>
        <w:rPr>
          <w:sz w:val="28"/>
          <w:szCs w:val="28"/>
        </w:rPr>
      </w:pPr>
    </w:p>
    <w:p w14:paraId="3ED8C299" w14:textId="77777777" w:rsidR="00C87B35" w:rsidRPr="00C87B35" w:rsidRDefault="00C87B35" w:rsidP="00802EB8">
      <w:pPr>
        <w:jc w:val="both"/>
        <w:rPr>
          <w:sz w:val="28"/>
          <w:szCs w:val="28"/>
        </w:rPr>
      </w:pPr>
    </w:p>
    <w:p w14:paraId="0A3465A8" w14:textId="77777777" w:rsidR="00884C40" w:rsidRDefault="00C87B35" w:rsidP="00802EB8">
      <w:pPr>
        <w:tabs>
          <w:tab w:val="left" w:pos="7707"/>
        </w:tabs>
        <w:jc w:val="both"/>
        <w:rPr>
          <w:b/>
          <w:bCs/>
          <w:sz w:val="28"/>
          <w:szCs w:val="28"/>
        </w:rPr>
      </w:pPr>
      <w:r>
        <w:rPr>
          <w:b/>
          <w:bCs/>
          <w:sz w:val="28"/>
          <w:szCs w:val="28"/>
        </w:rPr>
        <w:tab/>
      </w:r>
    </w:p>
    <w:p w14:paraId="4D2A998C" w14:textId="39F86B2D" w:rsidR="00C909D2" w:rsidRDefault="00C909D2" w:rsidP="00802EB8">
      <w:pPr>
        <w:tabs>
          <w:tab w:val="left" w:pos="7707"/>
        </w:tabs>
        <w:spacing w:line="480" w:lineRule="auto"/>
        <w:jc w:val="center"/>
        <w:rPr>
          <w:b/>
          <w:bCs/>
          <w:sz w:val="28"/>
          <w:szCs w:val="28"/>
        </w:rPr>
      </w:pPr>
      <w:r w:rsidRPr="00C21565">
        <w:rPr>
          <w:b/>
          <w:bCs/>
          <w:sz w:val="28"/>
          <w:szCs w:val="28"/>
        </w:rPr>
        <w:lastRenderedPageBreak/>
        <w:t>TABLE OF AUTHORITIES</w:t>
      </w:r>
    </w:p>
    <w:p w14:paraId="52840EE4" w14:textId="7F6A3A1A" w:rsidR="002C0CF6" w:rsidRDefault="002C0CF6" w:rsidP="00B85347">
      <w:pPr>
        <w:pStyle w:val="TOAHeading"/>
        <w:tabs>
          <w:tab w:val="right" w:leader="dot" w:pos="9350"/>
        </w:tabs>
        <w:jc w:val="both"/>
        <w:rPr>
          <w:rFonts w:ascii="Times New Roman" w:hAnsi="Times New Roman" w:cs="Times New Roman"/>
          <w:noProof/>
          <w:sz w:val="28"/>
          <w:szCs w:val="28"/>
        </w:rPr>
      </w:pPr>
      <w:r w:rsidRPr="002C0CF6">
        <w:rPr>
          <w:rFonts w:ascii="Times New Roman" w:hAnsi="Times New Roman" w:cs="Times New Roman"/>
          <w:sz w:val="28"/>
          <w:szCs w:val="28"/>
        </w:rPr>
        <w:fldChar w:fldCharType="begin"/>
      </w:r>
      <w:r w:rsidRPr="002C0CF6">
        <w:rPr>
          <w:rFonts w:ascii="Times New Roman" w:hAnsi="Times New Roman" w:cs="Times New Roman"/>
          <w:sz w:val="28"/>
          <w:szCs w:val="28"/>
        </w:rPr>
        <w:instrText xml:space="preserve"> TOA \h \c "1" \p </w:instrText>
      </w:r>
      <w:r w:rsidRPr="002C0CF6">
        <w:rPr>
          <w:rFonts w:ascii="Times New Roman" w:hAnsi="Times New Roman" w:cs="Times New Roman"/>
          <w:sz w:val="28"/>
          <w:szCs w:val="28"/>
        </w:rPr>
        <w:fldChar w:fldCharType="separate"/>
      </w:r>
      <w:r w:rsidRPr="002C0CF6">
        <w:rPr>
          <w:rFonts w:ascii="Times New Roman" w:hAnsi="Times New Roman" w:cs="Times New Roman"/>
          <w:noProof/>
          <w:sz w:val="28"/>
          <w:szCs w:val="28"/>
        </w:rPr>
        <w:t>C</w:t>
      </w:r>
      <w:r w:rsidR="00802EB8">
        <w:rPr>
          <w:rFonts w:ascii="Times New Roman" w:hAnsi="Times New Roman" w:cs="Times New Roman"/>
          <w:noProof/>
          <w:sz w:val="28"/>
          <w:szCs w:val="28"/>
        </w:rPr>
        <w:t>ASES</w:t>
      </w:r>
    </w:p>
    <w:p w14:paraId="3E964DAF" w14:textId="77777777" w:rsidR="00A52D9E" w:rsidRPr="00A52D9E" w:rsidRDefault="00A52D9E" w:rsidP="00A52D9E">
      <w:pPr>
        <w:rPr>
          <w:rFonts w:eastAsiaTheme="minorEastAsia"/>
        </w:rPr>
      </w:pPr>
    </w:p>
    <w:p w14:paraId="5ACCFEED" w14:textId="77777777" w:rsidR="00947BA6" w:rsidRDefault="002C0CF6" w:rsidP="00B85347">
      <w:pPr>
        <w:pStyle w:val="TableofAuthorities"/>
        <w:tabs>
          <w:tab w:val="right" w:leader="dot" w:pos="9350"/>
        </w:tabs>
        <w:jc w:val="both"/>
        <w:rPr>
          <w:noProof/>
          <w:sz w:val="28"/>
          <w:szCs w:val="28"/>
          <w:highlight w:val="white"/>
        </w:rPr>
      </w:pPr>
      <w:r w:rsidRPr="002C0CF6">
        <w:rPr>
          <w:i/>
          <w:noProof/>
          <w:sz w:val="28"/>
          <w:szCs w:val="28"/>
          <w:highlight w:val="white"/>
        </w:rPr>
        <w:t>Bowman v. Commonwealth</w:t>
      </w:r>
      <w:r w:rsidRPr="002C0CF6">
        <w:rPr>
          <w:noProof/>
          <w:sz w:val="28"/>
          <w:szCs w:val="28"/>
          <w:highlight w:val="white"/>
        </w:rPr>
        <w:t xml:space="preserve">, </w:t>
      </w:r>
    </w:p>
    <w:p w14:paraId="2F3C1E6A" w14:textId="055CAFB4" w:rsidR="002C0CF6" w:rsidRDefault="00947BA6" w:rsidP="00B85347">
      <w:pPr>
        <w:pStyle w:val="TableofAuthorities"/>
        <w:tabs>
          <w:tab w:val="right" w:leader="dot" w:pos="9350"/>
        </w:tabs>
        <w:jc w:val="both"/>
        <w:rPr>
          <w:noProof/>
          <w:sz w:val="28"/>
          <w:szCs w:val="28"/>
        </w:rPr>
      </w:pPr>
      <w:r>
        <w:rPr>
          <w:noProof/>
          <w:sz w:val="28"/>
          <w:szCs w:val="28"/>
          <w:highlight w:val="white"/>
        </w:rPr>
        <w:tab/>
      </w:r>
      <w:r w:rsidR="002C0CF6" w:rsidRPr="002C0CF6">
        <w:rPr>
          <w:noProof/>
          <w:sz w:val="28"/>
          <w:szCs w:val="28"/>
          <w:highlight w:val="white"/>
        </w:rPr>
        <w:t>686 S.W.3d 230 (Ky. 2024)</w:t>
      </w:r>
      <w:r w:rsidR="002C0CF6" w:rsidRPr="002C0CF6">
        <w:rPr>
          <w:noProof/>
          <w:sz w:val="28"/>
          <w:szCs w:val="28"/>
        </w:rPr>
        <w:tab/>
        <w:t>15</w:t>
      </w:r>
    </w:p>
    <w:p w14:paraId="330C6B88" w14:textId="77777777" w:rsidR="00B85347" w:rsidRPr="00B85347" w:rsidRDefault="00B85347" w:rsidP="00B85347"/>
    <w:p w14:paraId="11D86526" w14:textId="77777777" w:rsidR="00947BA6" w:rsidRDefault="002C0CF6" w:rsidP="00B85347">
      <w:pPr>
        <w:pStyle w:val="TableofAuthorities"/>
        <w:tabs>
          <w:tab w:val="right" w:leader="dot" w:pos="9350"/>
        </w:tabs>
        <w:jc w:val="both"/>
        <w:rPr>
          <w:noProof/>
          <w:sz w:val="28"/>
          <w:szCs w:val="28"/>
        </w:rPr>
      </w:pPr>
      <w:r w:rsidRPr="002C0CF6">
        <w:rPr>
          <w:i/>
          <w:iCs/>
          <w:noProof/>
          <w:sz w:val="28"/>
          <w:szCs w:val="28"/>
        </w:rPr>
        <w:t>Cade v. Inch</w:t>
      </w:r>
      <w:r w:rsidRPr="002C0CF6">
        <w:rPr>
          <w:noProof/>
          <w:sz w:val="28"/>
          <w:szCs w:val="28"/>
        </w:rPr>
        <w:t xml:space="preserve">, </w:t>
      </w:r>
    </w:p>
    <w:p w14:paraId="30679D54" w14:textId="4E612606" w:rsidR="002C0CF6" w:rsidRDefault="00947BA6" w:rsidP="00B85347">
      <w:pPr>
        <w:pStyle w:val="TableofAuthorities"/>
        <w:tabs>
          <w:tab w:val="right" w:leader="dot" w:pos="9350"/>
        </w:tabs>
        <w:jc w:val="both"/>
        <w:rPr>
          <w:noProof/>
          <w:sz w:val="28"/>
          <w:szCs w:val="28"/>
        </w:rPr>
      </w:pPr>
      <w:r>
        <w:rPr>
          <w:noProof/>
          <w:sz w:val="28"/>
          <w:szCs w:val="28"/>
        </w:rPr>
        <w:tab/>
      </w:r>
      <w:r w:rsidR="002C0CF6" w:rsidRPr="002C0CF6">
        <w:rPr>
          <w:noProof/>
          <w:sz w:val="28"/>
          <w:szCs w:val="28"/>
        </w:rPr>
        <w:t>No. 18–10068–CV–MARTINEZ, 2021 WL 6369829 (S.D. Fla. July 23, 2021)</w:t>
      </w:r>
      <w:r w:rsidR="00B857A3">
        <w:rPr>
          <w:noProof/>
          <w:sz w:val="28"/>
          <w:szCs w:val="28"/>
        </w:rPr>
        <w:t>..</w:t>
      </w:r>
      <w:r w:rsidR="002C0CF6" w:rsidRPr="002C0CF6">
        <w:rPr>
          <w:noProof/>
          <w:sz w:val="28"/>
          <w:szCs w:val="28"/>
        </w:rPr>
        <w:tab/>
        <w:t>6</w:t>
      </w:r>
    </w:p>
    <w:p w14:paraId="765F7A73" w14:textId="77777777" w:rsidR="00B85347" w:rsidRPr="00B85347" w:rsidRDefault="00B85347" w:rsidP="00B85347"/>
    <w:p w14:paraId="3ACD4781" w14:textId="77777777" w:rsidR="00947BA6" w:rsidRDefault="002C0CF6" w:rsidP="00B85347">
      <w:pPr>
        <w:pStyle w:val="TableofAuthorities"/>
        <w:tabs>
          <w:tab w:val="right" w:leader="dot" w:pos="9350"/>
        </w:tabs>
        <w:jc w:val="both"/>
        <w:rPr>
          <w:noProof/>
          <w:color w:val="000000" w:themeColor="text1"/>
          <w:sz w:val="28"/>
          <w:szCs w:val="28"/>
          <w:highlight w:val="white"/>
        </w:rPr>
      </w:pPr>
      <w:r w:rsidRPr="002C0CF6">
        <w:rPr>
          <w:i/>
          <w:noProof/>
          <w:color w:val="000000" w:themeColor="text1"/>
          <w:sz w:val="28"/>
          <w:szCs w:val="28"/>
          <w:highlight w:val="white"/>
        </w:rPr>
        <w:t>Com. v. Smith</w:t>
      </w:r>
      <w:r w:rsidRPr="002C0CF6">
        <w:rPr>
          <w:noProof/>
          <w:color w:val="000000" w:themeColor="text1"/>
          <w:sz w:val="28"/>
          <w:szCs w:val="28"/>
          <w:highlight w:val="white"/>
        </w:rPr>
        <w:t xml:space="preserve">, </w:t>
      </w:r>
    </w:p>
    <w:p w14:paraId="120B6AAC" w14:textId="703CEE50" w:rsidR="002C0CF6" w:rsidRDefault="00947BA6" w:rsidP="00B85347">
      <w:pPr>
        <w:pStyle w:val="TableofAuthorities"/>
        <w:tabs>
          <w:tab w:val="right" w:leader="dot" w:pos="9350"/>
        </w:tabs>
        <w:jc w:val="both"/>
        <w:rPr>
          <w:noProof/>
          <w:sz w:val="28"/>
          <w:szCs w:val="28"/>
        </w:rPr>
      </w:pPr>
      <w:r>
        <w:rPr>
          <w:noProof/>
          <w:color w:val="000000" w:themeColor="text1"/>
          <w:sz w:val="28"/>
          <w:szCs w:val="28"/>
          <w:highlight w:val="white"/>
        </w:rPr>
        <w:tab/>
      </w:r>
      <w:r w:rsidR="002C0CF6" w:rsidRPr="002C0CF6">
        <w:rPr>
          <w:noProof/>
          <w:color w:val="000000" w:themeColor="text1"/>
          <w:sz w:val="28"/>
          <w:szCs w:val="28"/>
          <w:highlight w:val="white"/>
        </w:rPr>
        <w:t>97 A.3d 782 (Pa. 2014)</w:t>
      </w:r>
      <w:r w:rsidR="002C0CF6" w:rsidRPr="002C0CF6">
        <w:rPr>
          <w:noProof/>
          <w:sz w:val="28"/>
          <w:szCs w:val="28"/>
        </w:rPr>
        <w:tab/>
        <w:t>13</w:t>
      </w:r>
    </w:p>
    <w:p w14:paraId="62E50B5D" w14:textId="77777777" w:rsidR="00B85347" w:rsidRPr="00B85347" w:rsidRDefault="00B85347" w:rsidP="00B85347"/>
    <w:p w14:paraId="27784693" w14:textId="77777777" w:rsidR="00947BA6" w:rsidRDefault="002C0CF6" w:rsidP="00B85347">
      <w:pPr>
        <w:pStyle w:val="TableofAuthorities"/>
        <w:tabs>
          <w:tab w:val="right" w:leader="dot" w:pos="9350"/>
        </w:tabs>
        <w:jc w:val="both"/>
        <w:rPr>
          <w:noProof/>
          <w:sz w:val="28"/>
          <w:szCs w:val="28"/>
        </w:rPr>
      </w:pPr>
      <w:r w:rsidRPr="002C0CF6">
        <w:rPr>
          <w:i/>
          <w:iCs/>
          <w:noProof/>
          <w:sz w:val="28"/>
          <w:szCs w:val="28"/>
        </w:rPr>
        <w:t>Davis v. State</w:t>
      </w:r>
      <w:r w:rsidRPr="002C0CF6">
        <w:rPr>
          <w:noProof/>
          <w:sz w:val="28"/>
          <w:szCs w:val="28"/>
        </w:rPr>
        <w:t xml:space="preserve">, </w:t>
      </w:r>
    </w:p>
    <w:p w14:paraId="5B080314" w14:textId="4C384C3E" w:rsidR="002C0CF6" w:rsidRDefault="00947BA6" w:rsidP="00B85347">
      <w:pPr>
        <w:pStyle w:val="TableofAuthorities"/>
        <w:tabs>
          <w:tab w:val="right" w:leader="dot" w:pos="9350"/>
        </w:tabs>
        <w:jc w:val="both"/>
        <w:rPr>
          <w:noProof/>
          <w:sz w:val="28"/>
          <w:szCs w:val="28"/>
        </w:rPr>
      </w:pPr>
      <w:r>
        <w:rPr>
          <w:noProof/>
          <w:sz w:val="28"/>
          <w:szCs w:val="28"/>
        </w:rPr>
        <w:tab/>
      </w:r>
      <w:r w:rsidR="002C0CF6" w:rsidRPr="002C0CF6">
        <w:rPr>
          <w:noProof/>
          <w:sz w:val="28"/>
          <w:szCs w:val="28"/>
        </w:rPr>
        <w:t>761 So.2d 1154 (Fla. 2d DCA 2000)</w:t>
      </w:r>
      <w:r w:rsidR="002C0CF6" w:rsidRPr="002C0CF6">
        <w:rPr>
          <w:noProof/>
          <w:sz w:val="28"/>
          <w:szCs w:val="28"/>
        </w:rPr>
        <w:tab/>
        <w:t>6</w:t>
      </w:r>
    </w:p>
    <w:p w14:paraId="6522ABD5" w14:textId="77777777" w:rsidR="00B85347" w:rsidRPr="00B85347" w:rsidRDefault="00B85347" w:rsidP="00B85347"/>
    <w:p w14:paraId="22744F66" w14:textId="77777777" w:rsidR="00947BA6" w:rsidRDefault="002C0CF6" w:rsidP="00B85347">
      <w:pPr>
        <w:pStyle w:val="TableofAuthorities"/>
        <w:tabs>
          <w:tab w:val="right" w:leader="dot" w:pos="9350"/>
        </w:tabs>
        <w:jc w:val="both"/>
        <w:rPr>
          <w:noProof/>
          <w:sz w:val="28"/>
          <w:szCs w:val="28"/>
        </w:rPr>
      </w:pPr>
      <w:r w:rsidRPr="002C0CF6">
        <w:rPr>
          <w:i/>
          <w:iCs/>
          <w:noProof/>
          <w:sz w:val="28"/>
          <w:szCs w:val="28"/>
        </w:rPr>
        <w:t>Dist. of Columbia v. Heller</w:t>
      </w:r>
      <w:r w:rsidRPr="002C0CF6">
        <w:rPr>
          <w:noProof/>
          <w:sz w:val="28"/>
          <w:szCs w:val="28"/>
        </w:rPr>
        <w:t xml:space="preserve">, </w:t>
      </w:r>
    </w:p>
    <w:p w14:paraId="5D6AF1C0" w14:textId="6316C841" w:rsidR="002C0CF6" w:rsidRDefault="00947BA6" w:rsidP="00B85347">
      <w:pPr>
        <w:pStyle w:val="TableofAuthorities"/>
        <w:tabs>
          <w:tab w:val="right" w:leader="dot" w:pos="9350"/>
        </w:tabs>
        <w:jc w:val="both"/>
        <w:rPr>
          <w:noProof/>
          <w:sz w:val="28"/>
          <w:szCs w:val="28"/>
        </w:rPr>
      </w:pPr>
      <w:r>
        <w:rPr>
          <w:noProof/>
          <w:sz w:val="28"/>
          <w:szCs w:val="28"/>
        </w:rPr>
        <w:tab/>
      </w:r>
      <w:r w:rsidR="002C0CF6" w:rsidRPr="002C0CF6">
        <w:rPr>
          <w:noProof/>
          <w:sz w:val="28"/>
          <w:szCs w:val="28"/>
        </w:rPr>
        <w:t>554 U.S. 570, 595 (2008)</w:t>
      </w:r>
      <w:r w:rsidR="002C0CF6" w:rsidRPr="002C0CF6">
        <w:rPr>
          <w:noProof/>
          <w:sz w:val="28"/>
          <w:szCs w:val="28"/>
        </w:rPr>
        <w:tab/>
        <w:t>5</w:t>
      </w:r>
    </w:p>
    <w:p w14:paraId="399FF561" w14:textId="77777777" w:rsidR="00B85347" w:rsidRPr="00B85347" w:rsidRDefault="00B85347" w:rsidP="00B85347"/>
    <w:p w14:paraId="4C85AEC8" w14:textId="77777777" w:rsidR="00947BA6" w:rsidRDefault="002C0CF6" w:rsidP="00B85347">
      <w:pPr>
        <w:pStyle w:val="TableofAuthorities"/>
        <w:tabs>
          <w:tab w:val="right" w:leader="dot" w:pos="9350"/>
        </w:tabs>
        <w:jc w:val="both"/>
        <w:rPr>
          <w:noProof/>
          <w:sz w:val="28"/>
          <w:szCs w:val="28"/>
        </w:rPr>
      </w:pPr>
      <w:r w:rsidRPr="002C0CF6">
        <w:rPr>
          <w:i/>
          <w:iCs/>
          <w:noProof/>
          <w:sz w:val="28"/>
          <w:szCs w:val="28"/>
        </w:rPr>
        <w:t>Dorelus v. State</w:t>
      </w:r>
      <w:r w:rsidRPr="002C0CF6">
        <w:rPr>
          <w:noProof/>
          <w:sz w:val="28"/>
          <w:szCs w:val="28"/>
        </w:rPr>
        <w:t xml:space="preserve">, </w:t>
      </w:r>
    </w:p>
    <w:p w14:paraId="6AC94AA2" w14:textId="3F8F0067" w:rsidR="002C0CF6" w:rsidRDefault="00947BA6" w:rsidP="00B85347">
      <w:pPr>
        <w:pStyle w:val="TableofAuthorities"/>
        <w:tabs>
          <w:tab w:val="right" w:leader="dot" w:pos="9350"/>
        </w:tabs>
        <w:jc w:val="both"/>
        <w:rPr>
          <w:noProof/>
          <w:sz w:val="28"/>
          <w:szCs w:val="28"/>
        </w:rPr>
      </w:pPr>
      <w:r>
        <w:rPr>
          <w:noProof/>
          <w:sz w:val="28"/>
          <w:szCs w:val="28"/>
        </w:rPr>
        <w:tab/>
      </w:r>
      <w:r w:rsidR="002C0CF6" w:rsidRPr="002C0CF6">
        <w:rPr>
          <w:noProof/>
          <w:sz w:val="28"/>
          <w:szCs w:val="28"/>
        </w:rPr>
        <w:t>747 So.2d 368 (Fla. 1999)</w:t>
      </w:r>
      <w:r w:rsidR="002C0CF6" w:rsidRPr="002C0CF6">
        <w:rPr>
          <w:noProof/>
          <w:sz w:val="28"/>
          <w:szCs w:val="28"/>
        </w:rPr>
        <w:tab/>
        <w:t>6, 7, 8</w:t>
      </w:r>
    </w:p>
    <w:p w14:paraId="27B9D318" w14:textId="77777777" w:rsidR="00B85347" w:rsidRPr="00B85347" w:rsidRDefault="00B85347" w:rsidP="00B85347"/>
    <w:p w14:paraId="7AF1C9A6" w14:textId="77777777" w:rsidR="00947BA6" w:rsidRDefault="002C0CF6" w:rsidP="00B85347">
      <w:pPr>
        <w:pStyle w:val="TableofAuthorities"/>
        <w:tabs>
          <w:tab w:val="right" w:leader="dot" w:pos="9350"/>
        </w:tabs>
        <w:jc w:val="both"/>
        <w:rPr>
          <w:noProof/>
          <w:sz w:val="28"/>
          <w:szCs w:val="28"/>
        </w:rPr>
      </w:pPr>
      <w:r w:rsidRPr="002C0CF6">
        <w:rPr>
          <w:i/>
          <w:iCs/>
          <w:noProof/>
          <w:sz w:val="28"/>
          <w:szCs w:val="28"/>
        </w:rPr>
        <w:t>Ensor v. State</w:t>
      </w:r>
      <w:r w:rsidRPr="002C0CF6">
        <w:rPr>
          <w:noProof/>
          <w:sz w:val="28"/>
          <w:szCs w:val="28"/>
        </w:rPr>
        <w:t xml:space="preserve">, </w:t>
      </w:r>
    </w:p>
    <w:p w14:paraId="47411AAB" w14:textId="28D1DF5D" w:rsidR="002C0CF6" w:rsidRDefault="00947BA6" w:rsidP="00B85347">
      <w:pPr>
        <w:pStyle w:val="TableofAuthorities"/>
        <w:tabs>
          <w:tab w:val="right" w:leader="dot" w:pos="9350"/>
        </w:tabs>
        <w:jc w:val="both"/>
        <w:rPr>
          <w:noProof/>
          <w:sz w:val="28"/>
          <w:szCs w:val="28"/>
        </w:rPr>
      </w:pPr>
      <w:r>
        <w:rPr>
          <w:noProof/>
          <w:sz w:val="28"/>
          <w:szCs w:val="28"/>
        </w:rPr>
        <w:tab/>
      </w:r>
      <w:r w:rsidR="002C0CF6" w:rsidRPr="002C0CF6">
        <w:rPr>
          <w:noProof/>
          <w:sz w:val="28"/>
          <w:szCs w:val="28"/>
        </w:rPr>
        <w:t>403 So.2d 349 (Fla. 1981)</w:t>
      </w:r>
      <w:r w:rsidR="002C0CF6" w:rsidRPr="002C0CF6">
        <w:rPr>
          <w:noProof/>
          <w:sz w:val="28"/>
          <w:szCs w:val="28"/>
        </w:rPr>
        <w:tab/>
        <w:t>6</w:t>
      </w:r>
    </w:p>
    <w:p w14:paraId="2AE70BF9" w14:textId="77777777" w:rsidR="00B85347" w:rsidRPr="00B85347" w:rsidRDefault="00B85347" w:rsidP="00B85347"/>
    <w:p w14:paraId="2B28002F" w14:textId="77777777" w:rsidR="00947BA6" w:rsidRDefault="002C0CF6" w:rsidP="00B85347">
      <w:pPr>
        <w:pStyle w:val="TableofAuthorities"/>
        <w:tabs>
          <w:tab w:val="right" w:leader="dot" w:pos="9350"/>
        </w:tabs>
        <w:jc w:val="both"/>
        <w:rPr>
          <w:noProof/>
          <w:sz w:val="28"/>
          <w:szCs w:val="28"/>
        </w:rPr>
      </w:pPr>
      <w:r w:rsidRPr="002C0CF6">
        <w:rPr>
          <w:i/>
          <w:noProof/>
          <w:sz w:val="28"/>
          <w:szCs w:val="28"/>
        </w:rPr>
        <w:t>Ex parte Johnson</w:t>
      </w:r>
      <w:r w:rsidRPr="002C0CF6">
        <w:rPr>
          <w:noProof/>
          <w:sz w:val="28"/>
          <w:szCs w:val="28"/>
        </w:rPr>
        <w:t xml:space="preserve">, </w:t>
      </w:r>
    </w:p>
    <w:p w14:paraId="27A8E8AA" w14:textId="507284C6" w:rsidR="002C0CF6" w:rsidRDefault="00947BA6" w:rsidP="00B85347">
      <w:pPr>
        <w:pStyle w:val="TableofAuthorities"/>
        <w:tabs>
          <w:tab w:val="right" w:leader="dot" w:pos="9350"/>
        </w:tabs>
        <w:jc w:val="both"/>
        <w:rPr>
          <w:noProof/>
          <w:sz w:val="28"/>
          <w:szCs w:val="28"/>
        </w:rPr>
      </w:pPr>
      <w:r>
        <w:rPr>
          <w:noProof/>
          <w:sz w:val="28"/>
          <w:szCs w:val="28"/>
        </w:rPr>
        <w:tab/>
      </w:r>
      <w:r w:rsidR="002C0CF6" w:rsidRPr="002C0CF6">
        <w:rPr>
          <w:noProof/>
          <w:sz w:val="28"/>
          <w:szCs w:val="28"/>
        </w:rPr>
        <w:t>No. SC–2023–0251, 2023 WL 86588862 (Ala. Dec. 15, 2023)</w:t>
      </w:r>
      <w:r w:rsidR="002C0CF6" w:rsidRPr="002C0CF6">
        <w:rPr>
          <w:noProof/>
          <w:sz w:val="28"/>
          <w:szCs w:val="28"/>
        </w:rPr>
        <w:tab/>
        <w:t>13</w:t>
      </w:r>
    </w:p>
    <w:p w14:paraId="65E05C9B" w14:textId="77777777" w:rsidR="00B85347" w:rsidRPr="00B85347" w:rsidRDefault="00B85347" w:rsidP="00B85347"/>
    <w:p w14:paraId="518B9FF8" w14:textId="77777777" w:rsidR="00947BA6" w:rsidRDefault="002C0CF6" w:rsidP="00B85347">
      <w:pPr>
        <w:pStyle w:val="TableofAuthorities"/>
        <w:tabs>
          <w:tab w:val="right" w:leader="dot" w:pos="9350"/>
        </w:tabs>
        <w:jc w:val="both"/>
        <w:rPr>
          <w:noProof/>
          <w:sz w:val="28"/>
          <w:szCs w:val="28"/>
        </w:rPr>
      </w:pPr>
      <w:r w:rsidRPr="002C0CF6">
        <w:rPr>
          <w:i/>
          <w:iCs/>
          <w:noProof/>
          <w:sz w:val="28"/>
          <w:szCs w:val="28"/>
        </w:rPr>
        <w:t>Hunter v. State</w:t>
      </w:r>
      <w:r w:rsidRPr="002C0CF6">
        <w:rPr>
          <w:noProof/>
          <w:sz w:val="28"/>
          <w:szCs w:val="28"/>
        </w:rPr>
        <w:t xml:space="preserve">, </w:t>
      </w:r>
    </w:p>
    <w:p w14:paraId="15F293BB" w14:textId="7484DD1C" w:rsidR="002C0CF6" w:rsidRDefault="00947BA6" w:rsidP="00B85347">
      <w:pPr>
        <w:pStyle w:val="TableofAuthorities"/>
        <w:tabs>
          <w:tab w:val="right" w:leader="dot" w:pos="9350"/>
        </w:tabs>
        <w:jc w:val="both"/>
        <w:rPr>
          <w:noProof/>
          <w:sz w:val="28"/>
          <w:szCs w:val="28"/>
        </w:rPr>
      </w:pPr>
      <w:r>
        <w:rPr>
          <w:noProof/>
          <w:sz w:val="28"/>
          <w:szCs w:val="28"/>
        </w:rPr>
        <w:tab/>
      </w:r>
      <w:r w:rsidR="002C0CF6" w:rsidRPr="002C0CF6">
        <w:rPr>
          <w:noProof/>
          <w:sz w:val="28"/>
          <w:szCs w:val="28"/>
        </w:rPr>
        <w:t>687 So.2d 277 (Fla. 5th DCA 1997)</w:t>
      </w:r>
      <w:r w:rsidR="002C0CF6" w:rsidRPr="002C0CF6">
        <w:rPr>
          <w:noProof/>
          <w:sz w:val="28"/>
          <w:szCs w:val="28"/>
        </w:rPr>
        <w:tab/>
        <w:t>9, 10</w:t>
      </w:r>
    </w:p>
    <w:p w14:paraId="1C86C670" w14:textId="77777777" w:rsidR="00B85347" w:rsidRPr="00B85347" w:rsidRDefault="00B85347" w:rsidP="00B85347"/>
    <w:p w14:paraId="71AEA14F" w14:textId="77777777" w:rsidR="00947BA6" w:rsidRDefault="002C0CF6" w:rsidP="00B85347">
      <w:pPr>
        <w:pStyle w:val="TableofAuthorities"/>
        <w:tabs>
          <w:tab w:val="right" w:leader="dot" w:pos="9350"/>
        </w:tabs>
        <w:jc w:val="both"/>
        <w:rPr>
          <w:noProof/>
          <w:sz w:val="28"/>
          <w:szCs w:val="28"/>
        </w:rPr>
      </w:pPr>
      <w:r w:rsidRPr="002C0CF6">
        <w:rPr>
          <w:i/>
          <w:iCs/>
          <w:noProof/>
          <w:sz w:val="28"/>
          <w:szCs w:val="28"/>
        </w:rPr>
        <w:t>L.G. v. State</w:t>
      </w:r>
      <w:r w:rsidRPr="002C0CF6">
        <w:rPr>
          <w:noProof/>
          <w:sz w:val="28"/>
          <w:szCs w:val="28"/>
        </w:rPr>
        <w:t xml:space="preserve">, </w:t>
      </w:r>
    </w:p>
    <w:p w14:paraId="161A3BD6" w14:textId="536F5207" w:rsidR="002C0CF6" w:rsidRDefault="00947BA6" w:rsidP="00B85347">
      <w:pPr>
        <w:pStyle w:val="TableofAuthorities"/>
        <w:tabs>
          <w:tab w:val="right" w:leader="dot" w:pos="9350"/>
        </w:tabs>
        <w:jc w:val="both"/>
        <w:rPr>
          <w:noProof/>
          <w:sz w:val="28"/>
          <w:szCs w:val="28"/>
        </w:rPr>
      </w:pPr>
      <w:r>
        <w:rPr>
          <w:noProof/>
          <w:sz w:val="28"/>
          <w:szCs w:val="28"/>
        </w:rPr>
        <w:tab/>
      </w:r>
      <w:r w:rsidR="002C0CF6" w:rsidRPr="002C0CF6">
        <w:rPr>
          <w:noProof/>
          <w:sz w:val="28"/>
          <w:szCs w:val="28"/>
        </w:rPr>
        <w:t>693 So.2d 1020 (Fla. 3d DCA 1997)</w:t>
      </w:r>
      <w:r w:rsidR="002C0CF6" w:rsidRPr="002C0CF6">
        <w:rPr>
          <w:noProof/>
          <w:sz w:val="28"/>
          <w:szCs w:val="28"/>
        </w:rPr>
        <w:tab/>
        <w:t>6</w:t>
      </w:r>
    </w:p>
    <w:p w14:paraId="76DA0BC9" w14:textId="77777777" w:rsidR="00B85347" w:rsidRPr="00B85347" w:rsidRDefault="00B85347" w:rsidP="00B85347"/>
    <w:p w14:paraId="32EB65AE" w14:textId="77777777" w:rsidR="00537D08" w:rsidRDefault="002C0CF6" w:rsidP="00B85347">
      <w:pPr>
        <w:pStyle w:val="TableofAuthorities"/>
        <w:tabs>
          <w:tab w:val="right" w:leader="dot" w:pos="9350"/>
        </w:tabs>
        <w:jc w:val="both"/>
        <w:rPr>
          <w:noProof/>
          <w:sz w:val="28"/>
          <w:szCs w:val="28"/>
        </w:rPr>
      </w:pPr>
      <w:r w:rsidRPr="002C0CF6">
        <w:rPr>
          <w:i/>
          <w:iCs/>
          <w:noProof/>
          <w:sz w:val="28"/>
          <w:szCs w:val="28"/>
        </w:rPr>
        <w:t>Linsley v. State</w:t>
      </w:r>
      <w:r w:rsidRPr="002C0CF6">
        <w:rPr>
          <w:noProof/>
          <w:sz w:val="28"/>
          <w:szCs w:val="28"/>
        </w:rPr>
        <w:t xml:space="preserve">, </w:t>
      </w:r>
    </w:p>
    <w:p w14:paraId="07763E7D" w14:textId="0BA8980F" w:rsidR="002C0CF6" w:rsidRDefault="00537D08" w:rsidP="00B85347">
      <w:pPr>
        <w:pStyle w:val="TableofAuthorities"/>
        <w:tabs>
          <w:tab w:val="right" w:leader="dot" w:pos="9350"/>
        </w:tabs>
        <w:jc w:val="both"/>
        <w:rPr>
          <w:noProof/>
          <w:sz w:val="28"/>
          <w:szCs w:val="28"/>
        </w:rPr>
      </w:pPr>
      <w:r>
        <w:rPr>
          <w:noProof/>
          <w:sz w:val="28"/>
          <w:szCs w:val="28"/>
        </w:rPr>
        <w:tab/>
      </w:r>
      <w:r w:rsidR="002C0CF6" w:rsidRPr="002C0CF6">
        <w:rPr>
          <w:noProof/>
          <w:sz w:val="28"/>
          <w:szCs w:val="28"/>
        </w:rPr>
        <w:t>88 Fla. 135 (1924)</w:t>
      </w:r>
      <w:r w:rsidR="002C0CF6" w:rsidRPr="002C0CF6">
        <w:rPr>
          <w:noProof/>
          <w:sz w:val="28"/>
          <w:szCs w:val="28"/>
        </w:rPr>
        <w:tab/>
        <w:t>9</w:t>
      </w:r>
    </w:p>
    <w:p w14:paraId="61353C3F" w14:textId="77777777" w:rsidR="00B85347" w:rsidRPr="00B85347" w:rsidRDefault="00B85347" w:rsidP="00B85347"/>
    <w:p w14:paraId="309A26D4" w14:textId="77777777" w:rsidR="00537D08" w:rsidRDefault="002C0CF6" w:rsidP="00B85347">
      <w:pPr>
        <w:pStyle w:val="TableofAuthorities"/>
        <w:tabs>
          <w:tab w:val="right" w:leader="dot" w:pos="9350"/>
        </w:tabs>
        <w:jc w:val="both"/>
        <w:rPr>
          <w:i/>
          <w:noProof/>
          <w:color w:val="000000" w:themeColor="text1"/>
          <w:sz w:val="28"/>
          <w:szCs w:val="28"/>
        </w:rPr>
      </w:pPr>
      <w:r w:rsidRPr="002C0CF6">
        <w:rPr>
          <w:i/>
          <w:noProof/>
          <w:color w:val="000000" w:themeColor="text1"/>
          <w:sz w:val="28"/>
          <w:szCs w:val="28"/>
        </w:rPr>
        <w:t xml:space="preserve">Moore v. State, </w:t>
      </w:r>
    </w:p>
    <w:p w14:paraId="5E47E84C" w14:textId="24D069A2" w:rsidR="002C0CF6" w:rsidRDefault="00537D08" w:rsidP="00B85347">
      <w:pPr>
        <w:pStyle w:val="TableofAuthorities"/>
        <w:tabs>
          <w:tab w:val="right" w:leader="dot" w:pos="9350"/>
        </w:tabs>
        <w:jc w:val="both"/>
        <w:rPr>
          <w:noProof/>
          <w:sz w:val="28"/>
          <w:szCs w:val="28"/>
        </w:rPr>
      </w:pPr>
      <w:r>
        <w:rPr>
          <w:i/>
          <w:noProof/>
          <w:color w:val="000000" w:themeColor="text1"/>
          <w:sz w:val="28"/>
          <w:szCs w:val="28"/>
        </w:rPr>
        <w:tab/>
      </w:r>
      <w:r w:rsidR="002C0CF6" w:rsidRPr="002C0CF6">
        <w:rPr>
          <w:iCs/>
          <w:noProof/>
          <w:color w:val="000000" w:themeColor="text1"/>
          <w:sz w:val="28"/>
          <w:szCs w:val="28"/>
        </w:rPr>
        <w:t>108 So. 2d 382 (Ala. Ct. App. 1959)</w:t>
      </w:r>
      <w:r w:rsidR="002C0CF6" w:rsidRPr="002C0CF6">
        <w:rPr>
          <w:noProof/>
          <w:sz w:val="28"/>
          <w:szCs w:val="28"/>
        </w:rPr>
        <w:tab/>
        <w:t>13</w:t>
      </w:r>
    </w:p>
    <w:p w14:paraId="2569CE57" w14:textId="77777777" w:rsidR="00B85347" w:rsidRPr="00B85347" w:rsidRDefault="00B85347" w:rsidP="00B85347"/>
    <w:p w14:paraId="1668EA87" w14:textId="77777777" w:rsidR="00537D08" w:rsidRDefault="002C0CF6" w:rsidP="00B85347">
      <w:pPr>
        <w:pStyle w:val="TableofAuthorities"/>
        <w:tabs>
          <w:tab w:val="right" w:leader="dot" w:pos="9350"/>
        </w:tabs>
        <w:jc w:val="both"/>
        <w:rPr>
          <w:noProof/>
          <w:sz w:val="28"/>
          <w:szCs w:val="28"/>
        </w:rPr>
      </w:pPr>
      <w:r w:rsidRPr="00B912D3">
        <w:rPr>
          <w:i/>
          <w:iCs/>
          <w:noProof/>
          <w:sz w:val="28"/>
          <w:szCs w:val="28"/>
        </w:rPr>
        <w:t>Morris v. State</w:t>
      </w:r>
      <w:r w:rsidRPr="002C0CF6">
        <w:rPr>
          <w:noProof/>
          <w:sz w:val="28"/>
          <w:szCs w:val="28"/>
        </w:rPr>
        <w:t xml:space="preserve">, </w:t>
      </w:r>
    </w:p>
    <w:p w14:paraId="07A78FDE" w14:textId="68D5FC43" w:rsidR="002C0CF6" w:rsidRDefault="00537D08" w:rsidP="00B85347">
      <w:pPr>
        <w:pStyle w:val="TableofAuthorities"/>
        <w:tabs>
          <w:tab w:val="right" w:leader="dot" w:pos="9350"/>
        </w:tabs>
        <w:jc w:val="both"/>
        <w:rPr>
          <w:noProof/>
          <w:sz w:val="28"/>
          <w:szCs w:val="28"/>
        </w:rPr>
      </w:pPr>
      <w:r>
        <w:rPr>
          <w:noProof/>
          <w:sz w:val="28"/>
          <w:szCs w:val="28"/>
        </w:rPr>
        <w:lastRenderedPageBreak/>
        <w:tab/>
      </w:r>
      <w:r w:rsidR="002C0CF6" w:rsidRPr="002C0CF6">
        <w:rPr>
          <w:noProof/>
          <w:sz w:val="28"/>
          <w:szCs w:val="28"/>
        </w:rPr>
        <w:t>325 So.3d 1009 (Fla. 1st DCA 2021).</w:t>
      </w:r>
      <w:r w:rsidR="002C0CF6" w:rsidRPr="002C0CF6">
        <w:rPr>
          <w:noProof/>
          <w:sz w:val="28"/>
          <w:szCs w:val="28"/>
        </w:rPr>
        <w:tab/>
        <w:t>10</w:t>
      </w:r>
    </w:p>
    <w:p w14:paraId="75FC2EA6" w14:textId="77777777" w:rsidR="00B85347" w:rsidRPr="00B85347" w:rsidRDefault="00B85347" w:rsidP="00B85347"/>
    <w:p w14:paraId="2967CE12" w14:textId="77777777" w:rsidR="00537D08" w:rsidRDefault="002C0CF6" w:rsidP="00B85347">
      <w:pPr>
        <w:pStyle w:val="TableofAuthorities"/>
        <w:tabs>
          <w:tab w:val="right" w:leader="dot" w:pos="9350"/>
        </w:tabs>
        <w:jc w:val="both"/>
        <w:rPr>
          <w:noProof/>
          <w:sz w:val="28"/>
          <w:szCs w:val="28"/>
        </w:rPr>
      </w:pPr>
      <w:r w:rsidRPr="002C0CF6">
        <w:rPr>
          <w:i/>
          <w:iCs/>
          <w:noProof/>
          <w:sz w:val="28"/>
          <w:szCs w:val="28"/>
        </w:rPr>
        <w:t>New York State Rifle &amp; Pistol Ass’n, Inc. v. Bruen</w:t>
      </w:r>
      <w:r w:rsidRPr="002C0CF6">
        <w:rPr>
          <w:noProof/>
          <w:sz w:val="28"/>
          <w:szCs w:val="28"/>
        </w:rPr>
        <w:t xml:space="preserve">, </w:t>
      </w:r>
    </w:p>
    <w:p w14:paraId="4246EC79" w14:textId="0E595A97" w:rsidR="002C0CF6" w:rsidRDefault="00537D08" w:rsidP="00B85347">
      <w:pPr>
        <w:pStyle w:val="TableofAuthorities"/>
        <w:tabs>
          <w:tab w:val="right" w:leader="dot" w:pos="9350"/>
        </w:tabs>
        <w:jc w:val="both"/>
        <w:rPr>
          <w:noProof/>
          <w:sz w:val="28"/>
          <w:szCs w:val="28"/>
        </w:rPr>
      </w:pPr>
      <w:r>
        <w:rPr>
          <w:noProof/>
          <w:sz w:val="28"/>
          <w:szCs w:val="28"/>
        </w:rPr>
        <w:tab/>
      </w:r>
      <w:r w:rsidR="002C0CF6" w:rsidRPr="002C0CF6">
        <w:rPr>
          <w:noProof/>
          <w:sz w:val="28"/>
          <w:szCs w:val="28"/>
        </w:rPr>
        <w:t>597 U.S. 1 (2022)</w:t>
      </w:r>
      <w:r w:rsidR="002C0CF6" w:rsidRPr="002C0CF6">
        <w:rPr>
          <w:noProof/>
          <w:sz w:val="28"/>
          <w:szCs w:val="28"/>
        </w:rPr>
        <w:tab/>
        <w:t>5</w:t>
      </w:r>
    </w:p>
    <w:p w14:paraId="3A0A6BB2" w14:textId="77777777" w:rsidR="00B85347" w:rsidRPr="00B85347" w:rsidRDefault="00B85347" w:rsidP="00B85347"/>
    <w:p w14:paraId="16686368" w14:textId="77777777" w:rsidR="00537D08" w:rsidRDefault="002C0CF6" w:rsidP="00B85347">
      <w:pPr>
        <w:pStyle w:val="TableofAuthorities"/>
        <w:tabs>
          <w:tab w:val="right" w:leader="dot" w:pos="9350"/>
        </w:tabs>
        <w:jc w:val="both"/>
        <w:rPr>
          <w:noProof/>
          <w:sz w:val="28"/>
          <w:szCs w:val="28"/>
        </w:rPr>
      </w:pPr>
      <w:r w:rsidRPr="002C0CF6">
        <w:rPr>
          <w:i/>
          <w:iCs/>
          <w:noProof/>
          <w:sz w:val="28"/>
          <w:szCs w:val="28"/>
        </w:rPr>
        <w:t>Reimel v. State</w:t>
      </w:r>
      <w:r w:rsidRPr="002C0CF6">
        <w:rPr>
          <w:noProof/>
          <w:sz w:val="28"/>
          <w:szCs w:val="28"/>
        </w:rPr>
        <w:t xml:space="preserve">, </w:t>
      </w:r>
    </w:p>
    <w:p w14:paraId="35EAB9F8" w14:textId="3DBA5A68" w:rsidR="002C0CF6" w:rsidRDefault="00537D08" w:rsidP="00B85347">
      <w:pPr>
        <w:pStyle w:val="TableofAuthorities"/>
        <w:tabs>
          <w:tab w:val="right" w:leader="dot" w:pos="9350"/>
        </w:tabs>
        <w:jc w:val="both"/>
        <w:rPr>
          <w:noProof/>
          <w:sz w:val="28"/>
          <w:szCs w:val="28"/>
        </w:rPr>
      </w:pPr>
      <w:r>
        <w:rPr>
          <w:noProof/>
          <w:sz w:val="28"/>
          <w:szCs w:val="28"/>
        </w:rPr>
        <w:tab/>
      </w:r>
      <w:r w:rsidR="002C0CF6" w:rsidRPr="002C0CF6">
        <w:rPr>
          <w:noProof/>
          <w:sz w:val="28"/>
          <w:szCs w:val="28"/>
        </w:rPr>
        <w:t>532 So.2d 16 (Fla. 5th DCA 1988)</w:t>
      </w:r>
      <w:r w:rsidR="002C0CF6" w:rsidRPr="002C0CF6">
        <w:rPr>
          <w:noProof/>
          <w:sz w:val="28"/>
          <w:szCs w:val="28"/>
        </w:rPr>
        <w:tab/>
        <w:t>9</w:t>
      </w:r>
    </w:p>
    <w:p w14:paraId="6DE8FEE7" w14:textId="77777777" w:rsidR="00B85347" w:rsidRPr="00B85347" w:rsidRDefault="00B85347" w:rsidP="00B85347"/>
    <w:p w14:paraId="5FBE1689" w14:textId="77777777" w:rsidR="00537D08" w:rsidRDefault="002C0CF6" w:rsidP="00B85347">
      <w:pPr>
        <w:pStyle w:val="TableofAuthorities"/>
        <w:tabs>
          <w:tab w:val="right" w:leader="dot" w:pos="9350"/>
        </w:tabs>
        <w:jc w:val="both"/>
        <w:rPr>
          <w:noProof/>
          <w:color w:val="000000"/>
          <w:sz w:val="28"/>
          <w:szCs w:val="28"/>
        </w:rPr>
      </w:pPr>
      <w:r w:rsidRPr="002C0CF6">
        <w:rPr>
          <w:i/>
          <w:iCs/>
          <w:noProof/>
          <w:color w:val="000000"/>
          <w:sz w:val="28"/>
          <w:szCs w:val="28"/>
        </w:rPr>
        <w:t>Rodriguez v. Heath</w:t>
      </w:r>
      <w:r w:rsidRPr="002C0CF6">
        <w:rPr>
          <w:noProof/>
          <w:color w:val="000000"/>
          <w:sz w:val="28"/>
          <w:szCs w:val="28"/>
        </w:rPr>
        <w:t xml:space="preserve">, </w:t>
      </w:r>
    </w:p>
    <w:p w14:paraId="08ED3B09" w14:textId="0A849756" w:rsidR="002C0CF6" w:rsidRDefault="00537D08" w:rsidP="00B85347">
      <w:pPr>
        <w:pStyle w:val="TableofAuthorities"/>
        <w:tabs>
          <w:tab w:val="right" w:leader="dot" w:pos="9350"/>
        </w:tabs>
        <w:jc w:val="both"/>
        <w:rPr>
          <w:noProof/>
          <w:sz w:val="28"/>
          <w:szCs w:val="28"/>
        </w:rPr>
      </w:pPr>
      <w:r>
        <w:rPr>
          <w:noProof/>
          <w:color w:val="000000"/>
          <w:sz w:val="28"/>
          <w:szCs w:val="28"/>
        </w:rPr>
        <w:tab/>
      </w:r>
      <w:r w:rsidR="002C0CF6" w:rsidRPr="002C0CF6">
        <w:rPr>
          <w:noProof/>
          <w:color w:val="000000"/>
          <w:sz w:val="28"/>
          <w:szCs w:val="28"/>
        </w:rPr>
        <w:t>138 F. Supp.3d 237 (E.D.N.Y. 2015), aff'd, 648 F. App'x 136 (2d Cir. 2016)</w:t>
      </w:r>
      <w:r w:rsidR="00B857A3">
        <w:rPr>
          <w:noProof/>
          <w:sz w:val="28"/>
          <w:szCs w:val="28"/>
        </w:rPr>
        <w:t>…</w:t>
      </w:r>
      <w:r w:rsidR="002C0CF6" w:rsidRPr="002C0CF6">
        <w:rPr>
          <w:noProof/>
          <w:sz w:val="28"/>
          <w:szCs w:val="28"/>
        </w:rPr>
        <w:t>11, 16</w:t>
      </w:r>
    </w:p>
    <w:p w14:paraId="775F0834" w14:textId="77777777" w:rsidR="00B85347" w:rsidRPr="00B85347" w:rsidRDefault="00B85347" w:rsidP="00B85347"/>
    <w:p w14:paraId="6C3F2074" w14:textId="77777777" w:rsidR="00537D08" w:rsidRDefault="002C0CF6" w:rsidP="00B85347">
      <w:pPr>
        <w:pStyle w:val="TableofAuthorities"/>
        <w:tabs>
          <w:tab w:val="right" w:leader="dot" w:pos="9350"/>
        </w:tabs>
        <w:jc w:val="both"/>
        <w:rPr>
          <w:noProof/>
          <w:sz w:val="28"/>
          <w:szCs w:val="28"/>
        </w:rPr>
      </w:pPr>
      <w:r w:rsidRPr="002C0CF6">
        <w:rPr>
          <w:i/>
          <w:iCs/>
          <w:noProof/>
          <w:sz w:val="28"/>
          <w:szCs w:val="28"/>
        </w:rPr>
        <w:t>State v. Blanco</w:t>
      </w:r>
      <w:r w:rsidRPr="002C0CF6">
        <w:rPr>
          <w:noProof/>
          <w:sz w:val="28"/>
          <w:szCs w:val="28"/>
        </w:rPr>
        <w:t xml:space="preserve">, </w:t>
      </w:r>
    </w:p>
    <w:p w14:paraId="0FFE76E1" w14:textId="4CCCE499" w:rsidR="002C0CF6" w:rsidRDefault="00537D08" w:rsidP="00B85347">
      <w:pPr>
        <w:pStyle w:val="TableofAuthorities"/>
        <w:tabs>
          <w:tab w:val="right" w:leader="dot" w:pos="9350"/>
        </w:tabs>
        <w:jc w:val="both"/>
        <w:rPr>
          <w:noProof/>
          <w:sz w:val="28"/>
          <w:szCs w:val="28"/>
        </w:rPr>
      </w:pPr>
      <w:r>
        <w:rPr>
          <w:noProof/>
          <w:sz w:val="28"/>
          <w:szCs w:val="28"/>
        </w:rPr>
        <w:tab/>
      </w:r>
      <w:r w:rsidR="002C0CF6" w:rsidRPr="002C0CF6">
        <w:rPr>
          <w:noProof/>
          <w:sz w:val="28"/>
          <w:szCs w:val="28"/>
        </w:rPr>
        <w:t>702 So.2d 597 (Fla. 2d DCA 1997)</w:t>
      </w:r>
      <w:r w:rsidR="002C0CF6" w:rsidRPr="002C0CF6">
        <w:rPr>
          <w:noProof/>
          <w:sz w:val="28"/>
          <w:szCs w:val="28"/>
        </w:rPr>
        <w:tab/>
        <w:t>6</w:t>
      </w:r>
    </w:p>
    <w:p w14:paraId="630608E0" w14:textId="77777777" w:rsidR="00B85347" w:rsidRPr="00B85347" w:rsidRDefault="00B85347" w:rsidP="00B85347"/>
    <w:p w14:paraId="7201E51D" w14:textId="77777777" w:rsidR="00537D08" w:rsidRDefault="002C0CF6" w:rsidP="00B85347">
      <w:pPr>
        <w:pStyle w:val="TableofAuthorities"/>
        <w:tabs>
          <w:tab w:val="right" w:leader="dot" w:pos="9350"/>
        </w:tabs>
        <w:jc w:val="both"/>
        <w:rPr>
          <w:noProof/>
          <w:sz w:val="28"/>
          <w:szCs w:val="28"/>
        </w:rPr>
      </w:pPr>
      <w:r w:rsidRPr="002C0CF6">
        <w:rPr>
          <w:i/>
          <w:iCs/>
          <w:noProof/>
          <w:sz w:val="28"/>
          <w:szCs w:val="28"/>
        </w:rPr>
        <w:t>State v. Collins</w:t>
      </w:r>
      <w:r w:rsidRPr="002C0CF6">
        <w:rPr>
          <w:noProof/>
          <w:sz w:val="28"/>
          <w:szCs w:val="28"/>
        </w:rPr>
        <w:t xml:space="preserve">, </w:t>
      </w:r>
    </w:p>
    <w:p w14:paraId="30234877" w14:textId="4DBF7AC0" w:rsidR="002C0CF6" w:rsidRDefault="00537D08" w:rsidP="00B85347">
      <w:pPr>
        <w:pStyle w:val="TableofAuthorities"/>
        <w:tabs>
          <w:tab w:val="right" w:leader="dot" w:pos="9350"/>
        </w:tabs>
        <w:jc w:val="both"/>
        <w:rPr>
          <w:noProof/>
          <w:sz w:val="28"/>
          <w:szCs w:val="28"/>
        </w:rPr>
      </w:pPr>
      <w:r>
        <w:rPr>
          <w:noProof/>
          <w:sz w:val="28"/>
          <w:szCs w:val="28"/>
        </w:rPr>
        <w:tab/>
      </w:r>
      <w:r w:rsidR="002C0CF6" w:rsidRPr="002C0CF6">
        <w:rPr>
          <w:noProof/>
          <w:sz w:val="28"/>
          <w:szCs w:val="28"/>
        </w:rPr>
        <w:t>461 P.3d 828 (Kan. 2020)</w:t>
      </w:r>
      <w:r w:rsidR="002C0CF6" w:rsidRPr="002C0CF6">
        <w:rPr>
          <w:noProof/>
          <w:sz w:val="28"/>
          <w:szCs w:val="28"/>
        </w:rPr>
        <w:tab/>
        <w:t>14</w:t>
      </w:r>
    </w:p>
    <w:p w14:paraId="0B5B4C70" w14:textId="77777777" w:rsidR="00B85347" w:rsidRPr="00B85347" w:rsidRDefault="00B85347" w:rsidP="00B85347"/>
    <w:p w14:paraId="17EB6102" w14:textId="77777777" w:rsidR="00537D08" w:rsidRDefault="002C0CF6" w:rsidP="00B85347">
      <w:pPr>
        <w:pStyle w:val="TableofAuthorities"/>
        <w:tabs>
          <w:tab w:val="right" w:leader="dot" w:pos="9350"/>
        </w:tabs>
        <w:jc w:val="both"/>
        <w:rPr>
          <w:noProof/>
          <w:sz w:val="28"/>
          <w:szCs w:val="28"/>
        </w:rPr>
      </w:pPr>
      <w:r w:rsidRPr="002C0CF6">
        <w:rPr>
          <w:i/>
          <w:noProof/>
          <w:sz w:val="28"/>
          <w:szCs w:val="28"/>
        </w:rPr>
        <w:t>State v. Floyd</w:t>
      </w:r>
      <w:r w:rsidRPr="002C0CF6">
        <w:rPr>
          <w:noProof/>
          <w:sz w:val="28"/>
          <w:szCs w:val="28"/>
        </w:rPr>
        <w:t xml:space="preserve">, </w:t>
      </w:r>
    </w:p>
    <w:p w14:paraId="549FD5F2" w14:textId="3BF555A1" w:rsidR="002C0CF6" w:rsidRDefault="00537D08" w:rsidP="00B85347">
      <w:pPr>
        <w:pStyle w:val="TableofAuthorities"/>
        <w:tabs>
          <w:tab w:val="right" w:leader="dot" w:pos="9350"/>
        </w:tabs>
        <w:jc w:val="both"/>
        <w:rPr>
          <w:noProof/>
          <w:sz w:val="28"/>
          <w:szCs w:val="28"/>
        </w:rPr>
      </w:pPr>
      <w:r>
        <w:rPr>
          <w:noProof/>
          <w:sz w:val="28"/>
          <w:szCs w:val="28"/>
        </w:rPr>
        <w:tab/>
      </w:r>
      <w:r w:rsidR="002C0CF6" w:rsidRPr="002C0CF6">
        <w:rPr>
          <w:noProof/>
          <w:sz w:val="28"/>
          <w:szCs w:val="28"/>
        </w:rPr>
        <w:t>186 So.3d 1013 (Fla. 2016)</w:t>
      </w:r>
      <w:r w:rsidR="002C0CF6" w:rsidRPr="002C0CF6">
        <w:rPr>
          <w:noProof/>
          <w:sz w:val="28"/>
          <w:szCs w:val="28"/>
        </w:rPr>
        <w:tab/>
        <w:t>13</w:t>
      </w:r>
    </w:p>
    <w:p w14:paraId="5DE17390" w14:textId="77777777" w:rsidR="00B85347" w:rsidRPr="00B85347" w:rsidRDefault="00B85347" w:rsidP="00B85347"/>
    <w:p w14:paraId="1307D710" w14:textId="77777777" w:rsidR="00537D08" w:rsidRDefault="002C0CF6" w:rsidP="00B85347">
      <w:pPr>
        <w:pStyle w:val="TableofAuthorities"/>
        <w:tabs>
          <w:tab w:val="right" w:leader="dot" w:pos="9350"/>
        </w:tabs>
        <w:jc w:val="both"/>
        <w:rPr>
          <w:noProof/>
          <w:sz w:val="28"/>
          <w:szCs w:val="28"/>
        </w:rPr>
      </w:pPr>
      <w:r w:rsidRPr="002C0CF6">
        <w:rPr>
          <w:i/>
          <w:iCs/>
          <w:noProof/>
          <w:sz w:val="28"/>
          <w:szCs w:val="28"/>
        </w:rPr>
        <w:t>State v. Pollock</w:t>
      </w:r>
      <w:r w:rsidRPr="002C0CF6">
        <w:rPr>
          <w:noProof/>
          <w:sz w:val="28"/>
          <w:szCs w:val="28"/>
        </w:rPr>
        <w:t xml:space="preserve">, </w:t>
      </w:r>
    </w:p>
    <w:p w14:paraId="12DF8127" w14:textId="2ED22FB8" w:rsidR="002C0CF6" w:rsidRDefault="00537D08" w:rsidP="00B85347">
      <w:pPr>
        <w:pStyle w:val="TableofAuthorities"/>
        <w:tabs>
          <w:tab w:val="right" w:leader="dot" w:pos="9350"/>
        </w:tabs>
        <w:jc w:val="both"/>
        <w:rPr>
          <w:noProof/>
          <w:sz w:val="28"/>
          <w:szCs w:val="28"/>
        </w:rPr>
      </w:pPr>
      <w:r>
        <w:rPr>
          <w:noProof/>
          <w:sz w:val="28"/>
          <w:szCs w:val="28"/>
        </w:rPr>
        <w:tab/>
      </w:r>
      <w:r w:rsidR="002C0CF6" w:rsidRPr="002C0CF6">
        <w:rPr>
          <w:noProof/>
          <w:sz w:val="28"/>
          <w:szCs w:val="28"/>
        </w:rPr>
        <w:t>600 So.2d 1313 (Fla. 3d DCA 1992)</w:t>
      </w:r>
      <w:r w:rsidR="002C0CF6" w:rsidRPr="002C0CF6">
        <w:rPr>
          <w:noProof/>
          <w:sz w:val="28"/>
          <w:szCs w:val="28"/>
        </w:rPr>
        <w:tab/>
        <w:t>6</w:t>
      </w:r>
    </w:p>
    <w:p w14:paraId="096558BD" w14:textId="77777777" w:rsidR="00B85347" w:rsidRPr="00B85347" w:rsidRDefault="00B85347" w:rsidP="00B85347"/>
    <w:p w14:paraId="77E901A4" w14:textId="77777777" w:rsidR="00537D08" w:rsidRDefault="002C0CF6" w:rsidP="00B85347">
      <w:pPr>
        <w:pStyle w:val="TableofAuthorities"/>
        <w:tabs>
          <w:tab w:val="right" w:leader="dot" w:pos="9350"/>
        </w:tabs>
        <w:jc w:val="both"/>
        <w:rPr>
          <w:noProof/>
          <w:sz w:val="28"/>
          <w:szCs w:val="28"/>
        </w:rPr>
      </w:pPr>
      <w:r w:rsidRPr="002C0CF6">
        <w:rPr>
          <w:i/>
          <w:noProof/>
          <w:sz w:val="28"/>
          <w:szCs w:val="28"/>
        </w:rPr>
        <w:t>State v. Sedig</w:t>
      </w:r>
      <w:r w:rsidRPr="002C0CF6">
        <w:rPr>
          <w:noProof/>
          <w:sz w:val="28"/>
          <w:szCs w:val="28"/>
        </w:rPr>
        <w:t xml:space="preserve">, </w:t>
      </w:r>
    </w:p>
    <w:p w14:paraId="236A7FA6" w14:textId="40F0F4AD" w:rsidR="002C0CF6" w:rsidRDefault="00537D08" w:rsidP="00B85347">
      <w:pPr>
        <w:pStyle w:val="TableofAuthorities"/>
        <w:tabs>
          <w:tab w:val="right" w:leader="dot" w:pos="9350"/>
        </w:tabs>
        <w:jc w:val="both"/>
        <w:rPr>
          <w:noProof/>
          <w:sz w:val="28"/>
          <w:szCs w:val="28"/>
        </w:rPr>
      </w:pPr>
      <w:r>
        <w:rPr>
          <w:noProof/>
          <w:sz w:val="28"/>
          <w:szCs w:val="28"/>
        </w:rPr>
        <w:tab/>
      </w:r>
      <w:r w:rsidR="002C0CF6" w:rsidRPr="002C0CF6">
        <w:rPr>
          <w:noProof/>
          <w:sz w:val="28"/>
          <w:szCs w:val="28"/>
        </w:rPr>
        <w:t>16 N.W.2d 247 (Iowa 1944)</w:t>
      </w:r>
      <w:r w:rsidR="002C0CF6" w:rsidRPr="002C0CF6">
        <w:rPr>
          <w:noProof/>
          <w:sz w:val="28"/>
          <w:szCs w:val="28"/>
        </w:rPr>
        <w:tab/>
        <w:t>13</w:t>
      </w:r>
    </w:p>
    <w:p w14:paraId="6A1C99BF" w14:textId="77777777" w:rsidR="00B85347" w:rsidRPr="00B85347" w:rsidRDefault="00B85347" w:rsidP="00B85347"/>
    <w:p w14:paraId="284DA418" w14:textId="77777777" w:rsidR="00537D08" w:rsidRDefault="002C0CF6" w:rsidP="00B85347">
      <w:pPr>
        <w:pStyle w:val="TableofAuthorities"/>
        <w:tabs>
          <w:tab w:val="right" w:leader="dot" w:pos="9350"/>
        </w:tabs>
        <w:jc w:val="both"/>
        <w:rPr>
          <w:noProof/>
          <w:sz w:val="28"/>
          <w:szCs w:val="28"/>
        </w:rPr>
      </w:pPr>
      <w:r w:rsidRPr="002C0CF6">
        <w:rPr>
          <w:i/>
          <w:iCs/>
          <w:noProof/>
          <w:sz w:val="28"/>
          <w:szCs w:val="28"/>
        </w:rPr>
        <w:t>Sutton v. State</w:t>
      </w:r>
      <w:r w:rsidRPr="002C0CF6">
        <w:rPr>
          <w:noProof/>
          <w:sz w:val="28"/>
          <w:szCs w:val="28"/>
        </w:rPr>
        <w:t xml:space="preserve">, </w:t>
      </w:r>
    </w:p>
    <w:p w14:paraId="47AFCBE9" w14:textId="459CE417" w:rsidR="002C0CF6" w:rsidRDefault="00537D08" w:rsidP="00B85347">
      <w:pPr>
        <w:pStyle w:val="TableofAuthorities"/>
        <w:tabs>
          <w:tab w:val="right" w:leader="dot" w:pos="9350"/>
        </w:tabs>
        <w:jc w:val="both"/>
        <w:rPr>
          <w:noProof/>
          <w:sz w:val="28"/>
          <w:szCs w:val="28"/>
        </w:rPr>
      </w:pPr>
      <w:r>
        <w:rPr>
          <w:noProof/>
          <w:sz w:val="28"/>
          <w:szCs w:val="28"/>
        </w:rPr>
        <w:tab/>
      </w:r>
      <w:r w:rsidR="002C0CF6" w:rsidRPr="002C0CF6">
        <w:rPr>
          <w:noProof/>
          <w:sz w:val="28"/>
          <w:szCs w:val="28"/>
        </w:rPr>
        <w:t>12 Fla. 135 (1867)</w:t>
      </w:r>
      <w:r w:rsidR="002C0CF6" w:rsidRPr="002C0CF6">
        <w:rPr>
          <w:noProof/>
          <w:sz w:val="28"/>
          <w:szCs w:val="28"/>
        </w:rPr>
        <w:tab/>
        <w:t>6</w:t>
      </w:r>
    </w:p>
    <w:p w14:paraId="3A036503" w14:textId="77777777" w:rsidR="00B85347" w:rsidRPr="00B85347" w:rsidRDefault="00B85347" w:rsidP="00B85347"/>
    <w:p w14:paraId="75210071" w14:textId="77777777" w:rsidR="00537D08" w:rsidRDefault="002C0CF6" w:rsidP="00B85347">
      <w:pPr>
        <w:pStyle w:val="TableofAuthorities"/>
        <w:tabs>
          <w:tab w:val="right" w:leader="dot" w:pos="9350"/>
        </w:tabs>
        <w:jc w:val="both"/>
        <w:rPr>
          <w:noProof/>
          <w:sz w:val="28"/>
          <w:szCs w:val="28"/>
        </w:rPr>
      </w:pPr>
      <w:r w:rsidRPr="00537D08">
        <w:rPr>
          <w:i/>
          <w:iCs/>
          <w:noProof/>
          <w:sz w:val="28"/>
          <w:szCs w:val="28"/>
        </w:rPr>
        <w:t>Toiran v. State</w:t>
      </w:r>
      <w:r w:rsidRPr="002C0CF6">
        <w:rPr>
          <w:noProof/>
          <w:sz w:val="28"/>
          <w:szCs w:val="28"/>
        </w:rPr>
        <w:t xml:space="preserve">, </w:t>
      </w:r>
    </w:p>
    <w:p w14:paraId="3E2E83DC" w14:textId="0E1AF720" w:rsidR="002C0CF6" w:rsidRDefault="00537D08" w:rsidP="00B85347">
      <w:pPr>
        <w:pStyle w:val="TableofAuthorities"/>
        <w:tabs>
          <w:tab w:val="right" w:leader="dot" w:pos="9350"/>
        </w:tabs>
        <w:jc w:val="both"/>
        <w:rPr>
          <w:noProof/>
          <w:sz w:val="28"/>
          <w:szCs w:val="28"/>
        </w:rPr>
      </w:pPr>
      <w:r>
        <w:rPr>
          <w:noProof/>
          <w:sz w:val="28"/>
          <w:szCs w:val="28"/>
        </w:rPr>
        <w:tab/>
      </w:r>
      <w:r w:rsidR="002C0CF6" w:rsidRPr="002C0CF6">
        <w:rPr>
          <w:noProof/>
          <w:sz w:val="28"/>
          <w:szCs w:val="28"/>
        </w:rPr>
        <w:t>337 So. 3d 93 (Fla. Dist. Ct. App. 2021)</w:t>
      </w:r>
      <w:r w:rsidR="002C0CF6" w:rsidRPr="002C0CF6">
        <w:rPr>
          <w:noProof/>
          <w:sz w:val="28"/>
          <w:szCs w:val="28"/>
        </w:rPr>
        <w:tab/>
        <w:t>17</w:t>
      </w:r>
    </w:p>
    <w:p w14:paraId="51A523D7" w14:textId="77777777" w:rsidR="00B85347" w:rsidRPr="00B85347" w:rsidRDefault="00B85347" w:rsidP="00B85347"/>
    <w:p w14:paraId="4CFDD26E" w14:textId="77777777" w:rsidR="00537D08" w:rsidRDefault="002C0CF6" w:rsidP="00B85347">
      <w:pPr>
        <w:pStyle w:val="TableofAuthorities"/>
        <w:tabs>
          <w:tab w:val="right" w:leader="dot" w:pos="9350"/>
        </w:tabs>
        <w:jc w:val="both"/>
        <w:rPr>
          <w:noProof/>
          <w:sz w:val="28"/>
          <w:szCs w:val="28"/>
          <w:highlight w:val="white"/>
        </w:rPr>
      </w:pPr>
      <w:r w:rsidRPr="002C0CF6">
        <w:rPr>
          <w:i/>
          <w:noProof/>
          <w:sz w:val="28"/>
          <w:szCs w:val="28"/>
          <w:highlight w:val="white"/>
        </w:rPr>
        <w:t>United States v. Rico</w:t>
      </w:r>
      <w:r w:rsidRPr="002C0CF6">
        <w:rPr>
          <w:noProof/>
          <w:sz w:val="28"/>
          <w:szCs w:val="28"/>
          <w:highlight w:val="white"/>
        </w:rPr>
        <w:t xml:space="preserve">, </w:t>
      </w:r>
    </w:p>
    <w:p w14:paraId="19855D13" w14:textId="407E9529" w:rsidR="002C0CF6" w:rsidRDefault="00537D08" w:rsidP="00B85347">
      <w:pPr>
        <w:pStyle w:val="TableofAuthorities"/>
        <w:tabs>
          <w:tab w:val="right" w:leader="dot" w:pos="9350"/>
        </w:tabs>
        <w:jc w:val="both"/>
        <w:rPr>
          <w:noProof/>
          <w:sz w:val="28"/>
          <w:szCs w:val="28"/>
        </w:rPr>
      </w:pPr>
      <w:r>
        <w:rPr>
          <w:noProof/>
          <w:sz w:val="28"/>
          <w:szCs w:val="28"/>
          <w:highlight w:val="white"/>
        </w:rPr>
        <w:tab/>
      </w:r>
      <w:r w:rsidR="002C0CF6" w:rsidRPr="002C0CF6">
        <w:rPr>
          <w:noProof/>
          <w:sz w:val="28"/>
          <w:szCs w:val="28"/>
          <w:highlight w:val="white"/>
        </w:rPr>
        <w:t>3 F.4th 1236 (10th Cir. 2021)</w:t>
      </w:r>
      <w:r w:rsidR="002C0CF6" w:rsidRPr="002C0CF6">
        <w:rPr>
          <w:noProof/>
          <w:sz w:val="28"/>
          <w:szCs w:val="28"/>
        </w:rPr>
        <w:tab/>
        <w:t>13, 14</w:t>
      </w:r>
    </w:p>
    <w:p w14:paraId="4D174347" w14:textId="77777777" w:rsidR="00B85347" w:rsidRPr="00B85347" w:rsidRDefault="00B85347" w:rsidP="00B85347"/>
    <w:p w14:paraId="051EA15C" w14:textId="77777777" w:rsidR="00537D08" w:rsidRDefault="002C0CF6" w:rsidP="00B85347">
      <w:pPr>
        <w:pStyle w:val="TableofAuthorities"/>
        <w:tabs>
          <w:tab w:val="right" w:leader="dot" w:pos="9350"/>
        </w:tabs>
        <w:jc w:val="both"/>
        <w:rPr>
          <w:noProof/>
          <w:sz w:val="28"/>
          <w:szCs w:val="28"/>
        </w:rPr>
      </w:pPr>
      <w:r w:rsidRPr="002C0CF6">
        <w:rPr>
          <w:i/>
          <w:iCs/>
          <w:noProof/>
          <w:sz w:val="28"/>
          <w:szCs w:val="28"/>
        </w:rPr>
        <w:t>Viera v. State</w:t>
      </w:r>
      <w:r w:rsidRPr="002C0CF6">
        <w:rPr>
          <w:noProof/>
          <w:sz w:val="28"/>
          <w:szCs w:val="28"/>
        </w:rPr>
        <w:t xml:space="preserve">, </w:t>
      </w:r>
    </w:p>
    <w:p w14:paraId="2C5066B0" w14:textId="032105D1" w:rsidR="002C0CF6" w:rsidRDefault="00537D08" w:rsidP="00B85347">
      <w:pPr>
        <w:pStyle w:val="TableofAuthorities"/>
        <w:tabs>
          <w:tab w:val="right" w:leader="dot" w:pos="9350"/>
        </w:tabs>
        <w:jc w:val="both"/>
        <w:rPr>
          <w:noProof/>
          <w:sz w:val="28"/>
          <w:szCs w:val="28"/>
        </w:rPr>
      </w:pPr>
      <w:r>
        <w:rPr>
          <w:noProof/>
          <w:sz w:val="28"/>
          <w:szCs w:val="28"/>
        </w:rPr>
        <w:tab/>
      </w:r>
      <w:r w:rsidR="002C0CF6" w:rsidRPr="002C0CF6">
        <w:rPr>
          <w:noProof/>
          <w:sz w:val="28"/>
          <w:szCs w:val="28"/>
        </w:rPr>
        <w:t>163 So.3d 602 (Fla. 3d DCA 2015)</w:t>
      </w:r>
      <w:r w:rsidR="002C0CF6" w:rsidRPr="002C0CF6">
        <w:rPr>
          <w:noProof/>
          <w:sz w:val="28"/>
          <w:szCs w:val="28"/>
        </w:rPr>
        <w:tab/>
        <w:t>9</w:t>
      </w:r>
    </w:p>
    <w:p w14:paraId="1E526F68" w14:textId="77777777" w:rsidR="00B85347" w:rsidRPr="00B85347" w:rsidRDefault="00B85347" w:rsidP="00B85347"/>
    <w:p w14:paraId="118D5515" w14:textId="77777777" w:rsidR="00537D08" w:rsidRDefault="002C0CF6" w:rsidP="00B85347">
      <w:pPr>
        <w:pStyle w:val="TableofAuthorities"/>
        <w:tabs>
          <w:tab w:val="right" w:leader="dot" w:pos="9350"/>
        </w:tabs>
        <w:jc w:val="both"/>
        <w:rPr>
          <w:noProof/>
          <w:sz w:val="28"/>
          <w:szCs w:val="28"/>
        </w:rPr>
      </w:pPr>
      <w:r w:rsidRPr="002C0CF6">
        <w:rPr>
          <w:i/>
          <w:iCs/>
          <w:noProof/>
          <w:sz w:val="28"/>
          <w:szCs w:val="28"/>
        </w:rPr>
        <w:t>Wahl v. Commonwealth</w:t>
      </w:r>
      <w:r w:rsidRPr="002C0CF6">
        <w:rPr>
          <w:noProof/>
          <w:sz w:val="28"/>
          <w:szCs w:val="28"/>
        </w:rPr>
        <w:t xml:space="preserve">, </w:t>
      </w:r>
    </w:p>
    <w:p w14:paraId="23803E0A" w14:textId="7605B455" w:rsidR="002C0CF6" w:rsidRDefault="00537D08" w:rsidP="00B85347">
      <w:pPr>
        <w:pStyle w:val="TableofAuthorities"/>
        <w:tabs>
          <w:tab w:val="right" w:leader="dot" w:pos="9350"/>
        </w:tabs>
        <w:jc w:val="both"/>
        <w:rPr>
          <w:noProof/>
          <w:sz w:val="28"/>
          <w:szCs w:val="28"/>
        </w:rPr>
      </w:pPr>
      <w:r>
        <w:rPr>
          <w:noProof/>
          <w:sz w:val="28"/>
          <w:szCs w:val="28"/>
        </w:rPr>
        <w:tab/>
      </w:r>
      <w:r w:rsidR="002C0CF6" w:rsidRPr="002C0CF6">
        <w:rPr>
          <w:noProof/>
          <w:sz w:val="28"/>
          <w:szCs w:val="28"/>
        </w:rPr>
        <w:t>636 S.W.3d 484 (Ky. 2021)</w:t>
      </w:r>
      <w:r w:rsidR="002C0CF6" w:rsidRPr="002C0CF6">
        <w:rPr>
          <w:noProof/>
          <w:sz w:val="28"/>
          <w:szCs w:val="28"/>
        </w:rPr>
        <w:tab/>
        <w:t>17</w:t>
      </w:r>
    </w:p>
    <w:p w14:paraId="26BC352A" w14:textId="77777777" w:rsidR="00B85347" w:rsidRPr="00B85347" w:rsidRDefault="00B85347" w:rsidP="00B85347"/>
    <w:p w14:paraId="70B0C190" w14:textId="77777777" w:rsidR="00537D08" w:rsidRDefault="002C0CF6" w:rsidP="00B85347">
      <w:pPr>
        <w:pStyle w:val="TableofAuthorities"/>
        <w:tabs>
          <w:tab w:val="right" w:leader="dot" w:pos="9350"/>
        </w:tabs>
        <w:jc w:val="both"/>
        <w:rPr>
          <w:noProof/>
          <w:sz w:val="28"/>
          <w:szCs w:val="28"/>
        </w:rPr>
      </w:pPr>
      <w:r w:rsidRPr="002C0CF6">
        <w:rPr>
          <w:i/>
          <w:noProof/>
          <w:sz w:val="28"/>
          <w:szCs w:val="28"/>
        </w:rPr>
        <w:lastRenderedPageBreak/>
        <w:t>Wyche v. State</w:t>
      </w:r>
      <w:r w:rsidRPr="002C0CF6">
        <w:rPr>
          <w:noProof/>
          <w:sz w:val="28"/>
          <w:szCs w:val="28"/>
        </w:rPr>
        <w:t xml:space="preserve">, </w:t>
      </w:r>
    </w:p>
    <w:p w14:paraId="09D8BFC8" w14:textId="47FEB663" w:rsidR="002C0CF6" w:rsidRDefault="00537D08" w:rsidP="00B85347">
      <w:pPr>
        <w:pStyle w:val="TableofAuthorities"/>
        <w:tabs>
          <w:tab w:val="right" w:leader="dot" w:pos="9350"/>
        </w:tabs>
        <w:jc w:val="both"/>
        <w:rPr>
          <w:noProof/>
          <w:sz w:val="28"/>
          <w:szCs w:val="28"/>
        </w:rPr>
      </w:pPr>
      <w:r>
        <w:rPr>
          <w:noProof/>
          <w:sz w:val="28"/>
          <w:szCs w:val="28"/>
        </w:rPr>
        <w:tab/>
      </w:r>
      <w:r w:rsidR="002C0CF6" w:rsidRPr="002C0CF6">
        <w:rPr>
          <w:noProof/>
          <w:sz w:val="28"/>
          <w:szCs w:val="28"/>
        </w:rPr>
        <w:t>170 So. 3d 898 (Fla. Dist. Ct. App. 2015)</w:t>
      </w:r>
      <w:r w:rsidR="002C0CF6" w:rsidRPr="002C0CF6">
        <w:rPr>
          <w:noProof/>
          <w:sz w:val="28"/>
          <w:szCs w:val="28"/>
        </w:rPr>
        <w:tab/>
        <w:t>13, 14</w:t>
      </w:r>
    </w:p>
    <w:p w14:paraId="2ADD9EA4" w14:textId="77777777" w:rsidR="00B85347" w:rsidRPr="00B85347" w:rsidRDefault="00B85347" w:rsidP="00B85347"/>
    <w:p w14:paraId="1DFD185C" w14:textId="38714DB7" w:rsidR="001309EE" w:rsidRDefault="002C0CF6" w:rsidP="001309EE">
      <w:pPr>
        <w:pStyle w:val="TOAHeading"/>
        <w:tabs>
          <w:tab w:val="right" w:leader="dot" w:pos="9350"/>
        </w:tabs>
        <w:spacing w:line="480" w:lineRule="auto"/>
        <w:rPr>
          <w:rFonts w:asciiTheme="minorHAnsi" w:eastAsiaTheme="minorEastAsia" w:hAnsiTheme="minorHAnsi" w:cstheme="minorBidi"/>
          <w:b w:val="0"/>
          <w:bCs w:val="0"/>
          <w:noProof/>
        </w:rPr>
      </w:pPr>
      <w:r w:rsidRPr="002C0CF6">
        <w:rPr>
          <w:rFonts w:ascii="Times New Roman" w:hAnsi="Times New Roman" w:cs="Times New Roman"/>
          <w:sz w:val="28"/>
          <w:szCs w:val="28"/>
        </w:rPr>
        <w:fldChar w:fldCharType="end"/>
      </w:r>
      <w:r w:rsidR="00C909D2" w:rsidRPr="001309EE">
        <w:rPr>
          <w:rFonts w:ascii="Times New Roman" w:hAnsi="Times New Roman" w:cs="Times New Roman"/>
          <w:sz w:val="28"/>
          <w:szCs w:val="28"/>
        </w:rPr>
        <w:fldChar w:fldCharType="begin"/>
      </w:r>
      <w:r w:rsidR="00C909D2" w:rsidRPr="001309EE">
        <w:rPr>
          <w:rFonts w:ascii="Times New Roman" w:hAnsi="Times New Roman" w:cs="Times New Roman"/>
          <w:sz w:val="28"/>
          <w:szCs w:val="28"/>
        </w:rPr>
        <w:instrText xml:space="preserve"> TOA \h \c "2" \p </w:instrText>
      </w:r>
      <w:r w:rsidR="00C909D2" w:rsidRPr="001309EE">
        <w:rPr>
          <w:rFonts w:ascii="Times New Roman" w:hAnsi="Times New Roman" w:cs="Times New Roman"/>
          <w:sz w:val="28"/>
          <w:szCs w:val="28"/>
        </w:rPr>
        <w:fldChar w:fldCharType="separate"/>
      </w:r>
      <w:r w:rsidR="001309EE" w:rsidRPr="001309EE">
        <w:rPr>
          <w:rFonts w:ascii="Times New Roman" w:hAnsi="Times New Roman" w:cs="Times New Roman"/>
          <w:noProof/>
          <w:sz w:val="28"/>
          <w:szCs w:val="28"/>
        </w:rPr>
        <w:t>S</w:t>
      </w:r>
      <w:r w:rsidR="001309EE">
        <w:rPr>
          <w:rFonts w:ascii="Times New Roman" w:hAnsi="Times New Roman" w:cs="Times New Roman"/>
          <w:noProof/>
          <w:sz w:val="28"/>
          <w:szCs w:val="28"/>
        </w:rPr>
        <w:t>TATUTES</w:t>
      </w:r>
    </w:p>
    <w:p w14:paraId="119C362D" w14:textId="77777777" w:rsidR="001309EE" w:rsidRDefault="001309EE" w:rsidP="001309EE">
      <w:pPr>
        <w:pStyle w:val="TableofAuthorities"/>
        <w:tabs>
          <w:tab w:val="right" w:leader="dot" w:pos="9350"/>
        </w:tabs>
        <w:spacing w:line="480" w:lineRule="auto"/>
        <w:rPr>
          <w:noProof/>
        </w:rPr>
      </w:pPr>
      <w:r w:rsidRPr="003C15EC">
        <w:rPr>
          <w:noProof/>
          <w:highlight w:val="white"/>
        </w:rPr>
        <w:t>Ala. Code § 13A–3–23</w:t>
      </w:r>
      <w:r>
        <w:rPr>
          <w:noProof/>
        </w:rPr>
        <w:tab/>
        <w:t>12</w:t>
      </w:r>
    </w:p>
    <w:p w14:paraId="30D70B07" w14:textId="77777777" w:rsidR="001309EE" w:rsidRDefault="001309EE" w:rsidP="001309EE">
      <w:pPr>
        <w:pStyle w:val="TableofAuthorities"/>
        <w:tabs>
          <w:tab w:val="right" w:leader="dot" w:pos="9350"/>
        </w:tabs>
        <w:spacing w:line="480" w:lineRule="auto"/>
        <w:ind w:left="245" w:hanging="245"/>
        <w:rPr>
          <w:noProof/>
        </w:rPr>
      </w:pPr>
      <w:r w:rsidRPr="003C15EC">
        <w:rPr>
          <w:noProof/>
          <w:highlight w:val="white"/>
        </w:rPr>
        <w:t>Fla. Stat. Ann. § 776.041 (West 2014)</w:t>
      </w:r>
      <w:r>
        <w:rPr>
          <w:noProof/>
        </w:rPr>
        <w:tab/>
        <w:t>12</w:t>
      </w:r>
    </w:p>
    <w:p w14:paraId="44CEEB9A" w14:textId="77777777" w:rsidR="001309EE" w:rsidRDefault="001309EE" w:rsidP="001309EE">
      <w:pPr>
        <w:pStyle w:val="TableofAuthorities"/>
        <w:tabs>
          <w:tab w:val="right" w:leader="dot" w:pos="9350"/>
        </w:tabs>
        <w:spacing w:line="480" w:lineRule="auto"/>
        <w:rPr>
          <w:noProof/>
        </w:rPr>
      </w:pPr>
      <w:r w:rsidRPr="003C15EC">
        <w:rPr>
          <w:noProof/>
          <w:color w:val="000000" w:themeColor="text1"/>
        </w:rPr>
        <w:t>Ky. Rev</w:t>
      </w:r>
      <w:r w:rsidRPr="003C15EC">
        <w:rPr>
          <w:noProof/>
        </w:rPr>
        <w:t>. Stat. Ann. § 503.060 (West</w:t>
      </w:r>
      <w:r>
        <w:rPr>
          <w:noProof/>
        </w:rPr>
        <w:t xml:space="preserve"> 1974</w:t>
      </w:r>
      <w:r w:rsidRPr="003C15EC">
        <w:rPr>
          <w:noProof/>
        </w:rPr>
        <w:t>)</w:t>
      </w:r>
      <w:r>
        <w:rPr>
          <w:noProof/>
        </w:rPr>
        <w:tab/>
        <w:t>12</w:t>
      </w:r>
    </w:p>
    <w:p w14:paraId="5131478A" w14:textId="77777777" w:rsidR="001309EE" w:rsidRDefault="001309EE" w:rsidP="001309EE">
      <w:pPr>
        <w:pStyle w:val="TableofAuthorities"/>
        <w:tabs>
          <w:tab w:val="right" w:leader="dot" w:pos="9350"/>
        </w:tabs>
        <w:spacing w:line="480" w:lineRule="auto"/>
        <w:rPr>
          <w:noProof/>
        </w:rPr>
      </w:pPr>
      <w:r w:rsidRPr="003C15EC">
        <w:rPr>
          <w:noProof/>
        </w:rPr>
        <w:t>Stetson Penal Code § 776.012</w:t>
      </w:r>
      <w:r>
        <w:rPr>
          <w:noProof/>
        </w:rPr>
        <w:tab/>
        <w:t>passim</w:t>
      </w:r>
    </w:p>
    <w:p w14:paraId="6A9255BE" w14:textId="77777777" w:rsidR="001309EE" w:rsidRDefault="001309EE" w:rsidP="001309EE">
      <w:pPr>
        <w:pStyle w:val="TableofAuthorities"/>
        <w:tabs>
          <w:tab w:val="right" w:leader="dot" w:pos="9350"/>
        </w:tabs>
        <w:spacing w:line="480" w:lineRule="auto"/>
        <w:rPr>
          <w:noProof/>
        </w:rPr>
      </w:pPr>
      <w:r>
        <w:rPr>
          <w:noProof/>
        </w:rPr>
        <w:t>Stetson Penal Code § </w:t>
      </w:r>
      <w:r w:rsidRPr="003C15EC">
        <w:rPr>
          <w:noProof/>
        </w:rPr>
        <w:t>776.032</w:t>
      </w:r>
      <w:r>
        <w:rPr>
          <w:noProof/>
        </w:rPr>
        <w:tab/>
        <w:t>1</w:t>
      </w:r>
    </w:p>
    <w:p w14:paraId="0AF04759" w14:textId="77777777" w:rsidR="001309EE" w:rsidRDefault="001309EE" w:rsidP="001309EE">
      <w:pPr>
        <w:pStyle w:val="TableofAuthorities"/>
        <w:tabs>
          <w:tab w:val="right" w:leader="dot" w:pos="9350"/>
        </w:tabs>
        <w:spacing w:line="480" w:lineRule="auto"/>
        <w:rPr>
          <w:noProof/>
        </w:rPr>
      </w:pPr>
      <w:r>
        <w:rPr>
          <w:noProof/>
        </w:rPr>
        <w:t xml:space="preserve">Stetson Penal Code </w:t>
      </w:r>
      <w:r w:rsidRPr="003C15EC">
        <w:rPr>
          <w:noProof/>
        </w:rPr>
        <w:t>§ 790.01(2)</w:t>
      </w:r>
      <w:r>
        <w:rPr>
          <w:noProof/>
        </w:rPr>
        <w:tab/>
        <w:t>1, 5, 11</w:t>
      </w:r>
    </w:p>
    <w:p w14:paraId="66B0B545" w14:textId="3EEDD555" w:rsidR="00884C40" w:rsidRPr="00C909D2" w:rsidRDefault="00C909D2" w:rsidP="001309EE">
      <w:pPr>
        <w:spacing w:line="480" w:lineRule="auto"/>
        <w:jc w:val="both"/>
        <w:rPr>
          <w:sz w:val="28"/>
          <w:szCs w:val="28"/>
        </w:rPr>
        <w:sectPr w:rsidR="00884C40" w:rsidRPr="00C909D2" w:rsidSect="00C909D2">
          <w:headerReference w:type="default" r:id="rId11"/>
          <w:pgSz w:w="12240" w:h="15840"/>
          <w:pgMar w:top="1440" w:right="1440" w:bottom="1440" w:left="1440" w:header="720" w:footer="720" w:gutter="0"/>
          <w:pgNumType w:fmt="lowerRoman" w:start="1"/>
          <w:cols w:space="720"/>
          <w:docGrid w:linePitch="360"/>
        </w:sectPr>
      </w:pPr>
      <w:r w:rsidRPr="00B67D00">
        <w:rPr>
          <w:rFonts w:eastAsiaTheme="majorEastAsia"/>
          <w:sz w:val="28"/>
          <w:szCs w:val="28"/>
        </w:rPr>
        <w:fldChar w:fldCharType="end"/>
      </w:r>
    </w:p>
    <w:p w14:paraId="6172AD0A" w14:textId="0E4FA941" w:rsidR="007001CF" w:rsidRPr="00786B61" w:rsidRDefault="007001CF" w:rsidP="00884C40">
      <w:pPr>
        <w:pStyle w:val="Heading1"/>
      </w:pPr>
      <w:bookmarkStart w:id="0" w:name="_Toc176078557"/>
      <w:r w:rsidRPr="00786B61">
        <w:lastRenderedPageBreak/>
        <w:t>INTRODUCTION</w:t>
      </w:r>
      <w:bookmarkEnd w:id="0"/>
    </w:p>
    <w:p w14:paraId="03F3E235" w14:textId="4647C3D8" w:rsidR="008607AA" w:rsidRPr="00C21565" w:rsidRDefault="008607AA" w:rsidP="00485772">
      <w:pPr>
        <w:spacing w:line="480" w:lineRule="auto"/>
        <w:ind w:firstLine="720"/>
        <w:jc w:val="both"/>
        <w:rPr>
          <w:sz w:val="28"/>
          <w:szCs w:val="28"/>
        </w:rPr>
      </w:pPr>
      <w:r w:rsidRPr="00C21565">
        <w:rPr>
          <w:sz w:val="28"/>
          <w:szCs w:val="28"/>
        </w:rPr>
        <w:t>Stetson Penal Code §§ 776.012</w:t>
      </w:r>
      <w:r w:rsidR="0017682F">
        <w:rPr>
          <w:sz w:val="28"/>
          <w:szCs w:val="28"/>
        </w:rPr>
        <w:fldChar w:fldCharType="begin"/>
      </w:r>
      <w:r w:rsidR="0017682F">
        <w:instrText xml:space="preserve"> TA \l "</w:instrText>
      </w:r>
      <w:r w:rsidR="0017682F" w:rsidRPr="00A37031">
        <w:rPr>
          <w:sz w:val="28"/>
          <w:szCs w:val="28"/>
        </w:rPr>
        <w:instrText>Stetson Penal Code § 776.012</w:instrText>
      </w:r>
      <w:r w:rsidR="0017682F">
        <w:instrText xml:space="preserve">" \s "Stetson Penal Code § 776.012" \c 2 </w:instrText>
      </w:r>
      <w:r w:rsidR="0017682F">
        <w:rPr>
          <w:sz w:val="28"/>
          <w:szCs w:val="28"/>
        </w:rPr>
        <w:fldChar w:fldCharType="end"/>
      </w:r>
      <w:r w:rsidRPr="00C21565">
        <w:rPr>
          <w:sz w:val="28"/>
          <w:szCs w:val="28"/>
        </w:rPr>
        <w:t xml:space="preserve"> and 776.032</w:t>
      </w:r>
      <w:r w:rsidR="0017682F">
        <w:rPr>
          <w:sz w:val="28"/>
          <w:szCs w:val="28"/>
        </w:rPr>
        <w:fldChar w:fldCharType="begin"/>
      </w:r>
      <w:r w:rsidR="0017682F">
        <w:instrText xml:space="preserve"> TA \l "</w:instrText>
      </w:r>
      <w:r w:rsidR="0017682F" w:rsidRPr="008F3911">
        <w:rPr>
          <w:sz w:val="28"/>
          <w:szCs w:val="28"/>
        </w:rPr>
        <w:instrText>Stetson Penal Code § </w:instrText>
      </w:r>
      <w:r w:rsidR="0017682F" w:rsidRPr="008F3911">
        <w:rPr>
          <w:sz w:val="28"/>
          <w:szCs w:val="28"/>
        </w:rPr>
        <w:instrText>776.032</w:instrText>
      </w:r>
      <w:r w:rsidR="0017682F">
        <w:instrText xml:space="preserve">" \s "Stetson Penal Code § 776.032" \c 2 </w:instrText>
      </w:r>
      <w:r w:rsidR="0017682F">
        <w:rPr>
          <w:sz w:val="28"/>
          <w:szCs w:val="28"/>
        </w:rPr>
        <w:fldChar w:fldCharType="end"/>
      </w:r>
      <w:r w:rsidRPr="00C21565">
        <w:rPr>
          <w:sz w:val="28"/>
          <w:szCs w:val="28"/>
        </w:rPr>
        <w:t xml:space="preserve"> (“Stetson's Stand Your Ground </w:t>
      </w:r>
      <w:r w:rsidRPr="00C21565">
        <w:rPr>
          <w:sz w:val="28"/>
          <w:szCs w:val="28"/>
        </w:rPr>
        <w:t>L</w:t>
      </w:r>
      <w:r w:rsidRPr="00C21565">
        <w:rPr>
          <w:sz w:val="28"/>
          <w:szCs w:val="28"/>
        </w:rPr>
        <w:t>aw”)</w:t>
      </w:r>
      <w:r w:rsidRPr="008607AA">
        <w:rPr>
          <w:color w:val="000000"/>
          <w:sz w:val="28"/>
          <w:szCs w:val="28"/>
        </w:rPr>
        <w:t xml:space="preserve">, like the self-defense laws of many states, requires that an individual claiming immunity from prosecution based on self-defense must have been acting in a manner not contrary to law. </w:t>
      </w:r>
      <w:r w:rsidR="00A5720D" w:rsidRPr="00C21565">
        <w:rPr>
          <w:color w:val="000000"/>
          <w:sz w:val="28"/>
          <w:szCs w:val="28"/>
        </w:rPr>
        <w:t>However, t</w:t>
      </w:r>
      <w:r w:rsidRPr="008607AA">
        <w:rPr>
          <w:color w:val="000000"/>
          <w:sz w:val="28"/>
          <w:szCs w:val="28"/>
        </w:rPr>
        <w:t xml:space="preserve">he manner in which </w:t>
      </w:r>
      <w:r w:rsidR="002D0908" w:rsidRPr="00C21565">
        <w:rPr>
          <w:color w:val="000000"/>
          <w:sz w:val="28"/>
          <w:szCs w:val="28"/>
        </w:rPr>
        <w:t>Jay Cameron (“</w:t>
      </w:r>
      <w:r w:rsidRPr="008607AA">
        <w:rPr>
          <w:color w:val="000000"/>
          <w:sz w:val="28"/>
          <w:szCs w:val="28"/>
        </w:rPr>
        <w:t>Mr. Cameron</w:t>
      </w:r>
      <w:r w:rsidR="002D0908" w:rsidRPr="00C21565">
        <w:rPr>
          <w:color w:val="000000"/>
          <w:sz w:val="28"/>
          <w:szCs w:val="28"/>
        </w:rPr>
        <w:t>”)</w:t>
      </w:r>
      <w:r w:rsidRPr="008607AA">
        <w:rPr>
          <w:color w:val="000000"/>
          <w:sz w:val="28"/>
          <w:szCs w:val="28"/>
        </w:rPr>
        <w:t xml:space="preserve"> carried </w:t>
      </w:r>
      <w:r w:rsidR="002D0908" w:rsidRPr="00C21565">
        <w:rPr>
          <w:color w:val="000000"/>
          <w:sz w:val="28"/>
          <w:szCs w:val="28"/>
        </w:rPr>
        <w:t>his</w:t>
      </w:r>
      <w:r w:rsidRPr="008607AA">
        <w:rPr>
          <w:color w:val="000000"/>
          <w:sz w:val="28"/>
          <w:szCs w:val="28"/>
        </w:rPr>
        <w:t xml:space="preserve"> firearm was designed to conceal it from ordinary sight, including the sight of his eventual victim, Ryan Wilson</w:t>
      </w:r>
      <w:r w:rsidR="002D0908" w:rsidRPr="00C21565">
        <w:rPr>
          <w:color w:val="000000"/>
          <w:sz w:val="28"/>
          <w:szCs w:val="28"/>
        </w:rPr>
        <w:t xml:space="preserve"> (“Mr. Wilson”)</w:t>
      </w:r>
      <w:r w:rsidRPr="008607AA">
        <w:rPr>
          <w:color w:val="000000"/>
          <w:sz w:val="28"/>
          <w:szCs w:val="28"/>
        </w:rPr>
        <w:t xml:space="preserve">. By hiding his firearm in the front pocket of his hoodie, Mr. Cameron gained an unfair advantage over the unsuspecting </w:t>
      </w:r>
      <w:r w:rsidR="00A5720D" w:rsidRPr="00C21565">
        <w:rPr>
          <w:color w:val="000000"/>
          <w:sz w:val="28"/>
          <w:szCs w:val="28"/>
        </w:rPr>
        <w:t>Mr. Wilson</w:t>
      </w:r>
      <w:r w:rsidRPr="008607AA">
        <w:rPr>
          <w:color w:val="000000"/>
          <w:sz w:val="28"/>
          <w:szCs w:val="28"/>
        </w:rPr>
        <w:t xml:space="preserve"> and violated </w:t>
      </w:r>
      <w:r w:rsidR="00B67D00">
        <w:rPr>
          <w:color w:val="000000"/>
          <w:sz w:val="28"/>
          <w:szCs w:val="28"/>
        </w:rPr>
        <w:fldChar w:fldCharType="begin"/>
      </w:r>
      <w:r w:rsidR="00B67D00">
        <w:instrText xml:space="preserve"> TA \l "</w:instrText>
      </w:r>
      <w:r w:rsidR="00B67D00" w:rsidRPr="00A72F30">
        <w:rPr>
          <w:sz w:val="28"/>
          <w:szCs w:val="28"/>
        </w:rPr>
        <w:instrText xml:space="preserve">Stetson Penal Code </w:instrText>
      </w:r>
      <w:r w:rsidR="00B67D00" w:rsidRPr="00A72F30">
        <w:rPr>
          <w:sz w:val="28"/>
          <w:szCs w:val="28"/>
        </w:rPr>
        <w:instrText>§ 790.01(2)</w:instrText>
      </w:r>
      <w:r w:rsidR="00B67D00">
        <w:instrText xml:space="preserve">" \s "Stetson Penal Code § 790.01(2)" \c 2 </w:instrText>
      </w:r>
      <w:r w:rsidR="00B67D00">
        <w:rPr>
          <w:color w:val="000000"/>
          <w:sz w:val="28"/>
          <w:szCs w:val="28"/>
        </w:rPr>
        <w:fldChar w:fldCharType="end"/>
      </w:r>
      <w:r w:rsidR="00B67D00">
        <w:rPr>
          <w:color w:val="000000"/>
          <w:sz w:val="28"/>
          <w:szCs w:val="28"/>
        </w:rPr>
        <w:fldChar w:fldCharType="begin"/>
      </w:r>
      <w:r w:rsidR="00B67D00">
        <w:instrText xml:space="preserve"> TA \s "Stetson Penal Code § 790.01(2)" </w:instrText>
      </w:r>
      <w:r w:rsidR="00B67D00">
        <w:rPr>
          <w:color w:val="000000"/>
          <w:sz w:val="28"/>
          <w:szCs w:val="28"/>
        </w:rPr>
        <w:fldChar w:fldCharType="end"/>
      </w:r>
      <w:r w:rsidRPr="008607AA">
        <w:rPr>
          <w:color w:val="000000"/>
          <w:sz w:val="28"/>
          <w:szCs w:val="28"/>
        </w:rPr>
        <w:t>Stetson</w:t>
      </w:r>
      <w:r w:rsidR="00B67D00">
        <w:rPr>
          <w:color w:val="000000"/>
          <w:sz w:val="28"/>
          <w:szCs w:val="28"/>
        </w:rPr>
        <w:t xml:space="preserve"> Penal Code § 790.01(2)’s </w:t>
      </w:r>
      <w:r w:rsidRPr="008607AA">
        <w:rPr>
          <w:color w:val="000000"/>
          <w:sz w:val="28"/>
          <w:szCs w:val="28"/>
        </w:rPr>
        <w:t xml:space="preserve">prohibition against </w:t>
      </w:r>
      <w:r w:rsidR="00B67D00">
        <w:rPr>
          <w:color w:val="000000"/>
          <w:sz w:val="28"/>
          <w:szCs w:val="28"/>
        </w:rPr>
        <w:t xml:space="preserve">unlicensed </w:t>
      </w:r>
      <w:r w:rsidRPr="008607AA">
        <w:rPr>
          <w:color w:val="000000"/>
          <w:sz w:val="28"/>
          <w:szCs w:val="28"/>
        </w:rPr>
        <w:t xml:space="preserve">concealed carry of a weapon. Thus, Mr. Cameron </w:t>
      </w:r>
      <w:r w:rsidR="00B67D00">
        <w:rPr>
          <w:color w:val="000000"/>
          <w:sz w:val="28"/>
          <w:szCs w:val="28"/>
        </w:rPr>
        <w:t>cannot</w:t>
      </w:r>
      <w:r w:rsidRPr="008607AA">
        <w:rPr>
          <w:color w:val="000000"/>
          <w:sz w:val="28"/>
          <w:szCs w:val="28"/>
        </w:rPr>
        <w:t xml:space="preserve"> claim immunity under </w:t>
      </w:r>
      <w:r w:rsidR="00B67D00">
        <w:rPr>
          <w:color w:val="000000"/>
          <w:sz w:val="28"/>
          <w:szCs w:val="28"/>
        </w:rPr>
        <w:t xml:space="preserve">Stetson’s </w:t>
      </w:r>
      <w:r w:rsidRPr="008607AA">
        <w:rPr>
          <w:color w:val="000000"/>
          <w:sz w:val="28"/>
          <w:szCs w:val="28"/>
        </w:rPr>
        <w:t>Stand Your Ground Law. </w:t>
      </w:r>
    </w:p>
    <w:p w14:paraId="7B678992" w14:textId="008E0B2E" w:rsidR="008607AA" w:rsidRPr="00C21565" w:rsidRDefault="008607AA" w:rsidP="00485772">
      <w:pPr>
        <w:spacing w:line="480" w:lineRule="auto"/>
        <w:ind w:firstLine="720"/>
        <w:jc w:val="both"/>
        <w:rPr>
          <w:color w:val="000000"/>
          <w:sz w:val="28"/>
          <w:szCs w:val="28"/>
        </w:rPr>
      </w:pPr>
      <w:r w:rsidRPr="008607AA">
        <w:rPr>
          <w:color w:val="000000"/>
          <w:sz w:val="28"/>
          <w:szCs w:val="28"/>
        </w:rPr>
        <w:t xml:space="preserve">A justification defense </w:t>
      </w:r>
      <w:r w:rsidR="00602175" w:rsidRPr="00C21565">
        <w:rPr>
          <w:color w:val="000000"/>
          <w:sz w:val="28"/>
          <w:szCs w:val="28"/>
        </w:rPr>
        <w:t xml:space="preserve">likewise </w:t>
      </w:r>
      <w:r w:rsidR="00A632B8">
        <w:rPr>
          <w:color w:val="000000"/>
          <w:sz w:val="28"/>
          <w:szCs w:val="28"/>
        </w:rPr>
        <w:t>does not apply</w:t>
      </w:r>
      <w:r w:rsidRPr="008607AA">
        <w:rPr>
          <w:color w:val="000000"/>
          <w:sz w:val="28"/>
          <w:szCs w:val="28"/>
        </w:rPr>
        <w:t xml:space="preserve">. Under Stetson law, a defendant claiming that their use of deadly force was justified must show that a reasonable person in the same circumstances would have undertaken the same course of conduct as the defendant. Mr. Cameron’s actions were unreasonable because he returned to the scene of an altercation during which he supposedly feared for his </w:t>
      </w:r>
      <w:r w:rsidR="004174CF" w:rsidRPr="008607AA">
        <w:rPr>
          <w:color w:val="000000"/>
          <w:sz w:val="28"/>
          <w:szCs w:val="28"/>
        </w:rPr>
        <w:t>life,</w:t>
      </w:r>
      <w:r w:rsidR="00B61220" w:rsidRPr="00C21565">
        <w:rPr>
          <w:color w:val="000000"/>
          <w:sz w:val="28"/>
          <w:szCs w:val="28"/>
        </w:rPr>
        <w:t xml:space="preserve"> </w:t>
      </w:r>
      <w:r w:rsidR="007C2806" w:rsidRPr="00C21565">
        <w:rPr>
          <w:color w:val="000000"/>
          <w:sz w:val="28"/>
          <w:szCs w:val="28"/>
        </w:rPr>
        <w:t xml:space="preserve">and </w:t>
      </w:r>
      <w:r w:rsidRPr="008607AA">
        <w:rPr>
          <w:color w:val="000000"/>
          <w:sz w:val="28"/>
          <w:szCs w:val="28"/>
        </w:rPr>
        <w:t xml:space="preserve">he lacked actual knowledge that </w:t>
      </w:r>
      <w:r w:rsidR="007C2806" w:rsidRPr="00C21565">
        <w:rPr>
          <w:color w:val="000000"/>
          <w:sz w:val="28"/>
          <w:szCs w:val="28"/>
        </w:rPr>
        <w:t xml:space="preserve">Mr. </w:t>
      </w:r>
      <w:r w:rsidRPr="008607AA">
        <w:rPr>
          <w:color w:val="000000"/>
          <w:sz w:val="28"/>
          <w:szCs w:val="28"/>
        </w:rPr>
        <w:t>Wilson was armed</w:t>
      </w:r>
      <w:r w:rsidR="007C2806" w:rsidRPr="00C21565">
        <w:rPr>
          <w:color w:val="000000"/>
          <w:sz w:val="28"/>
          <w:szCs w:val="28"/>
        </w:rPr>
        <w:t xml:space="preserve">. </w:t>
      </w:r>
      <w:r w:rsidR="0067562C" w:rsidRPr="00C21565">
        <w:rPr>
          <w:color w:val="000000"/>
          <w:sz w:val="28"/>
          <w:szCs w:val="28"/>
        </w:rPr>
        <w:t>A</w:t>
      </w:r>
      <w:r w:rsidRPr="008607AA">
        <w:rPr>
          <w:color w:val="000000"/>
          <w:sz w:val="28"/>
          <w:szCs w:val="28"/>
        </w:rPr>
        <w:t xml:space="preserve"> reasonable person fearing for their safety under these circumstances would</w:t>
      </w:r>
      <w:r w:rsidR="00C01E40" w:rsidRPr="00C21565">
        <w:rPr>
          <w:color w:val="000000"/>
          <w:sz w:val="28"/>
          <w:szCs w:val="28"/>
        </w:rPr>
        <w:t xml:space="preserve"> </w:t>
      </w:r>
      <w:r w:rsidRPr="008607AA">
        <w:rPr>
          <w:color w:val="000000"/>
          <w:sz w:val="28"/>
          <w:szCs w:val="28"/>
        </w:rPr>
        <w:t xml:space="preserve">have </w:t>
      </w:r>
      <w:r w:rsidR="00C01E40" w:rsidRPr="00C21565">
        <w:rPr>
          <w:color w:val="000000"/>
          <w:sz w:val="28"/>
          <w:szCs w:val="28"/>
        </w:rPr>
        <w:t>sought a different route</w:t>
      </w:r>
      <w:r w:rsidRPr="008607AA">
        <w:rPr>
          <w:color w:val="000000"/>
          <w:sz w:val="28"/>
          <w:szCs w:val="28"/>
        </w:rPr>
        <w:t xml:space="preserve"> to the</w:t>
      </w:r>
      <w:r w:rsidR="00C01E40" w:rsidRPr="00C21565">
        <w:rPr>
          <w:color w:val="000000"/>
          <w:sz w:val="28"/>
          <w:szCs w:val="28"/>
        </w:rPr>
        <w:t>ir</w:t>
      </w:r>
      <w:r w:rsidRPr="008607AA">
        <w:rPr>
          <w:color w:val="000000"/>
          <w:sz w:val="28"/>
          <w:szCs w:val="28"/>
        </w:rPr>
        <w:t xml:space="preserve"> motel</w:t>
      </w:r>
      <w:r w:rsidR="00C01E40" w:rsidRPr="00C21565">
        <w:rPr>
          <w:color w:val="000000"/>
          <w:sz w:val="28"/>
          <w:szCs w:val="28"/>
        </w:rPr>
        <w:t xml:space="preserve"> room </w:t>
      </w:r>
      <w:r w:rsidR="00B61220" w:rsidRPr="00C21565">
        <w:rPr>
          <w:color w:val="000000"/>
          <w:sz w:val="28"/>
          <w:szCs w:val="28"/>
        </w:rPr>
        <w:t>or otherwise avoid</w:t>
      </w:r>
      <w:r w:rsidR="00B12E42" w:rsidRPr="00C21565">
        <w:rPr>
          <w:color w:val="000000"/>
          <w:sz w:val="28"/>
          <w:szCs w:val="28"/>
        </w:rPr>
        <w:t>ed</w:t>
      </w:r>
      <w:r w:rsidR="00B61220" w:rsidRPr="00C21565">
        <w:rPr>
          <w:color w:val="000000"/>
          <w:sz w:val="28"/>
          <w:szCs w:val="28"/>
        </w:rPr>
        <w:t xml:space="preserve"> crossing paths once again </w:t>
      </w:r>
      <w:r w:rsidR="00C01E40" w:rsidRPr="00C21565">
        <w:rPr>
          <w:color w:val="000000"/>
          <w:sz w:val="28"/>
          <w:szCs w:val="28"/>
        </w:rPr>
        <w:t xml:space="preserve">and would not have </w:t>
      </w:r>
      <w:r w:rsidRPr="008607AA">
        <w:rPr>
          <w:color w:val="000000"/>
          <w:sz w:val="28"/>
          <w:szCs w:val="28"/>
        </w:rPr>
        <w:t xml:space="preserve">escalated the situation by making </w:t>
      </w:r>
      <w:r w:rsidR="0067562C" w:rsidRPr="00C21565">
        <w:rPr>
          <w:color w:val="000000"/>
          <w:sz w:val="28"/>
          <w:szCs w:val="28"/>
        </w:rPr>
        <w:t>provoking</w:t>
      </w:r>
      <w:r w:rsidRPr="008607AA">
        <w:rPr>
          <w:color w:val="000000"/>
          <w:sz w:val="28"/>
          <w:szCs w:val="28"/>
        </w:rPr>
        <w:t xml:space="preserve"> gestures and </w:t>
      </w:r>
      <w:r w:rsidRPr="008607AA">
        <w:rPr>
          <w:color w:val="000000"/>
          <w:sz w:val="28"/>
          <w:szCs w:val="28"/>
        </w:rPr>
        <w:lastRenderedPageBreak/>
        <w:t>comments to the very person they claimed to fear. Therefore, Mr. Cameron cannot claim that his use of deadly force was reasonable</w:t>
      </w:r>
      <w:r w:rsidR="00602175" w:rsidRPr="00C21565">
        <w:rPr>
          <w:color w:val="000000"/>
          <w:sz w:val="28"/>
          <w:szCs w:val="28"/>
        </w:rPr>
        <w:t>.</w:t>
      </w:r>
    </w:p>
    <w:p w14:paraId="3A6836DD" w14:textId="4736542A" w:rsidR="00602175" w:rsidRPr="00C21565" w:rsidRDefault="00602175" w:rsidP="00485772">
      <w:pPr>
        <w:spacing w:line="480" w:lineRule="auto"/>
        <w:ind w:firstLine="720"/>
        <w:jc w:val="both"/>
        <w:rPr>
          <w:sz w:val="28"/>
          <w:szCs w:val="28"/>
        </w:rPr>
      </w:pPr>
      <w:r w:rsidRPr="00C21565">
        <w:rPr>
          <w:sz w:val="28"/>
          <w:szCs w:val="28"/>
        </w:rPr>
        <w:t xml:space="preserve">Finally, Stetson’s Stand Your Ground Law does not immunize those who are the aggressors in the altercation that prompts the need to inflict deadly force. While some jurisdictions define aggression as physical force and others as threatening language or conduct, Mr. Cameron’s behavior prior to the </w:t>
      </w:r>
      <w:r w:rsidR="0087251D">
        <w:rPr>
          <w:sz w:val="28"/>
          <w:szCs w:val="28"/>
        </w:rPr>
        <w:t>shooting</w:t>
      </w:r>
      <w:r w:rsidRPr="00C21565">
        <w:rPr>
          <w:sz w:val="28"/>
          <w:szCs w:val="28"/>
        </w:rPr>
        <w:t xml:space="preserve"> renders him the aggressor regardless of which interpretation this Court chooses to adopt. Mr. Cameron communicated to Mr. Wilson through comments and gestures that he was armed as well as </w:t>
      </w:r>
      <w:r w:rsidR="007C2806" w:rsidRPr="00C21565">
        <w:rPr>
          <w:sz w:val="28"/>
          <w:szCs w:val="28"/>
        </w:rPr>
        <w:t>drew</w:t>
      </w:r>
      <w:r w:rsidRPr="00C21565">
        <w:rPr>
          <w:sz w:val="28"/>
          <w:szCs w:val="28"/>
        </w:rPr>
        <w:t xml:space="preserve"> and aimed his weapon at Mr. Wilson. Therefore, regardless of who shot first, Mr. Cameron provoked the gun violence an</w:t>
      </w:r>
      <w:r w:rsidR="00DA39F3" w:rsidRPr="00C21565">
        <w:rPr>
          <w:sz w:val="28"/>
          <w:szCs w:val="28"/>
        </w:rPr>
        <w:t xml:space="preserve">d, in doing so, </w:t>
      </w:r>
      <w:r w:rsidRPr="00C21565">
        <w:rPr>
          <w:sz w:val="28"/>
          <w:szCs w:val="28"/>
        </w:rPr>
        <w:t>barred himself from statutory immunity</w:t>
      </w:r>
      <w:r w:rsidR="00DA39F3" w:rsidRPr="00C21565">
        <w:rPr>
          <w:sz w:val="28"/>
          <w:szCs w:val="28"/>
        </w:rPr>
        <w:t xml:space="preserve">. </w:t>
      </w:r>
      <w:r w:rsidR="007C2806" w:rsidRPr="00C21565">
        <w:rPr>
          <w:sz w:val="28"/>
          <w:szCs w:val="28"/>
        </w:rPr>
        <w:t xml:space="preserve">Furthermore, </w:t>
      </w:r>
      <w:r w:rsidR="007C2806" w:rsidRPr="008607AA">
        <w:rPr>
          <w:color w:val="000000"/>
          <w:sz w:val="28"/>
          <w:szCs w:val="28"/>
        </w:rPr>
        <w:t xml:space="preserve">after sufficiently deterring </w:t>
      </w:r>
      <w:r w:rsidR="007C2806" w:rsidRPr="00C21565">
        <w:rPr>
          <w:color w:val="000000"/>
          <w:sz w:val="28"/>
          <w:szCs w:val="28"/>
        </w:rPr>
        <w:t>the supposed</w:t>
      </w:r>
      <w:r w:rsidR="007C2806" w:rsidRPr="008607AA">
        <w:rPr>
          <w:color w:val="000000"/>
          <w:sz w:val="28"/>
          <w:szCs w:val="28"/>
        </w:rPr>
        <w:t xml:space="preserve"> threat by shooting </w:t>
      </w:r>
      <w:r w:rsidR="007C2806" w:rsidRPr="00C21565">
        <w:rPr>
          <w:color w:val="000000"/>
          <w:sz w:val="28"/>
          <w:szCs w:val="28"/>
        </w:rPr>
        <w:t xml:space="preserve">Mr. </w:t>
      </w:r>
      <w:r w:rsidR="007C2806" w:rsidRPr="008607AA">
        <w:rPr>
          <w:color w:val="000000"/>
          <w:sz w:val="28"/>
          <w:szCs w:val="28"/>
        </w:rPr>
        <w:t xml:space="preserve">Wilson once, Mr. Cameron fired a second shot as </w:t>
      </w:r>
      <w:r w:rsidR="007C2806" w:rsidRPr="00C21565">
        <w:rPr>
          <w:color w:val="000000"/>
          <w:sz w:val="28"/>
          <w:szCs w:val="28"/>
        </w:rPr>
        <w:t xml:space="preserve">Mr. </w:t>
      </w:r>
      <w:r w:rsidR="007C2806" w:rsidRPr="008607AA">
        <w:rPr>
          <w:color w:val="000000"/>
          <w:sz w:val="28"/>
          <w:szCs w:val="28"/>
        </w:rPr>
        <w:t xml:space="preserve">Wilson attempted to retreat. </w:t>
      </w:r>
      <w:r w:rsidR="007C2806" w:rsidRPr="00C21565">
        <w:rPr>
          <w:color w:val="000000"/>
          <w:sz w:val="28"/>
          <w:szCs w:val="28"/>
        </w:rPr>
        <w:t xml:space="preserve">This excessive use of force was both unjustified and unlawful. </w:t>
      </w:r>
      <w:r w:rsidR="00DA39F3" w:rsidRPr="00C21565">
        <w:rPr>
          <w:sz w:val="28"/>
          <w:szCs w:val="28"/>
        </w:rPr>
        <w:t xml:space="preserve">As a result, </w:t>
      </w:r>
      <w:r w:rsidRPr="00C21565">
        <w:rPr>
          <w:sz w:val="28"/>
          <w:szCs w:val="28"/>
        </w:rPr>
        <w:t xml:space="preserve">Mr. Cameron’s </w:t>
      </w:r>
      <w:r w:rsidR="00B85347">
        <w:rPr>
          <w:sz w:val="28"/>
          <w:szCs w:val="28"/>
        </w:rPr>
        <w:t>Motion to Dismiss</w:t>
      </w:r>
      <w:r w:rsidRPr="00C21565">
        <w:rPr>
          <w:sz w:val="28"/>
          <w:szCs w:val="28"/>
        </w:rPr>
        <w:t xml:space="preserve"> should be denied.</w:t>
      </w:r>
    </w:p>
    <w:p w14:paraId="6A92FEEC" w14:textId="14F807B5" w:rsidR="007001CF" w:rsidRPr="00C21565" w:rsidRDefault="007001CF" w:rsidP="00786B61">
      <w:pPr>
        <w:pStyle w:val="Heading1"/>
      </w:pPr>
      <w:bookmarkStart w:id="1" w:name="_Toc176078558"/>
      <w:r w:rsidRPr="00C21565">
        <w:t>STATEMENT OF FACTS</w:t>
      </w:r>
      <w:bookmarkEnd w:id="1"/>
    </w:p>
    <w:p w14:paraId="1ACB1A79" w14:textId="72DFDF8C" w:rsidR="00CB5B21" w:rsidRPr="00CB5B21" w:rsidRDefault="00CB5B21" w:rsidP="00485772">
      <w:pPr>
        <w:spacing w:line="480" w:lineRule="auto"/>
        <w:ind w:firstLine="720"/>
        <w:jc w:val="both"/>
        <w:rPr>
          <w:sz w:val="28"/>
          <w:szCs w:val="28"/>
        </w:rPr>
      </w:pPr>
      <w:r w:rsidRPr="00CB5B21">
        <w:rPr>
          <w:color w:val="000000"/>
          <w:sz w:val="28"/>
          <w:szCs w:val="28"/>
        </w:rPr>
        <w:t xml:space="preserve">On the morning of August 6, 2022, Mr. Wilson and Mr. Cameron engaged in a violent </w:t>
      </w:r>
      <w:r w:rsidR="0087251D">
        <w:rPr>
          <w:color w:val="000000"/>
          <w:sz w:val="28"/>
          <w:szCs w:val="28"/>
        </w:rPr>
        <w:t>shooting</w:t>
      </w:r>
      <w:r w:rsidRPr="00CB5B21">
        <w:rPr>
          <w:color w:val="000000"/>
          <w:sz w:val="28"/>
          <w:szCs w:val="28"/>
        </w:rPr>
        <w:t xml:space="preserve"> at the </w:t>
      </w:r>
      <w:proofErr w:type="spellStart"/>
      <w:r w:rsidRPr="00CB5B21">
        <w:rPr>
          <w:color w:val="000000"/>
          <w:sz w:val="28"/>
          <w:szCs w:val="28"/>
        </w:rPr>
        <w:t>Boals</w:t>
      </w:r>
      <w:proofErr w:type="spellEnd"/>
      <w:r w:rsidRPr="00CB5B21">
        <w:rPr>
          <w:color w:val="000000"/>
          <w:sz w:val="28"/>
          <w:szCs w:val="28"/>
        </w:rPr>
        <w:t xml:space="preserve"> Motel, where they were both staying as guests. Interview with Jay Cameron ¶ 118</w:t>
      </w:r>
      <w:r w:rsidR="00825EE9">
        <w:rPr>
          <w:color w:val="000000"/>
          <w:sz w:val="28"/>
          <w:szCs w:val="28"/>
        </w:rPr>
        <w:t>–</w:t>
      </w:r>
      <w:r w:rsidRPr="00CB5B21">
        <w:rPr>
          <w:color w:val="000000"/>
          <w:sz w:val="28"/>
          <w:szCs w:val="28"/>
        </w:rPr>
        <w:t xml:space="preserve">24; Interview with Ryan Wilson </w:t>
      </w:r>
      <w:r w:rsidR="00EE17F1" w:rsidRPr="00C21565">
        <w:rPr>
          <w:color w:val="000000"/>
          <w:sz w:val="28"/>
          <w:szCs w:val="28"/>
        </w:rPr>
        <w:t xml:space="preserve">¶ </w:t>
      </w:r>
      <w:r w:rsidRPr="00CB5B21">
        <w:rPr>
          <w:color w:val="000000"/>
          <w:sz w:val="28"/>
          <w:szCs w:val="28"/>
        </w:rPr>
        <w:t>148</w:t>
      </w:r>
      <w:r w:rsidR="00825EE9">
        <w:rPr>
          <w:color w:val="000000"/>
          <w:sz w:val="28"/>
          <w:szCs w:val="28"/>
        </w:rPr>
        <w:t>–</w:t>
      </w:r>
      <w:r w:rsidRPr="00CB5B21">
        <w:rPr>
          <w:color w:val="000000"/>
          <w:sz w:val="28"/>
          <w:szCs w:val="28"/>
        </w:rPr>
        <w:t xml:space="preserve">51; Exhibit 4. Approximately one hour before the shooting, Mr. Cameron passed by Mr. Wilson on his way to </w:t>
      </w:r>
      <w:r w:rsidR="00180655" w:rsidRPr="00C21565">
        <w:rPr>
          <w:color w:val="000000"/>
          <w:sz w:val="28"/>
          <w:szCs w:val="28"/>
        </w:rPr>
        <w:t>have</w:t>
      </w:r>
      <w:r w:rsidRPr="00CB5B21">
        <w:rPr>
          <w:color w:val="000000"/>
          <w:sz w:val="28"/>
          <w:szCs w:val="28"/>
        </w:rPr>
        <w:t xml:space="preserve"> breakfast with his brother, Mr. Greg Cameron. Interview </w:t>
      </w:r>
      <w:r w:rsidRPr="00CB5B21">
        <w:rPr>
          <w:color w:val="000000"/>
          <w:sz w:val="28"/>
          <w:szCs w:val="28"/>
        </w:rPr>
        <w:lastRenderedPageBreak/>
        <w:t>with Jay Cameron ¶ 24</w:t>
      </w:r>
      <w:r w:rsidR="00825EE9">
        <w:rPr>
          <w:color w:val="000000"/>
          <w:sz w:val="28"/>
          <w:szCs w:val="28"/>
        </w:rPr>
        <w:t>–</w:t>
      </w:r>
      <w:r w:rsidRPr="00CB5B21">
        <w:rPr>
          <w:color w:val="000000"/>
          <w:sz w:val="28"/>
          <w:szCs w:val="28"/>
        </w:rPr>
        <w:t xml:space="preserve">28. Mr. Wilson was standing outside of his motel room with some </w:t>
      </w:r>
      <w:r w:rsidR="00180655" w:rsidRPr="00C21565">
        <w:rPr>
          <w:color w:val="000000"/>
          <w:sz w:val="28"/>
          <w:szCs w:val="28"/>
        </w:rPr>
        <w:t xml:space="preserve">visiting </w:t>
      </w:r>
      <w:r w:rsidRPr="00CB5B21">
        <w:rPr>
          <w:color w:val="000000"/>
          <w:sz w:val="28"/>
          <w:szCs w:val="28"/>
        </w:rPr>
        <w:t xml:space="preserve">friends, including a witness to the subsequent </w:t>
      </w:r>
      <w:r w:rsidR="0087251D">
        <w:rPr>
          <w:color w:val="000000"/>
          <w:sz w:val="28"/>
          <w:szCs w:val="28"/>
        </w:rPr>
        <w:t>shooting</w:t>
      </w:r>
      <w:r w:rsidRPr="00CB5B21">
        <w:rPr>
          <w:color w:val="000000"/>
          <w:sz w:val="28"/>
          <w:szCs w:val="28"/>
        </w:rPr>
        <w:t>, Kenny Gray (“Mr. Gray”). Interview with Jay Cameron ¶ 24</w:t>
      </w:r>
      <w:r w:rsidR="00825EE9">
        <w:rPr>
          <w:color w:val="000000"/>
          <w:sz w:val="28"/>
          <w:szCs w:val="28"/>
        </w:rPr>
        <w:t>–</w:t>
      </w:r>
      <w:r w:rsidRPr="00CB5B21">
        <w:rPr>
          <w:color w:val="000000"/>
          <w:sz w:val="28"/>
          <w:szCs w:val="28"/>
        </w:rPr>
        <w:t>28; Interview with Kenny Gray ¶ 27</w:t>
      </w:r>
      <w:r w:rsidR="00825EE9">
        <w:rPr>
          <w:color w:val="000000"/>
          <w:sz w:val="28"/>
          <w:szCs w:val="28"/>
        </w:rPr>
        <w:t>–</w:t>
      </w:r>
      <w:r w:rsidRPr="00CB5B21">
        <w:rPr>
          <w:color w:val="000000"/>
          <w:sz w:val="28"/>
          <w:szCs w:val="28"/>
        </w:rPr>
        <w:t>29. Mr. Cameron and Mr. Wilson both confirm that they had a tense exchange, although each allege that the other initiated the confrontation and made threats. Interview with Jay Cameron ¶ 54</w:t>
      </w:r>
      <w:r w:rsidR="00825EE9">
        <w:rPr>
          <w:color w:val="000000"/>
          <w:sz w:val="28"/>
          <w:szCs w:val="28"/>
        </w:rPr>
        <w:t>–</w:t>
      </w:r>
      <w:r w:rsidRPr="00CB5B21">
        <w:rPr>
          <w:color w:val="000000"/>
          <w:sz w:val="28"/>
          <w:szCs w:val="28"/>
        </w:rPr>
        <w:t>57; Interview with Ryan Wilson ¶ 70</w:t>
      </w:r>
      <w:r w:rsidR="00825EE9">
        <w:rPr>
          <w:color w:val="000000"/>
          <w:sz w:val="28"/>
          <w:szCs w:val="28"/>
        </w:rPr>
        <w:t>–</w:t>
      </w:r>
      <w:r w:rsidRPr="00CB5B21">
        <w:rPr>
          <w:color w:val="000000"/>
          <w:sz w:val="28"/>
          <w:szCs w:val="28"/>
        </w:rPr>
        <w:t>75. </w:t>
      </w:r>
    </w:p>
    <w:p w14:paraId="7CC352BE" w14:textId="16C1BFDC" w:rsidR="00CB5B21" w:rsidRPr="00CB5B21" w:rsidRDefault="00CB5B21" w:rsidP="00485772">
      <w:pPr>
        <w:spacing w:line="480" w:lineRule="auto"/>
        <w:ind w:firstLine="720"/>
        <w:jc w:val="both"/>
        <w:rPr>
          <w:sz w:val="28"/>
          <w:szCs w:val="28"/>
        </w:rPr>
      </w:pPr>
      <w:r w:rsidRPr="00CB5B21">
        <w:rPr>
          <w:color w:val="000000"/>
          <w:sz w:val="28"/>
          <w:szCs w:val="28"/>
        </w:rPr>
        <w:t>Upon Mr. Cameron’s return from breakfast, the two encountered each other again. Interview with Jay Cameron ¶ 61</w:t>
      </w:r>
      <w:r w:rsidR="00825EE9">
        <w:rPr>
          <w:color w:val="000000"/>
          <w:sz w:val="28"/>
          <w:szCs w:val="28"/>
        </w:rPr>
        <w:t>–</w:t>
      </w:r>
      <w:r w:rsidRPr="00CB5B21">
        <w:rPr>
          <w:color w:val="000000"/>
          <w:sz w:val="28"/>
          <w:szCs w:val="28"/>
        </w:rPr>
        <w:t>65. This time, Mr. Cameron made his left hand “into the shape of a gun” and said “pop pop” as he walked past Mr. Wilson into the breezeway. Interview with Jay Cameron ¶ 73</w:t>
      </w:r>
      <w:r w:rsidR="00825EE9">
        <w:rPr>
          <w:color w:val="000000"/>
          <w:sz w:val="28"/>
          <w:szCs w:val="28"/>
        </w:rPr>
        <w:t>–</w:t>
      </w:r>
      <w:r w:rsidRPr="00CB5B21">
        <w:rPr>
          <w:color w:val="000000"/>
          <w:sz w:val="28"/>
          <w:szCs w:val="28"/>
        </w:rPr>
        <w:t>76. Mr. Cameron’s brother alleges that Mr. Wilson responded by shouting and raising his arms over his head while holding a gun in one hand. Interview with Greg Cameron ¶ 142</w:t>
      </w:r>
      <w:r w:rsidR="00825EE9">
        <w:rPr>
          <w:color w:val="000000"/>
          <w:sz w:val="28"/>
          <w:szCs w:val="28"/>
        </w:rPr>
        <w:t>–</w:t>
      </w:r>
      <w:r w:rsidRPr="00CB5B21">
        <w:rPr>
          <w:color w:val="000000"/>
          <w:sz w:val="28"/>
          <w:szCs w:val="28"/>
        </w:rPr>
        <w:t xml:space="preserve">46. However, neither Mr. Cameron, Mr. Wilson, nor Mr. Gray corroborate this account. </w:t>
      </w:r>
      <w:r w:rsidR="00EE17F1" w:rsidRPr="00CB5B21">
        <w:rPr>
          <w:color w:val="000000"/>
          <w:sz w:val="28"/>
          <w:szCs w:val="28"/>
        </w:rPr>
        <w:t xml:space="preserve">Mr. Cameron did not know whether Mr. Wilson was </w:t>
      </w:r>
      <w:r w:rsidR="00EE17F1" w:rsidRPr="00C21565">
        <w:rPr>
          <w:color w:val="000000"/>
          <w:sz w:val="28"/>
          <w:szCs w:val="28"/>
        </w:rPr>
        <w:t>armed but</w:t>
      </w:r>
      <w:r w:rsidR="00EE17F1" w:rsidRPr="00CB5B21">
        <w:rPr>
          <w:color w:val="000000"/>
          <w:sz w:val="28"/>
          <w:szCs w:val="28"/>
        </w:rPr>
        <w:t xml:space="preserve"> </w:t>
      </w:r>
      <w:r w:rsidR="00EE17F1" w:rsidRPr="00C21565">
        <w:rPr>
          <w:color w:val="000000"/>
          <w:sz w:val="28"/>
          <w:szCs w:val="28"/>
        </w:rPr>
        <w:t xml:space="preserve">assumed </w:t>
      </w:r>
      <w:r w:rsidR="00EE17F1" w:rsidRPr="00CB5B21">
        <w:rPr>
          <w:color w:val="000000"/>
          <w:sz w:val="28"/>
          <w:szCs w:val="28"/>
        </w:rPr>
        <w:t>that he was. Interview with Jay Cameron ¶ 87</w:t>
      </w:r>
      <w:r w:rsidR="00825EE9">
        <w:rPr>
          <w:color w:val="000000"/>
          <w:sz w:val="28"/>
          <w:szCs w:val="28"/>
        </w:rPr>
        <w:t>–</w:t>
      </w:r>
      <w:r w:rsidR="00EE17F1" w:rsidRPr="00CB5B21">
        <w:rPr>
          <w:color w:val="000000"/>
          <w:sz w:val="28"/>
          <w:szCs w:val="28"/>
        </w:rPr>
        <w:t>98.</w:t>
      </w:r>
      <w:r w:rsidR="00EE17F1" w:rsidRPr="00C21565">
        <w:rPr>
          <w:sz w:val="28"/>
          <w:szCs w:val="28"/>
        </w:rPr>
        <w:t xml:space="preserve"> </w:t>
      </w:r>
      <w:r w:rsidR="00EE17F1" w:rsidRPr="00C21565">
        <w:rPr>
          <w:color w:val="000000"/>
          <w:sz w:val="28"/>
          <w:szCs w:val="28"/>
        </w:rPr>
        <w:t>However</w:t>
      </w:r>
      <w:r w:rsidRPr="00CB5B21">
        <w:rPr>
          <w:color w:val="000000"/>
          <w:sz w:val="28"/>
          <w:szCs w:val="28"/>
        </w:rPr>
        <w:t>,</w:t>
      </w:r>
      <w:r w:rsidR="00EE17F1" w:rsidRPr="00C21565">
        <w:rPr>
          <w:color w:val="000000"/>
          <w:sz w:val="28"/>
          <w:szCs w:val="28"/>
        </w:rPr>
        <w:t xml:space="preserve"> he, as well as </w:t>
      </w:r>
      <w:r w:rsidRPr="00CB5B21">
        <w:rPr>
          <w:color w:val="000000"/>
          <w:sz w:val="28"/>
          <w:szCs w:val="28"/>
        </w:rPr>
        <w:t>Mr. Wilson</w:t>
      </w:r>
      <w:r w:rsidR="00EE17F1" w:rsidRPr="00C21565">
        <w:rPr>
          <w:color w:val="000000"/>
          <w:sz w:val="28"/>
          <w:szCs w:val="28"/>
        </w:rPr>
        <w:t xml:space="preserve"> </w:t>
      </w:r>
      <w:r w:rsidRPr="00CB5B21">
        <w:rPr>
          <w:color w:val="000000"/>
          <w:sz w:val="28"/>
          <w:szCs w:val="28"/>
        </w:rPr>
        <w:t>and Mr. Gray</w:t>
      </w:r>
      <w:r w:rsidR="00EE17F1" w:rsidRPr="00C21565">
        <w:rPr>
          <w:color w:val="000000"/>
          <w:sz w:val="28"/>
          <w:szCs w:val="28"/>
        </w:rPr>
        <w:t>,</w:t>
      </w:r>
      <w:r w:rsidRPr="00CB5B21">
        <w:rPr>
          <w:color w:val="000000"/>
          <w:sz w:val="28"/>
          <w:szCs w:val="28"/>
        </w:rPr>
        <w:t xml:space="preserve"> all state that Mr. Wilson did not respond or react to Mr. Cameron as he walked by. Interview with Jay Cameron ¶ 80</w:t>
      </w:r>
      <w:r w:rsidR="00825EE9">
        <w:rPr>
          <w:color w:val="000000"/>
          <w:sz w:val="28"/>
          <w:szCs w:val="28"/>
        </w:rPr>
        <w:t>–</w:t>
      </w:r>
      <w:r w:rsidRPr="00CB5B21">
        <w:rPr>
          <w:color w:val="000000"/>
          <w:sz w:val="28"/>
          <w:szCs w:val="28"/>
        </w:rPr>
        <w:t>94; Interview with Ryan Wilson ¶ 126</w:t>
      </w:r>
      <w:r w:rsidR="00825EE9">
        <w:rPr>
          <w:color w:val="000000"/>
          <w:sz w:val="28"/>
          <w:szCs w:val="28"/>
        </w:rPr>
        <w:t>–</w:t>
      </w:r>
      <w:r w:rsidRPr="00CB5B21">
        <w:rPr>
          <w:color w:val="000000"/>
          <w:sz w:val="28"/>
          <w:szCs w:val="28"/>
        </w:rPr>
        <w:t>28; Interview with Kenny Gray ¶ 79</w:t>
      </w:r>
      <w:r w:rsidR="00825EE9">
        <w:rPr>
          <w:color w:val="000000"/>
          <w:sz w:val="28"/>
          <w:szCs w:val="28"/>
        </w:rPr>
        <w:t>–</w:t>
      </w:r>
      <w:r w:rsidRPr="00CB5B21">
        <w:rPr>
          <w:color w:val="000000"/>
          <w:sz w:val="28"/>
          <w:szCs w:val="28"/>
        </w:rPr>
        <w:t xml:space="preserve">81. </w:t>
      </w:r>
    </w:p>
    <w:p w14:paraId="6C4A4B77" w14:textId="2DD39FD1" w:rsidR="00CB5B21" w:rsidRPr="00CB5B21" w:rsidRDefault="00CB5B21" w:rsidP="00485772">
      <w:pPr>
        <w:spacing w:line="480" w:lineRule="auto"/>
        <w:ind w:firstLine="720"/>
        <w:jc w:val="both"/>
        <w:rPr>
          <w:sz w:val="28"/>
          <w:szCs w:val="28"/>
        </w:rPr>
      </w:pPr>
      <w:r w:rsidRPr="00CB5B21">
        <w:rPr>
          <w:color w:val="000000"/>
          <w:sz w:val="28"/>
          <w:szCs w:val="28"/>
        </w:rPr>
        <w:t xml:space="preserve">After Mr. Cameron entered the breezeway, Mr. Wilson peered around the corner to see where </w:t>
      </w:r>
      <w:r w:rsidR="00DB0618">
        <w:rPr>
          <w:color w:val="000000"/>
          <w:sz w:val="28"/>
          <w:szCs w:val="28"/>
        </w:rPr>
        <w:t>he</w:t>
      </w:r>
      <w:r w:rsidRPr="00CB5B21">
        <w:rPr>
          <w:color w:val="000000"/>
          <w:sz w:val="28"/>
          <w:szCs w:val="28"/>
        </w:rPr>
        <w:t xml:space="preserve"> was </w:t>
      </w:r>
      <w:r w:rsidR="00C76D85">
        <w:rPr>
          <w:color w:val="000000"/>
          <w:sz w:val="28"/>
          <w:szCs w:val="28"/>
        </w:rPr>
        <w:t>going.</w:t>
      </w:r>
      <w:r w:rsidRPr="00CB5B21">
        <w:rPr>
          <w:color w:val="000000"/>
          <w:sz w:val="28"/>
          <w:szCs w:val="28"/>
        </w:rPr>
        <w:t xml:space="preserve"> Interview with Ryan Wilson ¶ 141</w:t>
      </w:r>
      <w:r w:rsidR="00825EE9">
        <w:rPr>
          <w:color w:val="000000"/>
          <w:sz w:val="28"/>
          <w:szCs w:val="28"/>
        </w:rPr>
        <w:t>–</w:t>
      </w:r>
      <w:r w:rsidRPr="00CB5B21">
        <w:rPr>
          <w:color w:val="000000"/>
          <w:sz w:val="28"/>
          <w:szCs w:val="28"/>
        </w:rPr>
        <w:t xml:space="preserve">48; Interview </w:t>
      </w:r>
      <w:r w:rsidRPr="00CB5B21">
        <w:rPr>
          <w:color w:val="000000"/>
          <w:sz w:val="28"/>
          <w:szCs w:val="28"/>
        </w:rPr>
        <w:lastRenderedPageBreak/>
        <w:t>with Kenny Gray ¶ 83</w:t>
      </w:r>
      <w:r w:rsidR="00825EE9">
        <w:rPr>
          <w:color w:val="000000"/>
          <w:sz w:val="28"/>
          <w:szCs w:val="28"/>
        </w:rPr>
        <w:t>–</w:t>
      </w:r>
      <w:r w:rsidRPr="00CB5B21">
        <w:rPr>
          <w:color w:val="000000"/>
          <w:sz w:val="28"/>
          <w:szCs w:val="28"/>
        </w:rPr>
        <w:t>86. As he did so, Mr. Cameron heard shouting behind him. Interview with Jay Cameron ¶ 107</w:t>
      </w:r>
      <w:r w:rsidR="00825EE9">
        <w:rPr>
          <w:color w:val="000000"/>
          <w:sz w:val="28"/>
          <w:szCs w:val="28"/>
        </w:rPr>
        <w:t>–</w:t>
      </w:r>
      <w:r w:rsidRPr="00CB5B21">
        <w:rPr>
          <w:color w:val="000000"/>
          <w:sz w:val="28"/>
          <w:szCs w:val="28"/>
        </w:rPr>
        <w:t xml:space="preserve">09. Indeed, Mr. Greg Cameron alleges that he shouted for his brother to “watch out.” Interview with Greg Cameron ¶ 149. In response, Mr. Cameron immediately drew his weapon, pointed it </w:t>
      </w:r>
      <w:r w:rsidR="003F00D2" w:rsidRPr="00C21565">
        <w:rPr>
          <w:color w:val="000000"/>
          <w:sz w:val="28"/>
          <w:szCs w:val="28"/>
        </w:rPr>
        <w:t>at</w:t>
      </w:r>
      <w:r w:rsidRPr="00CB5B21">
        <w:rPr>
          <w:color w:val="000000"/>
          <w:sz w:val="28"/>
          <w:szCs w:val="28"/>
        </w:rPr>
        <w:t xml:space="preserve"> Mr. Wilson, and began charging at him. Interview with Jay Cameron ¶ 110</w:t>
      </w:r>
      <w:r w:rsidR="00825EE9">
        <w:rPr>
          <w:color w:val="000000"/>
          <w:sz w:val="28"/>
          <w:szCs w:val="28"/>
        </w:rPr>
        <w:t>–</w:t>
      </w:r>
      <w:r w:rsidRPr="00CB5B21">
        <w:rPr>
          <w:color w:val="000000"/>
          <w:sz w:val="28"/>
          <w:szCs w:val="28"/>
        </w:rPr>
        <w:t>11; Exhibit 8. Once Mr. Wilson turned the corner and saw Mr. Cameron pursuing him with a firearm, he drew his weapon as well.</w:t>
      </w:r>
      <w:r w:rsidR="00F63416" w:rsidRPr="00C21565">
        <w:rPr>
          <w:color w:val="000000"/>
          <w:sz w:val="28"/>
          <w:szCs w:val="28"/>
        </w:rPr>
        <w:t xml:space="preserve"> </w:t>
      </w:r>
      <w:r w:rsidRPr="00CB5B21">
        <w:rPr>
          <w:color w:val="000000"/>
          <w:sz w:val="28"/>
          <w:szCs w:val="28"/>
        </w:rPr>
        <w:t>Interview with Ryan Wilson 148</w:t>
      </w:r>
      <w:r w:rsidR="00825EE9">
        <w:rPr>
          <w:color w:val="000000"/>
          <w:sz w:val="28"/>
          <w:szCs w:val="28"/>
        </w:rPr>
        <w:t>–</w:t>
      </w:r>
      <w:r w:rsidRPr="00CB5B21">
        <w:rPr>
          <w:color w:val="000000"/>
          <w:sz w:val="28"/>
          <w:szCs w:val="28"/>
        </w:rPr>
        <w:t>53; Ex</w:t>
      </w:r>
      <w:r w:rsidR="00200A15">
        <w:rPr>
          <w:color w:val="000000"/>
          <w:sz w:val="28"/>
          <w:szCs w:val="28"/>
        </w:rPr>
        <w:t>.</w:t>
      </w:r>
      <w:r w:rsidRPr="00CB5B21">
        <w:rPr>
          <w:color w:val="000000"/>
          <w:sz w:val="28"/>
          <w:szCs w:val="28"/>
        </w:rPr>
        <w:t xml:space="preserve"> 8. The shooting ensued, each alleging that the other shot first. Interview with Jay Cameron ¶ 112</w:t>
      </w:r>
      <w:r w:rsidR="00825EE9">
        <w:rPr>
          <w:color w:val="000000"/>
          <w:sz w:val="28"/>
          <w:szCs w:val="28"/>
        </w:rPr>
        <w:t>–</w:t>
      </w:r>
      <w:r w:rsidRPr="00CB5B21">
        <w:rPr>
          <w:color w:val="000000"/>
          <w:sz w:val="28"/>
          <w:szCs w:val="28"/>
        </w:rPr>
        <w:t>16; Interview with Ryan Wilson ¶ 150</w:t>
      </w:r>
      <w:r w:rsidR="00825EE9">
        <w:rPr>
          <w:color w:val="000000"/>
          <w:sz w:val="28"/>
          <w:szCs w:val="28"/>
        </w:rPr>
        <w:t>–</w:t>
      </w:r>
      <w:r w:rsidRPr="00CB5B21">
        <w:rPr>
          <w:color w:val="000000"/>
          <w:sz w:val="28"/>
          <w:szCs w:val="28"/>
        </w:rPr>
        <w:t>51.</w:t>
      </w:r>
    </w:p>
    <w:p w14:paraId="5C4F8754" w14:textId="2480CCE5" w:rsidR="00CB5B21" w:rsidRPr="00CB5B21" w:rsidRDefault="00CB5B21" w:rsidP="00485772">
      <w:pPr>
        <w:spacing w:line="480" w:lineRule="auto"/>
        <w:ind w:firstLine="720"/>
        <w:jc w:val="both"/>
        <w:rPr>
          <w:sz w:val="28"/>
          <w:szCs w:val="28"/>
        </w:rPr>
      </w:pPr>
      <w:r w:rsidRPr="00CB5B21">
        <w:rPr>
          <w:color w:val="000000"/>
          <w:sz w:val="28"/>
          <w:szCs w:val="28"/>
        </w:rPr>
        <w:t>Moments later, both were injured. Mr. Cameron shot Mr. Wilson near his left shoulder</w:t>
      </w:r>
      <w:r w:rsidR="00F63416" w:rsidRPr="00C21565">
        <w:rPr>
          <w:color w:val="000000"/>
          <w:sz w:val="28"/>
          <w:szCs w:val="28"/>
        </w:rPr>
        <w:t xml:space="preserve"> and </w:t>
      </w:r>
      <w:r w:rsidR="00F63416" w:rsidRPr="00CB5B21">
        <w:rPr>
          <w:color w:val="000000"/>
          <w:sz w:val="28"/>
          <w:szCs w:val="28"/>
        </w:rPr>
        <w:t>Mr. Wilson shot Mr. Cameron in the abdomen</w:t>
      </w:r>
      <w:r w:rsidRPr="00CB5B21">
        <w:rPr>
          <w:color w:val="000000"/>
          <w:sz w:val="28"/>
          <w:szCs w:val="28"/>
        </w:rPr>
        <w:t>. Interview with Jay Cameron ¶ 118</w:t>
      </w:r>
      <w:r w:rsidR="00825EE9">
        <w:rPr>
          <w:color w:val="000000"/>
          <w:sz w:val="28"/>
          <w:szCs w:val="28"/>
        </w:rPr>
        <w:t>–</w:t>
      </w:r>
      <w:r w:rsidRPr="00CB5B21">
        <w:rPr>
          <w:color w:val="000000"/>
          <w:sz w:val="28"/>
          <w:szCs w:val="28"/>
        </w:rPr>
        <w:t>20; Interview with Ryan Wilson ¶ 153</w:t>
      </w:r>
      <w:r w:rsidR="00825EE9">
        <w:rPr>
          <w:color w:val="000000"/>
          <w:sz w:val="28"/>
          <w:szCs w:val="28"/>
        </w:rPr>
        <w:t>–</w:t>
      </w:r>
      <w:r w:rsidRPr="00CB5B21">
        <w:rPr>
          <w:color w:val="000000"/>
          <w:sz w:val="28"/>
          <w:szCs w:val="28"/>
        </w:rPr>
        <w:t>55; Exhibit 10. Upon the impact of the bullet, Mr. Wilson spun backward and began to fall. Interview with Jay Cameron ¶ 120</w:t>
      </w:r>
      <w:r w:rsidR="00825EE9">
        <w:rPr>
          <w:color w:val="000000"/>
          <w:sz w:val="28"/>
          <w:szCs w:val="28"/>
        </w:rPr>
        <w:t>–</w:t>
      </w:r>
      <w:r w:rsidRPr="00CB5B21">
        <w:rPr>
          <w:color w:val="000000"/>
          <w:sz w:val="28"/>
          <w:szCs w:val="28"/>
        </w:rPr>
        <w:t>22; Interview with Ryan Wilson ¶ 154</w:t>
      </w:r>
      <w:r w:rsidR="00825EE9">
        <w:rPr>
          <w:color w:val="000000"/>
          <w:sz w:val="28"/>
          <w:szCs w:val="28"/>
        </w:rPr>
        <w:t>–</w:t>
      </w:r>
      <w:r w:rsidRPr="00CB5B21">
        <w:rPr>
          <w:color w:val="000000"/>
          <w:sz w:val="28"/>
          <w:szCs w:val="28"/>
        </w:rPr>
        <w:t>55. While Mr. Cameron claims that Mr. Wilson still had his gun pointed towards him at that point, Mr. Wilson alleges that he was attempting to retreat, but had difficulty keeping his balance. Interview with Jay Cameron ¶ 122</w:t>
      </w:r>
      <w:r w:rsidR="00825EE9">
        <w:rPr>
          <w:color w:val="000000"/>
          <w:sz w:val="28"/>
          <w:szCs w:val="28"/>
        </w:rPr>
        <w:t>–</w:t>
      </w:r>
      <w:r w:rsidRPr="00CB5B21">
        <w:rPr>
          <w:color w:val="000000"/>
          <w:sz w:val="28"/>
          <w:szCs w:val="28"/>
        </w:rPr>
        <w:t>23; Interview with Ryan Wilson ¶ 153</w:t>
      </w:r>
      <w:r w:rsidR="00825EE9">
        <w:rPr>
          <w:color w:val="000000"/>
          <w:sz w:val="28"/>
          <w:szCs w:val="28"/>
        </w:rPr>
        <w:t>–</w:t>
      </w:r>
      <w:r w:rsidRPr="00CB5B21">
        <w:rPr>
          <w:color w:val="000000"/>
          <w:sz w:val="28"/>
          <w:szCs w:val="28"/>
        </w:rPr>
        <w:t>59. However, both agree that Mr. Wilson had turned his back to Mr. Cameron. Interview with Jay Cameron ¶ 121</w:t>
      </w:r>
      <w:r w:rsidR="00825EE9">
        <w:rPr>
          <w:color w:val="000000"/>
          <w:sz w:val="28"/>
          <w:szCs w:val="28"/>
        </w:rPr>
        <w:t>–</w:t>
      </w:r>
      <w:r w:rsidRPr="00CB5B21">
        <w:rPr>
          <w:color w:val="000000"/>
          <w:sz w:val="28"/>
          <w:szCs w:val="28"/>
        </w:rPr>
        <w:t>22; Interview with Ryan Wilson ¶ 155</w:t>
      </w:r>
      <w:r w:rsidR="00825EE9">
        <w:rPr>
          <w:color w:val="000000"/>
          <w:sz w:val="28"/>
          <w:szCs w:val="28"/>
        </w:rPr>
        <w:t>–</w:t>
      </w:r>
      <w:r w:rsidRPr="00CB5B21">
        <w:rPr>
          <w:color w:val="000000"/>
          <w:sz w:val="28"/>
          <w:szCs w:val="28"/>
        </w:rPr>
        <w:t xml:space="preserve">56. </w:t>
      </w:r>
      <w:r w:rsidRPr="00CB5B21">
        <w:rPr>
          <w:color w:val="000000"/>
          <w:sz w:val="28"/>
          <w:szCs w:val="28"/>
        </w:rPr>
        <w:lastRenderedPageBreak/>
        <w:t>Nonetheless, Mr. Cameron shot him again, hitting him in the lower back. Interview with Jay Cameron ¶</w:t>
      </w:r>
      <w:r w:rsidR="008A4A8A">
        <w:rPr>
          <w:color w:val="000000"/>
          <w:sz w:val="28"/>
          <w:szCs w:val="28"/>
        </w:rPr>
        <w:t xml:space="preserve"> 123</w:t>
      </w:r>
      <w:r w:rsidR="008A4A8A">
        <w:rPr>
          <w:color w:val="000000"/>
          <w:sz w:val="28"/>
          <w:szCs w:val="28"/>
        </w:rPr>
        <w:t>–</w:t>
      </w:r>
      <w:r w:rsidR="008A4A8A">
        <w:rPr>
          <w:color w:val="000000"/>
          <w:sz w:val="28"/>
          <w:szCs w:val="28"/>
        </w:rPr>
        <w:t xml:space="preserve">24; </w:t>
      </w:r>
      <w:r w:rsidRPr="00CB5B21">
        <w:rPr>
          <w:color w:val="000000"/>
          <w:sz w:val="28"/>
          <w:szCs w:val="28"/>
        </w:rPr>
        <w:t>Ex</w:t>
      </w:r>
      <w:r w:rsidR="00200A15">
        <w:rPr>
          <w:color w:val="000000"/>
          <w:sz w:val="28"/>
          <w:szCs w:val="28"/>
        </w:rPr>
        <w:t>.</w:t>
      </w:r>
      <w:r w:rsidRPr="00CB5B21">
        <w:rPr>
          <w:color w:val="000000"/>
          <w:sz w:val="28"/>
          <w:szCs w:val="28"/>
        </w:rPr>
        <w:t xml:space="preserve"> 10.</w:t>
      </w:r>
    </w:p>
    <w:p w14:paraId="2EB3DABB" w14:textId="7700434E" w:rsidR="007001CF" w:rsidRPr="00C21565" w:rsidRDefault="007001CF" w:rsidP="00786B61">
      <w:pPr>
        <w:pStyle w:val="Heading1"/>
      </w:pPr>
      <w:bookmarkStart w:id="2" w:name="_Toc176078559"/>
      <w:r w:rsidRPr="00C21565">
        <w:t>ARGUMENT</w:t>
      </w:r>
      <w:bookmarkEnd w:id="2"/>
    </w:p>
    <w:p w14:paraId="0F21D1C0" w14:textId="092C3AF2" w:rsidR="007001CF" w:rsidRPr="00786B61" w:rsidRDefault="007001CF" w:rsidP="00485772">
      <w:pPr>
        <w:pStyle w:val="Heading2"/>
      </w:pPr>
      <w:bookmarkStart w:id="3" w:name="_Toc176078560"/>
      <w:r w:rsidRPr="00786B61">
        <w:t xml:space="preserve">This Court should deny Mr. Cameron’s </w:t>
      </w:r>
      <w:r w:rsidR="00B85347">
        <w:t>Motion to Dismiss</w:t>
      </w:r>
      <w:r w:rsidRPr="00786B61">
        <w:t xml:space="preserve"> because he was engaged in unlawful activity at the time of the incident and his use of deadly force was unjustified.</w:t>
      </w:r>
      <w:bookmarkEnd w:id="3"/>
      <w:r w:rsidRPr="00786B61">
        <w:t xml:space="preserve"> </w:t>
      </w:r>
    </w:p>
    <w:p w14:paraId="1F7869E7" w14:textId="5FD361BE" w:rsidR="007001CF" w:rsidRPr="00C21565" w:rsidRDefault="007001CF" w:rsidP="00485772">
      <w:pPr>
        <w:spacing w:line="480" w:lineRule="auto"/>
        <w:ind w:firstLine="720"/>
        <w:jc w:val="both"/>
        <w:rPr>
          <w:sz w:val="28"/>
          <w:szCs w:val="28"/>
        </w:rPr>
      </w:pPr>
      <w:r w:rsidRPr="00C21565">
        <w:rPr>
          <w:sz w:val="28"/>
          <w:szCs w:val="28"/>
        </w:rPr>
        <w:t xml:space="preserve">“The individual right to keep and bear arms conferred by the Second Amendment [is] not unlimited.” </w:t>
      </w:r>
      <w:r w:rsidRPr="00C21565">
        <w:rPr>
          <w:i/>
          <w:iCs/>
          <w:sz w:val="28"/>
          <w:szCs w:val="28"/>
        </w:rPr>
        <w:t>See Dist. of Columbia v. Heller</w:t>
      </w:r>
      <w:r w:rsidRPr="00C21565">
        <w:rPr>
          <w:sz w:val="28"/>
          <w:szCs w:val="28"/>
        </w:rPr>
        <w:t>, 554 U.S. 570, 595 (2008)</w:t>
      </w:r>
      <w:r w:rsidR="000B3D1B">
        <w:rPr>
          <w:sz w:val="28"/>
          <w:szCs w:val="28"/>
        </w:rPr>
        <w:fldChar w:fldCharType="begin"/>
      </w:r>
      <w:r w:rsidR="000B3D1B">
        <w:instrText xml:space="preserve"> TA \l "</w:instrText>
      </w:r>
      <w:r w:rsidR="000B3D1B" w:rsidRPr="0048547A">
        <w:rPr>
          <w:i/>
          <w:iCs/>
          <w:sz w:val="28"/>
          <w:szCs w:val="28"/>
        </w:rPr>
        <w:instrText>Dist. of Columbia v. Heller</w:instrText>
      </w:r>
      <w:r w:rsidR="000B3D1B" w:rsidRPr="0048547A">
        <w:rPr>
          <w:sz w:val="28"/>
          <w:szCs w:val="28"/>
        </w:rPr>
        <w:instrText>, 554 U.S. 570, 595 (2008)</w:instrText>
      </w:r>
      <w:r w:rsidR="000B3D1B">
        <w:instrText xml:space="preserve">" \s "Dist. of Columbia v. Heller" \c 1 </w:instrText>
      </w:r>
      <w:r w:rsidR="000B3D1B">
        <w:rPr>
          <w:sz w:val="28"/>
          <w:szCs w:val="28"/>
        </w:rPr>
        <w:fldChar w:fldCharType="end"/>
      </w:r>
      <w:r w:rsidRPr="00C21565">
        <w:rPr>
          <w:sz w:val="28"/>
          <w:szCs w:val="28"/>
        </w:rPr>
        <w:t>. This idea is reflected in Supreme Court decisions which</w:t>
      </w:r>
      <w:r w:rsidR="0080617D" w:rsidRPr="00C21565">
        <w:rPr>
          <w:sz w:val="28"/>
          <w:szCs w:val="28"/>
        </w:rPr>
        <w:t xml:space="preserve"> </w:t>
      </w:r>
      <w:r w:rsidRPr="00C21565">
        <w:rPr>
          <w:sz w:val="28"/>
          <w:szCs w:val="28"/>
        </w:rPr>
        <w:t xml:space="preserve">restrict the right to bear arms in self-defense to “ordinary, </w:t>
      </w:r>
      <w:r w:rsidRPr="00C21565">
        <w:rPr>
          <w:i/>
          <w:iCs/>
          <w:sz w:val="28"/>
          <w:szCs w:val="28"/>
        </w:rPr>
        <w:t>law-abiding</w:t>
      </w:r>
      <w:r w:rsidRPr="00C21565">
        <w:rPr>
          <w:sz w:val="28"/>
          <w:szCs w:val="28"/>
        </w:rPr>
        <w:t xml:space="preserve"> citizens.” </w:t>
      </w:r>
      <w:r w:rsidRPr="00C21565">
        <w:rPr>
          <w:i/>
          <w:iCs/>
          <w:sz w:val="28"/>
          <w:szCs w:val="28"/>
        </w:rPr>
        <w:t>New York State Rifle &amp; Pistol Ass’n, Inc. v. Bruen</w:t>
      </w:r>
      <w:r w:rsidRPr="00C21565">
        <w:rPr>
          <w:sz w:val="28"/>
          <w:szCs w:val="28"/>
        </w:rPr>
        <w:t>, 597 U.S. 1</w:t>
      </w:r>
      <w:r w:rsidR="00200A15">
        <w:rPr>
          <w:sz w:val="28"/>
          <w:szCs w:val="28"/>
        </w:rPr>
        <w:t>, 9</w:t>
      </w:r>
      <w:r w:rsidR="00EC1A43" w:rsidRPr="00C21565">
        <w:rPr>
          <w:sz w:val="28"/>
          <w:szCs w:val="28"/>
        </w:rPr>
        <w:t xml:space="preserve"> (2022)</w:t>
      </w:r>
      <w:r w:rsidR="0017682F">
        <w:rPr>
          <w:sz w:val="28"/>
          <w:szCs w:val="28"/>
        </w:rPr>
        <w:fldChar w:fldCharType="begin"/>
      </w:r>
      <w:r w:rsidR="0017682F">
        <w:instrText xml:space="preserve"> TA \l "</w:instrText>
      </w:r>
      <w:r w:rsidR="0017682F" w:rsidRPr="000969AA">
        <w:rPr>
          <w:i/>
          <w:iCs/>
          <w:sz w:val="28"/>
          <w:szCs w:val="28"/>
        </w:rPr>
        <w:instrText>New York State Rifle &amp; Pistol Ass’n, Inc. v. Bruen</w:instrText>
      </w:r>
      <w:r w:rsidR="0017682F" w:rsidRPr="000969AA">
        <w:rPr>
          <w:sz w:val="28"/>
          <w:szCs w:val="28"/>
        </w:rPr>
        <w:instrText>, 597 U.S. 1</w:instrText>
      </w:r>
      <w:r w:rsidR="0017682F" w:rsidRPr="000969AA">
        <w:rPr>
          <w:sz w:val="28"/>
          <w:szCs w:val="28"/>
        </w:rPr>
        <w:instrText xml:space="preserve"> (2022)</w:instrText>
      </w:r>
      <w:r w:rsidR="0017682F">
        <w:instrText xml:space="preserve">" \s "New York State Rifle &amp; Pistol Ass’n, Inc. v. Bruen" \c 1 </w:instrText>
      </w:r>
      <w:r w:rsidR="0017682F">
        <w:rPr>
          <w:sz w:val="28"/>
          <w:szCs w:val="28"/>
        </w:rPr>
        <w:fldChar w:fldCharType="end"/>
      </w:r>
      <w:r w:rsidR="00EC1A43" w:rsidRPr="00C21565">
        <w:rPr>
          <w:sz w:val="28"/>
          <w:szCs w:val="28"/>
        </w:rPr>
        <w:t xml:space="preserve"> (emphasis added)</w:t>
      </w:r>
      <w:r w:rsidRPr="00C21565">
        <w:rPr>
          <w:sz w:val="28"/>
          <w:szCs w:val="28"/>
        </w:rPr>
        <w:t xml:space="preserve">; </w:t>
      </w:r>
      <w:r w:rsidRPr="00C21565">
        <w:rPr>
          <w:i/>
          <w:iCs/>
          <w:sz w:val="28"/>
          <w:szCs w:val="28"/>
        </w:rPr>
        <w:t>Heller</w:t>
      </w:r>
      <w:r w:rsidRPr="00C21565">
        <w:rPr>
          <w:sz w:val="28"/>
          <w:szCs w:val="28"/>
        </w:rPr>
        <w:t>, 554 U.S. at 635</w:t>
      </w:r>
      <w:r w:rsidR="0017682F">
        <w:rPr>
          <w:sz w:val="28"/>
          <w:szCs w:val="28"/>
        </w:rPr>
        <w:fldChar w:fldCharType="begin"/>
      </w:r>
      <w:r w:rsidR="0017682F">
        <w:instrText xml:space="preserve"> TA \s "Dist. of Columbia v. Heller" </w:instrText>
      </w:r>
      <w:r w:rsidR="0017682F">
        <w:rPr>
          <w:sz w:val="28"/>
          <w:szCs w:val="28"/>
        </w:rPr>
        <w:fldChar w:fldCharType="end"/>
      </w:r>
      <w:r w:rsidRPr="00C21565">
        <w:rPr>
          <w:sz w:val="28"/>
          <w:szCs w:val="28"/>
        </w:rPr>
        <w:t xml:space="preserve">. Because Mr. Cameron was not acting as an “ordinary, law-abiding citizen” when he carried a concealed firearm and shot </w:t>
      </w:r>
      <w:r w:rsidR="002B057C" w:rsidRPr="00C21565">
        <w:rPr>
          <w:sz w:val="28"/>
          <w:szCs w:val="28"/>
        </w:rPr>
        <w:t xml:space="preserve">Mr. </w:t>
      </w:r>
      <w:r w:rsidRPr="00C21565">
        <w:rPr>
          <w:sz w:val="28"/>
          <w:szCs w:val="28"/>
        </w:rPr>
        <w:t xml:space="preserve">Wilson, the State respectfully requests that this </w:t>
      </w:r>
      <w:r w:rsidR="0080617D" w:rsidRPr="00C21565">
        <w:rPr>
          <w:sz w:val="28"/>
          <w:szCs w:val="28"/>
        </w:rPr>
        <w:t>C</w:t>
      </w:r>
      <w:r w:rsidRPr="00C21565">
        <w:rPr>
          <w:sz w:val="28"/>
          <w:szCs w:val="28"/>
        </w:rPr>
        <w:t>ourt hold</w:t>
      </w:r>
      <w:r w:rsidR="0080617D" w:rsidRPr="00C21565">
        <w:rPr>
          <w:sz w:val="28"/>
          <w:szCs w:val="28"/>
        </w:rPr>
        <w:t xml:space="preserve"> </w:t>
      </w:r>
      <w:r w:rsidRPr="00C21565">
        <w:rPr>
          <w:sz w:val="28"/>
          <w:szCs w:val="28"/>
        </w:rPr>
        <w:t>that Mr. Cameron’s immunity claim is precluded and den</w:t>
      </w:r>
      <w:r w:rsidR="0080617D" w:rsidRPr="00C21565">
        <w:rPr>
          <w:sz w:val="28"/>
          <w:szCs w:val="28"/>
        </w:rPr>
        <w:t>y</w:t>
      </w:r>
      <w:r w:rsidRPr="00C21565">
        <w:rPr>
          <w:sz w:val="28"/>
          <w:szCs w:val="28"/>
        </w:rPr>
        <w:t xml:space="preserve"> his </w:t>
      </w:r>
      <w:r w:rsidR="00B85347">
        <w:rPr>
          <w:sz w:val="28"/>
          <w:szCs w:val="28"/>
        </w:rPr>
        <w:t>Motion to Dismiss</w:t>
      </w:r>
      <w:r w:rsidRPr="00C21565">
        <w:rPr>
          <w:sz w:val="28"/>
          <w:szCs w:val="28"/>
        </w:rPr>
        <w:t>.</w:t>
      </w:r>
    </w:p>
    <w:p w14:paraId="698375E8" w14:textId="6F78349B" w:rsidR="007001CF" w:rsidRPr="00786B61" w:rsidRDefault="007001CF" w:rsidP="00485772">
      <w:pPr>
        <w:pStyle w:val="Heading3"/>
      </w:pPr>
      <w:bookmarkStart w:id="4" w:name="_Toc176078561"/>
      <w:r w:rsidRPr="00786B61">
        <w:t>Mr. Cameron’s concealed carry of a firearm in violation of Stetson Penal Code § 790.01(2)</w:t>
      </w:r>
      <w:r w:rsidR="00CB5E58">
        <w:fldChar w:fldCharType="begin"/>
      </w:r>
      <w:r w:rsidR="00CB5E58">
        <w:instrText xml:space="preserve"> TA \s "Stetson Penal Code § 790.01(2)" </w:instrText>
      </w:r>
      <w:r w:rsidR="00CB5E58">
        <w:fldChar w:fldCharType="end"/>
      </w:r>
      <w:r w:rsidRPr="00786B61">
        <w:t xml:space="preserve"> constitutes “unlawful activity” which precludes invocation of an immunity affirmative defense under Stetson’s Stand Your Ground </w:t>
      </w:r>
      <w:r w:rsidR="00751E76">
        <w:t>L</w:t>
      </w:r>
      <w:r w:rsidRPr="00786B61">
        <w:t>aw.</w:t>
      </w:r>
      <w:bookmarkEnd w:id="4"/>
      <w:r w:rsidRPr="00786B61">
        <w:t xml:space="preserve"> </w:t>
      </w:r>
    </w:p>
    <w:p w14:paraId="734F2333" w14:textId="66BEA3F0" w:rsidR="007001CF" w:rsidRPr="00C21565" w:rsidRDefault="007001CF" w:rsidP="00485772">
      <w:pPr>
        <w:spacing w:line="480" w:lineRule="auto"/>
        <w:ind w:firstLine="720"/>
        <w:jc w:val="both"/>
        <w:rPr>
          <w:sz w:val="28"/>
          <w:szCs w:val="28"/>
        </w:rPr>
      </w:pPr>
      <w:r w:rsidRPr="00C21565">
        <w:rPr>
          <w:sz w:val="28"/>
          <w:szCs w:val="28"/>
        </w:rPr>
        <w:t xml:space="preserve">Stetson is one of many states to provide immunity from prosecution to those lawfully acting in self-defense. Stetson law requires that a defendant claiming immunity under the Stand Your Ground </w:t>
      </w:r>
      <w:r w:rsidR="00751E76">
        <w:rPr>
          <w:sz w:val="28"/>
          <w:szCs w:val="28"/>
        </w:rPr>
        <w:t>L</w:t>
      </w:r>
      <w:r w:rsidRPr="00C21565">
        <w:rPr>
          <w:sz w:val="28"/>
          <w:szCs w:val="28"/>
        </w:rPr>
        <w:t xml:space="preserve">aw was not engaged in unlawful activity </w:t>
      </w:r>
      <w:r w:rsidRPr="00C21565">
        <w:rPr>
          <w:sz w:val="28"/>
          <w:szCs w:val="28"/>
        </w:rPr>
        <w:lastRenderedPageBreak/>
        <w:t xml:space="preserve">at the time of the offense. </w:t>
      </w:r>
      <w:r w:rsidRPr="00C21565">
        <w:rPr>
          <w:i/>
          <w:iCs/>
          <w:sz w:val="28"/>
          <w:szCs w:val="28"/>
        </w:rPr>
        <w:t>See</w:t>
      </w:r>
      <w:r w:rsidRPr="00C21565">
        <w:rPr>
          <w:sz w:val="28"/>
          <w:szCs w:val="28"/>
        </w:rPr>
        <w:t xml:space="preserve"> Stetson Penal Code § 776.012</w:t>
      </w:r>
      <w:r w:rsidR="0017682F">
        <w:rPr>
          <w:sz w:val="28"/>
          <w:szCs w:val="28"/>
        </w:rPr>
        <w:fldChar w:fldCharType="begin"/>
      </w:r>
      <w:r w:rsidR="0017682F">
        <w:instrText xml:space="preserve"> TA \s "Stetson Penal Code § 776.012" </w:instrText>
      </w:r>
      <w:r w:rsidR="0017682F">
        <w:rPr>
          <w:sz w:val="28"/>
          <w:szCs w:val="28"/>
        </w:rPr>
        <w:fldChar w:fldCharType="end"/>
      </w:r>
      <w:r w:rsidRPr="00C21565">
        <w:rPr>
          <w:sz w:val="28"/>
          <w:szCs w:val="28"/>
        </w:rPr>
        <w:t xml:space="preserve">. Mr. Cameron’s activity is unlawful because he carried a concealed weapon in violation of Stetson law. </w:t>
      </w:r>
    </w:p>
    <w:p w14:paraId="3E0662D9" w14:textId="3492D9D3" w:rsidR="007001CF" w:rsidRPr="00C21565" w:rsidRDefault="007001CF" w:rsidP="00485772">
      <w:pPr>
        <w:spacing w:line="480" w:lineRule="auto"/>
        <w:ind w:firstLine="720"/>
        <w:jc w:val="both"/>
        <w:rPr>
          <w:i/>
          <w:iCs/>
          <w:sz w:val="28"/>
          <w:szCs w:val="28"/>
        </w:rPr>
      </w:pPr>
      <w:r w:rsidRPr="00C21565">
        <w:rPr>
          <w:sz w:val="28"/>
          <w:szCs w:val="28"/>
        </w:rPr>
        <w:t xml:space="preserve">“The prohibition against carrying concealed weapons is designed to prevent a person with a weapon from taking some undue advantage over an unsuspecting adversary who is not aware that the person is carrying a weapon.” </w:t>
      </w:r>
      <w:r w:rsidRPr="00C21565">
        <w:rPr>
          <w:i/>
          <w:iCs/>
          <w:sz w:val="28"/>
          <w:szCs w:val="28"/>
        </w:rPr>
        <w:t>Dorelus v. State</w:t>
      </w:r>
      <w:r w:rsidRPr="00C21565">
        <w:rPr>
          <w:sz w:val="28"/>
          <w:szCs w:val="28"/>
        </w:rPr>
        <w:t>, 747 So.2d 368, 370 (Fla. 1999)</w:t>
      </w:r>
      <w:r w:rsidR="00553AA0">
        <w:rPr>
          <w:sz w:val="28"/>
          <w:szCs w:val="28"/>
        </w:rPr>
        <w:fldChar w:fldCharType="begin"/>
      </w:r>
      <w:r w:rsidR="00553AA0">
        <w:instrText xml:space="preserve"> TA \l "</w:instrText>
      </w:r>
      <w:r w:rsidR="00553AA0" w:rsidRPr="00441316">
        <w:rPr>
          <w:i/>
          <w:iCs/>
          <w:sz w:val="28"/>
          <w:szCs w:val="28"/>
        </w:rPr>
        <w:instrText>Dorelus v. State</w:instrText>
      </w:r>
      <w:r w:rsidR="00553AA0" w:rsidRPr="00441316">
        <w:rPr>
          <w:sz w:val="28"/>
          <w:szCs w:val="28"/>
        </w:rPr>
        <w:instrText>, 747 So.2d 368 (Fla. 1999)</w:instrText>
      </w:r>
      <w:r w:rsidR="00553AA0">
        <w:instrText xml:space="preserve">" \s "Dorelus v. State" \c 1 </w:instrText>
      </w:r>
      <w:r w:rsidR="00553AA0">
        <w:rPr>
          <w:sz w:val="28"/>
          <w:szCs w:val="28"/>
        </w:rPr>
        <w:fldChar w:fldCharType="end"/>
      </w:r>
      <w:r w:rsidRPr="00C21565">
        <w:rPr>
          <w:sz w:val="28"/>
          <w:szCs w:val="28"/>
        </w:rPr>
        <w:t xml:space="preserve"> (citing </w:t>
      </w:r>
      <w:r w:rsidRPr="00C21565">
        <w:rPr>
          <w:i/>
          <w:iCs/>
          <w:sz w:val="28"/>
          <w:szCs w:val="28"/>
        </w:rPr>
        <w:t>Sutton v. State</w:t>
      </w:r>
      <w:r w:rsidRPr="00C21565">
        <w:rPr>
          <w:sz w:val="28"/>
          <w:szCs w:val="28"/>
        </w:rPr>
        <w:t>, 12 Fla. 135, 136 (1867)</w:t>
      </w:r>
      <w:r w:rsidR="00553AA0">
        <w:rPr>
          <w:sz w:val="28"/>
          <w:szCs w:val="28"/>
        </w:rPr>
        <w:fldChar w:fldCharType="begin"/>
      </w:r>
      <w:r w:rsidR="00553AA0">
        <w:instrText xml:space="preserve"> TA \l "</w:instrText>
      </w:r>
      <w:r w:rsidR="00553AA0" w:rsidRPr="00F407EF">
        <w:rPr>
          <w:i/>
          <w:iCs/>
          <w:sz w:val="28"/>
          <w:szCs w:val="28"/>
        </w:rPr>
        <w:instrText>Sutton v. State</w:instrText>
      </w:r>
      <w:r w:rsidR="00553AA0" w:rsidRPr="00F407EF">
        <w:rPr>
          <w:sz w:val="28"/>
          <w:szCs w:val="28"/>
        </w:rPr>
        <w:instrText>, 12 Fla. 135 (1867)</w:instrText>
      </w:r>
      <w:r w:rsidR="00553AA0">
        <w:instrText xml:space="preserve">" \s "Sutton v. State" \c 1 </w:instrText>
      </w:r>
      <w:r w:rsidR="00553AA0">
        <w:rPr>
          <w:sz w:val="28"/>
          <w:szCs w:val="28"/>
        </w:rPr>
        <w:fldChar w:fldCharType="end"/>
      </w:r>
      <w:r w:rsidRPr="00C21565">
        <w:rPr>
          <w:sz w:val="28"/>
          <w:szCs w:val="28"/>
        </w:rPr>
        <w:t>).</w:t>
      </w:r>
      <w:r w:rsidRPr="00C21565">
        <w:rPr>
          <w:i/>
          <w:iCs/>
          <w:sz w:val="28"/>
          <w:szCs w:val="28"/>
        </w:rPr>
        <w:t xml:space="preserve"> </w:t>
      </w:r>
      <w:r w:rsidRPr="00C21565">
        <w:rPr>
          <w:sz w:val="28"/>
          <w:szCs w:val="28"/>
        </w:rPr>
        <w:t xml:space="preserve">Courts have held that a weapon is “concealed” if it is on or about the person and hidden from the ordinary sight of another person. </w:t>
      </w:r>
      <w:r w:rsidRPr="00C21565">
        <w:rPr>
          <w:i/>
          <w:iCs/>
          <w:sz w:val="28"/>
          <w:szCs w:val="28"/>
        </w:rPr>
        <w:t>State v. Blanco</w:t>
      </w:r>
      <w:r w:rsidRPr="00C21565">
        <w:rPr>
          <w:sz w:val="28"/>
          <w:szCs w:val="28"/>
        </w:rPr>
        <w:t>, 702 So.2d 597, 598 (Fla. 2d DCA 1997)</w:t>
      </w:r>
      <w:r w:rsidR="00553AA0">
        <w:rPr>
          <w:sz w:val="28"/>
          <w:szCs w:val="28"/>
        </w:rPr>
        <w:fldChar w:fldCharType="begin"/>
      </w:r>
      <w:r w:rsidR="00553AA0">
        <w:instrText xml:space="preserve"> TA \l "</w:instrText>
      </w:r>
      <w:r w:rsidR="00553AA0" w:rsidRPr="00796C5D">
        <w:rPr>
          <w:i/>
          <w:iCs/>
          <w:sz w:val="28"/>
          <w:szCs w:val="28"/>
        </w:rPr>
        <w:instrText>State v. Blanco</w:instrText>
      </w:r>
      <w:r w:rsidR="00553AA0" w:rsidRPr="00796C5D">
        <w:rPr>
          <w:sz w:val="28"/>
          <w:szCs w:val="28"/>
        </w:rPr>
        <w:instrText>, 702 So.2d 597 (Fla. 2d DCA 1997)</w:instrText>
      </w:r>
      <w:r w:rsidR="00553AA0">
        <w:instrText xml:space="preserve">" \s "State v. Blanco" \c 1 </w:instrText>
      </w:r>
      <w:r w:rsidR="00553AA0">
        <w:rPr>
          <w:sz w:val="28"/>
          <w:szCs w:val="28"/>
        </w:rPr>
        <w:fldChar w:fldCharType="end"/>
      </w:r>
      <w:r w:rsidRPr="00C21565">
        <w:rPr>
          <w:sz w:val="28"/>
          <w:szCs w:val="28"/>
        </w:rPr>
        <w:t xml:space="preserve">; </w:t>
      </w:r>
      <w:r w:rsidRPr="00C21565">
        <w:rPr>
          <w:i/>
          <w:iCs/>
          <w:sz w:val="28"/>
          <w:szCs w:val="28"/>
        </w:rPr>
        <w:t>Davis v. State</w:t>
      </w:r>
      <w:r w:rsidRPr="00C21565">
        <w:rPr>
          <w:sz w:val="28"/>
          <w:szCs w:val="28"/>
        </w:rPr>
        <w:t>, 761 So.2d 1154, 1156 (Fla. 2d DCA 2000)</w:t>
      </w:r>
      <w:r w:rsidR="00553AA0">
        <w:rPr>
          <w:sz w:val="28"/>
          <w:szCs w:val="28"/>
        </w:rPr>
        <w:fldChar w:fldCharType="begin"/>
      </w:r>
      <w:r w:rsidR="00553AA0">
        <w:instrText xml:space="preserve"> TA \l "</w:instrText>
      </w:r>
      <w:r w:rsidR="00553AA0" w:rsidRPr="007E3896">
        <w:rPr>
          <w:i/>
          <w:iCs/>
          <w:sz w:val="28"/>
          <w:szCs w:val="28"/>
        </w:rPr>
        <w:instrText>Davis v. State</w:instrText>
      </w:r>
      <w:r w:rsidR="00553AA0" w:rsidRPr="007E3896">
        <w:rPr>
          <w:sz w:val="28"/>
          <w:szCs w:val="28"/>
        </w:rPr>
        <w:instrText>, 761 So.2d 1154 (Fla. 2d DCA 2000)</w:instrText>
      </w:r>
      <w:r w:rsidR="00553AA0">
        <w:instrText xml:space="preserve">" \s "Davis v. State" \c 1 </w:instrText>
      </w:r>
      <w:r w:rsidR="00553AA0">
        <w:rPr>
          <w:sz w:val="28"/>
          <w:szCs w:val="28"/>
        </w:rPr>
        <w:fldChar w:fldCharType="end"/>
      </w:r>
      <w:r w:rsidRPr="00C21565">
        <w:rPr>
          <w:sz w:val="28"/>
          <w:szCs w:val="28"/>
        </w:rPr>
        <w:t xml:space="preserve">; </w:t>
      </w:r>
      <w:r w:rsidRPr="00C21565">
        <w:rPr>
          <w:i/>
          <w:iCs/>
          <w:sz w:val="28"/>
          <w:szCs w:val="28"/>
        </w:rPr>
        <w:t>Cade v. Inch</w:t>
      </w:r>
      <w:r w:rsidRPr="00C21565">
        <w:rPr>
          <w:sz w:val="28"/>
          <w:szCs w:val="28"/>
        </w:rPr>
        <w:t>, No. 18</w:t>
      </w:r>
      <w:r w:rsidR="00825EE9">
        <w:rPr>
          <w:sz w:val="28"/>
          <w:szCs w:val="28"/>
        </w:rPr>
        <w:t>–</w:t>
      </w:r>
      <w:r w:rsidRPr="00C21565">
        <w:rPr>
          <w:sz w:val="28"/>
          <w:szCs w:val="28"/>
        </w:rPr>
        <w:t>10068</w:t>
      </w:r>
      <w:r w:rsidR="00825EE9">
        <w:rPr>
          <w:sz w:val="28"/>
          <w:szCs w:val="28"/>
        </w:rPr>
        <w:t>–</w:t>
      </w:r>
      <w:r w:rsidRPr="00C21565">
        <w:rPr>
          <w:sz w:val="28"/>
          <w:szCs w:val="28"/>
        </w:rPr>
        <w:t>CV</w:t>
      </w:r>
      <w:r w:rsidR="00825EE9">
        <w:rPr>
          <w:sz w:val="28"/>
          <w:szCs w:val="28"/>
        </w:rPr>
        <w:t>–</w:t>
      </w:r>
      <w:r w:rsidRPr="00C21565">
        <w:rPr>
          <w:sz w:val="28"/>
          <w:szCs w:val="28"/>
        </w:rPr>
        <w:t>MARTINEZ, 2021 WL 6369829, at *19 (S.D. Fla. July 23, 2021)</w:t>
      </w:r>
      <w:r w:rsidR="00553AA0">
        <w:rPr>
          <w:sz w:val="28"/>
          <w:szCs w:val="28"/>
        </w:rPr>
        <w:fldChar w:fldCharType="begin"/>
      </w:r>
      <w:r w:rsidR="00553AA0">
        <w:instrText xml:space="preserve"> TA \l "</w:instrText>
      </w:r>
      <w:r w:rsidR="00553AA0" w:rsidRPr="00AA6D68">
        <w:rPr>
          <w:i/>
          <w:iCs/>
          <w:sz w:val="28"/>
          <w:szCs w:val="28"/>
        </w:rPr>
        <w:instrText>Cade v. Inch</w:instrText>
      </w:r>
      <w:r w:rsidR="00553AA0" w:rsidRPr="00AA6D68">
        <w:rPr>
          <w:sz w:val="28"/>
          <w:szCs w:val="28"/>
        </w:rPr>
        <w:instrText>, No. 18</w:instrText>
      </w:r>
      <w:r w:rsidR="00553AA0" w:rsidRPr="00AA6D68">
        <w:rPr>
          <w:sz w:val="28"/>
          <w:szCs w:val="28"/>
        </w:rPr>
        <w:instrText>–</w:instrText>
      </w:r>
      <w:r w:rsidR="00553AA0" w:rsidRPr="00AA6D68">
        <w:rPr>
          <w:sz w:val="28"/>
          <w:szCs w:val="28"/>
        </w:rPr>
        <w:instrText>10068</w:instrText>
      </w:r>
      <w:r w:rsidR="00553AA0" w:rsidRPr="00AA6D68">
        <w:rPr>
          <w:sz w:val="28"/>
          <w:szCs w:val="28"/>
        </w:rPr>
        <w:instrText>–</w:instrText>
      </w:r>
      <w:r w:rsidR="00553AA0" w:rsidRPr="00AA6D68">
        <w:rPr>
          <w:sz w:val="28"/>
          <w:szCs w:val="28"/>
        </w:rPr>
        <w:instrText>CV</w:instrText>
      </w:r>
      <w:r w:rsidR="00553AA0" w:rsidRPr="00AA6D68">
        <w:rPr>
          <w:sz w:val="28"/>
          <w:szCs w:val="28"/>
        </w:rPr>
        <w:instrText>–</w:instrText>
      </w:r>
      <w:r w:rsidR="00553AA0" w:rsidRPr="00AA6D68">
        <w:rPr>
          <w:sz w:val="28"/>
          <w:szCs w:val="28"/>
        </w:rPr>
        <w:instrText>MARTINEZ, 2021 WL 6369829 (S.D. Fla. July 23, 2021)</w:instrText>
      </w:r>
      <w:r w:rsidR="00553AA0">
        <w:instrText xml:space="preserve">" \s "Cade v. Inch" \c 1 </w:instrText>
      </w:r>
      <w:r w:rsidR="00553AA0">
        <w:rPr>
          <w:sz w:val="28"/>
          <w:szCs w:val="28"/>
        </w:rPr>
        <w:fldChar w:fldCharType="end"/>
      </w:r>
      <w:r w:rsidRPr="00C21565">
        <w:rPr>
          <w:sz w:val="28"/>
          <w:szCs w:val="28"/>
        </w:rPr>
        <w:t xml:space="preserve">. A firearm </w:t>
      </w:r>
      <w:r w:rsidR="00445807" w:rsidRPr="00C21565">
        <w:rPr>
          <w:sz w:val="28"/>
          <w:szCs w:val="28"/>
        </w:rPr>
        <w:t>is</w:t>
      </w:r>
      <w:r w:rsidRPr="00C21565">
        <w:rPr>
          <w:sz w:val="28"/>
          <w:szCs w:val="28"/>
        </w:rPr>
        <w:t xml:space="preserve"> considered “on or about the person” when it is “physically on the person or readily accessible to him.” </w:t>
      </w:r>
      <w:r w:rsidRPr="00C21565">
        <w:rPr>
          <w:i/>
          <w:iCs/>
          <w:sz w:val="28"/>
          <w:szCs w:val="28"/>
        </w:rPr>
        <w:t>Ensor v. State</w:t>
      </w:r>
      <w:r w:rsidRPr="00C21565">
        <w:rPr>
          <w:sz w:val="28"/>
          <w:szCs w:val="28"/>
        </w:rPr>
        <w:t>, 403 So.2d 349, 354 (Fla. 1981).</w:t>
      </w:r>
      <w:r w:rsidR="00553AA0">
        <w:rPr>
          <w:sz w:val="28"/>
          <w:szCs w:val="28"/>
        </w:rPr>
        <w:fldChar w:fldCharType="begin"/>
      </w:r>
      <w:r w:rsidR="00553AA0">
        <w:instrText xml:space="preserve"> TA \l "</w:instrText>
      </w:r>
      <w:r w:rsidR="00553AA0" w:rsidRPr="001315F0">
        <w:rPr>
          <w:i/>
          <w:iCs/>
          <w:sz w:val="28"/>
          <w:szCs w:val="28"/>
        </w:rPr>
        <w:instrText>Ensor v. State</w:instrText>
      </w:r>
      <w:r w:rsidR="00553AA0" w:rsidRPr="001315F0">
        <w:rPr>
          <w:sz w:val="28"/>
          <w:szCs w:val="28"/>
        </w:rPr>
        <w:instrText>, 403 So.2d 349 (Fla. 1981)</w:instrText>
      </w:r>
      <w:r w:rsidR="00553AA0">
        <w:instrText xml:space="preserve">" \s "Ensor v. State" \c 1 </w:instrText>
      </w:r>
      <w:r w:rsidR="00553AA0">
        <w:rPr>
          <w:sz w:val="28"/>
          <w:szCs w:val="28"/>
        </w:rPr>
        <w:fldChar w:fldCharType="end"/>
      </w:r>
      <w:r w:rsidRPr="00C21565">
        <w:rPr>
          <w:sz w:val="28"/>
          <w:szCs w:val="28"/>
        </w:rPr>
        <w:t xml:space="preserve"> “</w:t>
      </w:r>
      <w:r w:rsidR="00445807" w:rsidRPr="00C21565">
        <w:rPr>
          <w:sz w:val="28"/>
          <w:szCs w:val="28"/>
        </w:rPr>
        <w:t>‘</w:t>
      </w:r>
      <w:r w:rsidRPr="00C21565">
        <w:rPr>
          <w:sz w:val="28"/>
          <w:szCs w:val="28"/>
        </w:rPr>
        <w:t xml:space="preserve">Ordinary sight of another person’ means the casual and ordinary observation of another in the normal associations of life.” </w:t>
      </w:r>
      <w:r w:rsidRPr="00C21565">
        <w:rPr>
          <w:i/>
          <w:iCs/>
          <w:sz w:val="28"/>
          <w:szCs w:val="28"/>
        </w:rPr>
        <w:t>Blanco</w:t>
      </w:r>
      <w:r w:rsidRPr="00C21565">
        <w:rPr>
          <w:sz w:val="28"/>
          <w:szCs w:val="28"/>
        </w:rPr>
        <w:t>, 702 So.2d at 598</w:t>
      </w:r>
      <w:r w:rsidR="00553AA0">
        <w:rPr>
          <w:sz w:val="28"/>
          <w:szCs w:val="28"/>
        </w:rPr>
        <w:fldChar w:fldCharType="begin"/>
      </w:r>
      <w:r w:rsidR="00553AA0">
        <w:instrText xml:space="preserve"> TA \s "State v. Blanco" </w:instrText>
      </w:r>
      <w:r w:rsidR="00553AA0">
        <w:rPr>
          <w:sz w:val="28"/>
          <w:szCs w:val="28"/>
        </w:rPr>
        <w:fldChar w:fldCharType="end"/>
      </w:r>
      <w:r w:rsidRPr="00C21565">
        <w:rPr>
          <w:sz w:val="28"/>
          <w:szCs w:val="28"/>
        </w:rPr>
        <w:t xml:space="preserve"> (citing </w:t>
      </w:r>
      <w:r w:rsidRPr="00C21565">
        <w:rPr>
          <w:i/>
          <w:iCs/>
          <w:sz w:val="28"/>
          <w:szCs w:val="28"/>
        </w:rPr>
        <w:t>State v. Pollock</w:t>
      </w:r>
      <w:r w:rsidRPr="00C21565">
        <w:rPr>
          <w:sz w:val="28"/>
          <w:szCs w:val="28"/>
        </w:rPr>
        <w:t>, 600 So.2d 1313, 1314 (Fla. 3d DCA 1992)</w:t>
      </w:r>
      <w:r w:rsidR="00553AA0">
        <w:rPr>
          <w:sz w:val="28"/>
          <w:szCs w:val="28"/>
        </w:rPr>
        <w:fldChar w:fldCharType="begin"/>
      </w:r>
      <w:r w:rsidR="00553AA0">
        <w:instrText xml:space="preserve"> TA \l "</w:instrText>
      </w:r>
      <w:r w:rsidR="00553AA0" w:rsidRPr="00AF6CDC">
        <w:rPr>
          <w:i/>
          <w:iCs/>
          <w:sz w:val="28"/>
          <w:szCs w:val="28"/>
        </w:rPr>
        <w:instrText>State v. Pollock</w:instrText>
      </w:r>
      <w:r w:rsidR="00553AA0" w:rsidRPr="00AF6CDC">
        <w:rPr>
          <w:sz w:val="28"/>
          <w:szCs w:val="28"/>
        </w:rPr>
        <w:instrText>, 600 So.2d 1313 (Fla. 3d DCA 1992)</w:instrText>
      </w:r>
      <w:r w:rsidR="00553AA0">
        <w:instrText xml:space="preserve">" \s "State v. Pollock" \c 1 </w:instrText>
      </w:r>
      <w:r w:rsidR="00553AA0">
        <w:rPr>
          <w:sz w:val="28"/>
          <w:szCs w:val="28"/>
        </w:rPr>
        <w:fldChar w:fldCharType="end"/>
      </w:r>
      <w:r w:rsidRPr="00C21565">
        <w:rPr>
          <w:sz w:val="28"/>
          <w:szCs w:val="28"/>
        </w:rPr>
        <w:t xml:space="preserve">); </w:t>
      </w:r>
      <w:r w:rsidRPr="00C21565">
        <w:rPr>
          <w:i/>
          <w:iCs/>
          <w:sz w:val="28"/>
          <w:szCs w:val="28"/>
        </w:rPr>
        <w:t>Davis</w:t>
      </w:r>
      <w:r w:rsidRPr="00C21565">
        <w:rPr>
          <w:sz w:val="28"/>
          <w:szCs w:val="28"/>
        </w:rPr>
        <w:t>, 761 So.2d 1154, 1156</w:t>
      </w:r>
      <w:r w:rsidR="00825EE9">
        <w:rPr>
          <w:sz w:val="28"/>
          <w:szCs w:val="28"/>
        </w:rPr>
        <w:t>–</w:t>
      </w:r>
      <w:r w:rsidRPr="00C21565">
        <w:rPr>
          <w:sz w:val="28"/>
          <w:szCs w:val="28"/>
        </w:rPr>
        <w:t>57 (Fla. 2d DCA 2000)</w:t>
      </w:r>
      <w:r w:rsidR="00553AA0">
        <w:rPr>
          <w:sz w:val="28"/>
          <w:szCs w:val="28"/>
        </w:rPr>
        <w:fldChar w:fldCharType="begin"/>
      </w:r>
      <w:r w:rsidR="00553AA0">
        <w:instrText xml:space="preserve"> TA \s "Davis v. State" </w:instrText>
      </w:r>
      <w:r w:rsidR="00553AA0">
        <w:rPr>
          <w:sz w:val="28"/>
          <w:szCs w:val="28"/>
        </w:rPr>
        <w:fldChar w:fldCharType="end"/>
      </w:r>
      <w:r w:rsidRPr="00C21565">
        <w:rPr>
          <w:sz w:val="28"/>
          <w:szCs w:val="28"/>
        </w:rPr>
        <w:t xml:space="preserve">; </w:t>
      </w:r>
      <w:r w:rsidRPr="00C21565">
        <w:rPr>
          <w:i/>
          <w:iCs/>
          <w:sz w:val="28"/>
          <w:szCs w:val="28"/>
        </w:rPr>
        <w:t>Cade</w:t>
      </w:r>
      <w:r w:rsidRPr="00C21565">
        <w:rPr>
          <w:sz w:val="28"/>
          <w:szCs w:val="28"/>
        </w:rPr>
        <w:t>, 2021 WL 6369829 at *19</w:t>
      </w:r>
      <w:r w:rsidR="00553AA0">
        <w:rPr>
          <w:sz w:val="28"/>
          <w:szCs w:val="28"/>
        </w:rPr>
        <w:fldChar w:fldCharType="begin"/>
      </w:r>
      <w:r w:rsidR="00553AA0">
        <w:instrText xml:space="preserve"> TA \s "Cade v. Inch" </w:instrText>
      </w:r>
      <w:r w:rsidR="00553AA0">
        <w:rPr>
          <w:sz w:val="28"/>
          <w:szCs w:val="28"/>
        </w:rPr>
        <w:fldChar w:fldCharType="end"/>
      </w:r>
      <w:r w:rsidRPr="00C21565">
        <w:rPr>
          <w:sz w:val="28"/>
          <w:szCs w:val="28"/>
        </w:rPr>
        <w:t xml:space="preserve">; </w:t>
      </w:r>
      <w:r w:rsidRPr="00C21565">
        <w:rPr>
          <w:i/>
          <w:iCs/>
          <w:sz w:val="28"/>
          <w:szCs w:val="28"/>
        </w:rPr>
        <w:t>Ensor</w:t>
      </w:r>
      <w:r w:rsidRPr="00C21565">
        <w:rPr>
          <w:sz w:val="28"/>
          <w:szCs w:val="28"/>
        </w:rPr>
        <w:t>, 403 So.2d at 354</w:t>
      </w:r>
      <w:r w:rsidR="00553AA0">
        <w:rPr>
          <w:sz w:val="28"/>
          <w:szCs w:val="28"/>
        </w:rPr>
        <w:fldChar w:fldCharType="begin"/>
      </w:r>
      <w:r w:rsidR="00553AA0">
        <w:instrText xml:space="preserve"> TA \s "Ensor v. State" </w:instrText>
      </w:r>
      <w:r w:rsidR="00553AA0">
        <w:rPr>
          <w:sz w:val="28"/>
          <w:szCs w:val="28"/>
        </w:rPr>
        <w:fldChar w:fldCharType="end"/>
      </w:r>
      <w:r w:rsidRPr="00C21565">
        <w:rPr>
          <w:sz w:val="28"/>
          <w:szCs w:val="28"/>
        </w:rPr>
        <w:t xml:space="preserve">. For a weapon to be concealed, it need not be absolutely invisible. </w:t>
      </w:r>
      <w:r w:rsidRPr="00C21565">
        <w:rPr>
          <w:i/>
          <w:iCs/>
          <w:sz w:val="28"/>
          <w:szCs w:val="28"/>
        </w:rPr>
        <w:t>Dorelus</w:t>
      </w:r>
      <w:r w:rsidRPr="00C21565">
        <w:rPr>
          <w:sz w:val="28"/>
          <w:szCs w:val="28"/>
        </w:rPr>
        <w:t>, 747 So.2d at 370</w:t>
      </w:r>
      <w:r w:rsidR="00825EE9">
        <w:rPr>
          <w:sz w:val="28"/>
          <w:szCs w:val="28"/>
        </w:rPr>
        <w:t>–</w:t>
      </w:r>
      <w:r w:rsidRPr="00C21565">
        <w:rPr>
          <w:sz w:val="28"/>
          <w:szCs w:val="28"/>
        </w:rPr>
        <w:t>71 (Fla. 1999)</w:t>
      </w:r>
      <w:r w:rsidR="00553AA0">
        <w:rPr>
          <w:sz w:val="28"/>
          <w:szCs w:val="28"/>
        </w:rPr>
        <w:fldChar w:fldCharType="begin"/>
      </w:r>
      <w:r w:rsidR="00553AA0">
        <w:instrText xml:space="preserve"> TA \s "Dorelus v. State" </w:instrText>
      </w:r>
      <w:r w:rsidR="00553AA0">
        <w:rPr>
          <w:sz w:val="28"/>
          <w:szCs w:val="28"/>
        </w:rPr>
        <w:fldChar w:fldCharType="end"/>
      </w:r>
      <w:r w:rsidRPr="00C21565">
        <w:rPr>
          <w:sz w:val="28"/>
          <w:szCs w:val="28"/>
        </w:rPr>
        <w:t xml:space="preserve"> (citing </w:t>
      </w:r>
      <w:r w:rsidRPr="00C21565">
        <w:rPr>
          <w:i/>
          <w:iCs/>
          <w:sz w:val="28"/>
          <w:szCs w:val="28"/>
        </w:rPr>
        <w:t>Ensor</w:t>
      </w:r>
      <w:r w:rsidRPr="00C21565">
        <w:rPr>
          <w:sz w:val="28"/>
          <w:szCs w:val="28"/>
        </w:rPr>
        <w:t>, 403 So.2d at 354</w:t>
      </w:r>
      <w:r w:rsidR="00553AA0">
        <w:rPr>
          <w:sz w:val="28"/>
          <w:szCs w:val="28"/>
        </w:rPr>
        <w:fldChar w:fldCharType="begin"/>
      </w:r>
      <w:r w:rsidR="00553AA0">
        <w:instrText xml:space="preserve"> TA \s "Ensor v. State" </w:instrText>
      </w:r>
      <w:r w:rsidR="00553AA0">
        <w:rPr>
          <w:sz w:val="28"/>
          <w:szCs w:val="28"/>
        </w:rPr>
        <w:fldChar w:fldCharType="end"/>
      </w:r>
      <w:r w:rsidRPr="00C21565">
        <w:rPr>
          <w:sz w:val="28"/>
          <w:szCs w:val="28"/>
        </w:rPr>
        <w:t xml:space="preserve">); </w:t>
      </w:r>
      <w:r w:rsidRPr="00C21565">
        <w:rPr>
          <w:i/>
          <w:iCs/>
          <w:sz w:val="28"/>
          <w:szCs w:val="28"/>
        </w:rPr>
        <w:t>L.G. v. State</w:t>
      </w:r>
      <w:r w:rsidRPr="00C21565">
        <w:rPr>
          <w:sz w:val="28"/>
          <w:szCs w:val="28"/>
        </w:rPr>
        <w:t>, 693 So.2d 1020, 1021 (Fla. 3d DCA 1997)</w:t>
      </w:r>
      <w:r w:rsidR="00553AA0">
        <w:rPr>
          <w:sz w:val="28"/>
          <w:szCs w:val="28"/>
        </w:rPr>
        <w:fldChar w:fldCharType="begin"/>
      </w:r>
      <w:r w:rsidR="00553AA0">
        <w:instrText xml:space="preserve"> TA \l "</w:instrText>
      </w:r>
      <w:r w:rsidR="00553AA0" w:rsidRPr="006F0FA3">
        <w:rPr>
          <w:i/>
          <w:iCs/>
          <w:sz w:val="28"/>
          <w:szCs w:val="28"/>
        </w:rPr>
        <w:instrText>L.G. v. State</w:instrText>
      </w:r>
      <w:r w:rsidR="00553AA0" w:rsidRPr="006F0FA3">
        <w:rPr>
          <w:sz w:val="28"/>
          <w:szCs w:val="28"/>
        </w:rPr>
        <w:instrText>, 693 So.2d 1020 (Fla. 3d DCA 1997)</w:instrText>
      </w:r>
      <w:r w:rsidR="00553AA0">
        <w:instrText xml:space="preserve">" \s "L.G. v. State" \c 1 </w:instrText>
      </w:r>
      <w:r w:rsidR="00553AA0">
        <w:rPr>
          <w:sz w:val="28"/>
          <w:szCs w:val="28"/>
        </w:rPr>
        <w:fldChar w:fldCharType="end"/>
      </w:r>
      <w:r w:rsidRPr="00C21565">
        <w:rPr>
          <w:sz w:val="28"/>
          <w:szCs w:val="28"/>
        </w:rPr>
        <w:t xml:space="preserve">. Rather, courts considering whether a weapon was concealed should use common sense, focusing on whether </w:t>
      </w:r>
      <w:r w:rsidRPr="00C21565">
        <w:rPr>
          <w:sz w:val="28"/>
          <w:szCs w:val="28"/>
        </w:rPr>
        <w:lastRenderedPageBreak/>
        <w:t xml:space="preserve">the weapon “was carried in such a manner as to conceal from ordinary sight.” </w:t>
      </w:r>
      <w:r w:rsidRPr="00C21565">
        <w:rPr>
          <w:i/>
          <w:iCs/>
          <w:sz w:val="28"/>
          <w:szCs w:val="28"/>
        </w:rPr>
        <w:t>Dorelus</w:t>
      </w:r>
      <w:r w:rsidRPr="00C21565">
        <w:rPr>
          <w:sz w:val="28"/>
          <w:szCs w:val="28"/>
        </w:rPr>
        <w:t>, 747 So.2d at 372.</w:t>
      </w:r>
      <w:r w:rsidR="00553AA0">
        <w:rPr>
          <w:sz w:val="28"/>
          <w:szCs w:val="28"/>
        </w:rPr>
        <w:fldChar w:fldCharType="begin"/>
      </w:r>
      <w:r w:rsidR="00553AA0">
        <w:instrText xml:space="preserve"> TA \s "Dorelus v. State" </w:instrText>
      </w:r>
      <w:r w:rsidR="00553AA0">
        <w:rPr>
          <w:sz w:val="28"/>
          <w:szCs w:val="28"/>
        </w:rPr>
        <w:fldChar w:fldCharType="end"/>
      </w:r>
      <w:r w:rsidRPr="00C21565">
        <w:rPr>
          <w:sz w:val="28"/>
          <w:szCs w:val="28"/>
        </w:rPr>
        <w:t xml:space="preserve"> The court may consider the nature and type of weapon involved.</w:t>
      </w:r>
      <w:r w:rsidRPr="00C21565">
        <w:rPr>
          <w:i/>
          <w:iCs/>
          <w:sz w:val="28"/>
          <w:szCs w:val="28"/>
        </w:rPr>
        <w:t xml:space="preserve"> Id</w:t>
      </w:r>
      <w:r w:rsidRPr="00C21565">
        <w:rPr>
          <w:sz w:val="28"/>
          <w:szCs w:val="28"/>
        </w:rPr>
        <w:t>.</w:t>
      </w:r>
      <w:r w:rsidR="00553AA0">
        <w:rPr>
          <w:sz w:val="28"/>
          <w:szCs w:val="28"/>
        </w:rPr>
        <w:fldChar w:fldCharType="begin"/>
      </w:r>
      <w:r w:rsidR="00553AA0">
        <w:instrText xml:space="preserve"> TA \s "Dorelus v. State" </w:instrText>
      </w:r>
      <w:r w:rsidR="00553AA0">
        <w:rPr>
          <w:sz w:val="28"/>
          <w:szCs w:val="28"/>
        </w:rPr>
        <w:fldChar w:fldCharType="end"/>
      </w:r>
      <w:r w:rsidRPr="00C21565">
        <w:rPr>
          <w:sz w:val="28"/>
          <w:szCs w:val="28"/>
        </w:rPr>
        <w:t xml:space="preserve"> Specific intent to conceal a weapon is not </w:t>
      </w:r>
      <w:r w:rsidR="00445807" w:rsidRPr="00C21565">
        <w:rPr>
          <w:sz w:val="28"/>
          <w:szCs w:val="28"/>
        </w:rPr>
        <w:t>required</w:t>
      </w:r>
      <w:r w:rsidRPr="00C21565">
        <w:rPr>
          <w:sz w:val="28"/>
          <w:szCs w:val="28"/>
        </w:rPr>
        <w:t xml:space="preserve">. </w:t>
      </w:r>
      <w:r w:rsidRPr="00C21565">
        <w:rPr>
          <w:i/>
          <w:iCs/>
          <w:sz w:val="28"/>
          <w:szCs w:val="28"/>
        </w:rPr>
        <w:t xml:space="preserve">Id. </w:t>
      </w:r>
      <w:r w:rsidRPr="00C21565">
        <w:rPr>
          <w:sz w:val="28"/>
          <w:szCs w:val="28"/>
        </w:rPr>
        <w:t>at 371</w:t>
      </w:r>
      <w:r w:rsidR="00553AA0">
        <w:rPr>
          <w:sz w:val="28"/>
          <w:szCs w:val="28"/>
        </w:rPr>
        <w:fldChar w:fldCharType="begin"/>
      </w:r>
      <w:r w:rsidR="00553AA0">
        <w:instrText xml:space="preserve"> TA \s "Dorelus v. State" </w:instrText>
      </w:r>
      <w:r w:rsidR="00553AA0">
        <w:rPr>
          <w:sz w:val="28"/>
          <w:szCs w:val="28"/>
        </w:rPr>
        <w:fldChar w:fldCharType="end"/>
      </w:r>
      <w:r w:rsidRPr="00C21565">
        <w:rPr>
          <w:sz w:val="28"/>
          <w:szCs w:val="28"/>
        </w:rPr>
        <w:t>.</w:t>
      </w:r>
    </w:p>
    <w:p w14:paraId="160AFA79" w14:textId="4CEF9F78" w:rsidR="007001CF" w:rsidRPr="00C21565" w:rsidRDefault="00124D61" w:rsidP="00485772">
      <w:pPr>
        <w:spacing w:line="480" w:lineRule="auto"/>
        <w:ind w:firstLine="720"/>
        <w:jc w:val="both"/>
        <w:rPr>
          <w:sz w:val="28"/>
          <w:szCs w:val="28"/>
        </w:rPr>
      </w:pPr>
      <w:r w:rsidRPr="00C21565">
        <w:rPr>
          <w:sz w:val="28"/>
          <w:szCs w:val="28"/>
        </w:rPr>
        <w:t>I</w:t>
      </w:r>
      <w:r w:rsidRPr="00C21565">
        <w:rPr>
          <w:sz w:val="28"/>
          <w:szCs w:val="28"/>
        </w:rPr>
        <w:t xml:space="preserve">n </w:t>
      </w:r>
      <w:r w:rsidRPr="00C21565">
        <w:rPr>
          <w:i/>
          <w:iCs/>
          <w:sz w:val="28"/>
          <w:szCs w:val="28"/>
        </w:rPr>
        <w:t>Dorelus v. State</w:t>
      </w:r>
      <w:r w:rsidRPr="00C21565">
        <w:rPr>
          <w:sz w:val="28"/>
          <w:szCs w:val="28"/>
        </w:rPr>
        <w:t xml:space="preserve">, </w:t>
      </w:r>
      <w:r w:rsidR="00232A8F">
        <w:rPr>
          <w:sz w:val="28"/>
          <w:szCs w:val="28"/>
        </w:rPr>
        <w:t>t</w:t>
      </w:r>
      <w:r w:rsidR="007001CF" w:rsidRPr="00C21565">
        <w:rPr>
          <w:sz w:val="28"/>
          <w:szCs w:val="28"/>
        </w:rPr>
        <w:t>he Supreme Court of Florida recognized severa</w:t>
      </w:r>
      <w:r w:rsidR="00445807" w:rsidRPr="00C21565">
        <w:rPr>
          <w:sz w:val="28"/>
          <w:szCs w:val="28"/>
        </w:rPr>
        <w:t>l</w:t>
      </w:r>
      <w:r w:rsidR="007001CF" w:rsidRPr="00C21565">
        <w:rPr>
          <w:sz w:val="28"/>
          <w:szCs w:val="28"/>
        </w:rPr>
        <w:t xml:space="preserve"> variables to consider when determining whether a weapon is concealed. There, a police officer stopped the defendant for a minor traffic infraction when the officer recognized a handgun protruding from the vehicle’s console. 747 So.2d at 369</w:t>
      </w:r>
      <w:r w:rsidR="00825EE9">
        <w:rPr>
          <w:sz w:val="28"/>
          <w:szCs w:val="28"/>
        </w:rPr>
        <w:t>–</w:t>
      </w:r>
      <w:r w:rsidR="007001CF" w:rsidRPr="00C21565">
        <w:rPr>
          <w:sz w:val="28"/>
          <w:szCs w:val="28"/>
        </w:rPr>
        <w:t>70</w:t>
      </w:r>
      <w:r w:rsidR="00C62EDF">
        <w:rPr>
          <w:sz w:val="28"/>
          <w:szCs w:val="28"/>
        </w:rPr>
        <w:fldChar w:fldCharType="begin"/>
      </w:r>
      <w:r w:rsidR="00C62EDF">
        <w:instrText xml:space="preserve"> TA \s "Dorelus v. State" </w:instrText>
      </w:r>
      <w:r w:rsidR="00C62EDF">
        <w:rPr>
          <w:sz w:val="28"/>
          <w:szCs w:val="28"/>
        </w:rPr>
        <w:fldChar w:fldCharType="end"/>
      </w:r>
      <w:r w:rsidR="007001CF" w:rsidRPr="00C21565">
        <w:rPr>
          <w:sz w:val="28"/>
          <w:szCs w:val="28"/>
        </w:rPr>
        <w:t>. Following his arrest for carrying a concealed firearm, the petitioner filed a motion to dismiss</w:t>
      </w:r>
      <w:r w:rsidR="00D2406E" w:rsidRPr="00C21565">
        <w:rPr>
          <w:sz w:val="28"/>
          <w:szCs w:val="28"/>
        </w:rPr>
        <w:t>,</w:t>
      </w:r>
      <w:r w:rsidR="007001CF" w:rsidRPr="00C21565">
        <w:rPr>
          <w:sz w:val="28"/>
          <w:szCs w:val="28"/>
        </w:rPr>
        <w:t xml:space="preserve"> which the trial court granted. </w:t>
      </w:r>
      <w:r w:rsidR="007001CF" w:rsidRPr="00C21565">
        <w:rPr>
          <w:i/>
          <w:iCs/>
          <w:sz w:val="28"/>
          <w:szCs w:val="28"/>
        </w:rPr>
        <w:t>Id.</w:t>
      </w:r>
      <w:r w:rsidR="007001CF" w:rsidRPr="00C21565">
        <w:rPr>
          <w:sz w:val="28"/>
          <w:szCs w:val="28"/>
        </w:rPr>
        <w:t xml:space="preserve"> at 370</w:t>
      </w:r>
      <w:r w:rsidR="00C62EDF">
        <w:rPr>
          <w:sz w:val="28"/>
          <w:szCs w:val="28"/>
        </w:rPr>
        <w:fldChar w:fldCharType="begin"/>
      </w:r>
      <w:r w:rsidR="00C62EDF">
        <w:instrText xml:space="preserve"> TA \s "Dorelus v. State" </w:instrText>
      </w:r>
      <w:r w:rsidR="00C62EDF">
        <w:rPr>
          <w:sz w:val="28"/>
          <w:szCs w:val="28"/>
        </w:rPr>
        <w:fldChar w:fldCharType="end"/>
      </w:r>
      <w:r w:rsidR="007001CF" w:rsidRPr="00C21565">
        <w:rPr>
          <w:sz w:val="28"/>
          <w:szCs w:val="28"/>
        </w:rPr>
        <w:t xml:space="preserve">. The Fourth District Court of Appeals reversed the trial court’s decision, and the </w:t>
      </w:r>
      <w:r w:rsidR="00534C12" w:rsidRPr="00C21565">
        <w:rPr>
          <w:sz w:val="28"/>
          <w:szCs w:val="28"/>
        </w:rPr>
        <w:t xml:space="preserve">Florida </w:t>
      </w:r>
      <w:r w:rsidR="007001CF" w:rsidRPr="00C21565">
        <w:rPr>
          <w:sz w:val="28"/>
          <w:szCs w:val="28"/>
        </w:rPr>
        <w:t xml:space="preserve">Supreme Court granted certiorari to answer the question of whether the weapon was in fact concealed. </w:t>
      </w:r>
      <w:r w:rsidR="007001CF" w:rsidRPr="00C21565">
        <w:rPr>
          <w:i/>
          <w:iCs/>
          <w:sz w:val="28"/>
          <w:szCs w:val="28"/>
        </w:rPr>
        <w:t>Id</w:t>
      </w:r>
      <w:r w:rsidR="007001CF" w:rsidRPr="00C21565">
        <w:rPr>
          <w:sz w:val="28"/>
          <w:szCs w:val="28"/>
        </w:rPr>
        <w:t>.</w:t>
      </w:r>
      <w:r w:rsidR="00C62EDF">
        <w:rPr>
          <w:sz w:val="28"/>
          <w:szCs w:val="28"/>
        </w:rPr>
        <w:fldChar w:fldCharType="begin"/>
      </w:r>
      <w:r w:rsidR="00C62EDF">
        <w:instrText xml:space="preserve"> TA \s "Dorelus v. State" </w:instrText>
      </w:r>
      <w:r w:rsidR="00C62EDF">
        <w:rPr>
          <w:sz w:val="28"/>
          <w:szCs w:val="28"/>
        </w:rPr>
        <w:fldChar w:fldCharType="end"/>
      </w:r>
      <w:r w:rsidR="007001CF" w:rsidRPr="00C21565">
        <w:rPr>
          <w:sz w:val="28"/>
          <w:szCs w:val="28"/>
        </w:rPr>
        <w:t xml:space="preserve"> </w:t>
      </w:r>
      <w:r w:rsidR="00534C12" w:rsidRPr="00C21565">
        <w:rPr>
          <w:sz w:val="28"/>
          <w:szCs w:val="28"/>
        </w:rPr>
        <w:t>T</w:t>
      </w:r>
      <w:r w:rsidR="007001CF" w:rsidRPr="00C21565">
        <w:rPr>
          <w:sz w:val="28"/>
          <w:szCs w:val="28"/>
        </w:rPr>
        <w:t>he Supreme Court recognized that the issue of concealment, though “ordinarily an issue for a trier of fact</w:t>
      </w:r>
      <w:r w:rsidR="00534C12" w:rsidRPr="00C21565">
        <w:rPr>
          <w:sz w:val="28"/>
          <w:szCs w:val="28"/>
        </w:rPr>
        <w:t>,</w:t>
      </w:r>
      <w:r w:rsidR="007001CF" w:rsidRPr="00C21565">
        <w:rPr>
          <w:sz w:val="28"/>
          <w:szCs w:val="28"/>
        </w:rPr>
        <w:t>”</w:t>
      </w:r>
      <w:r w:rsidR="00534C12" w:rsidRPr="00C21565">
        <w:rPr>
          <w:sz w:val="28"/>
          <w:szCs w:val="28"/>
        </w:rPr>
        <w:t xml:space="preserve"> </w:t>
      </w:r>
      <w:r w:rsidR="007001CF" w:rsidRPr="00C21565">
        <w:rPr>
          <w:sz w:val="28"/>
          <w:szCs w:val="28"/>
        </w:rPr>
        <w:t xml:space="preserve">can be determined as a matter of law. </w:t>
      </w:r>
      <w:r w:rsidR="007001CF" w:rsidRPr="00C21565">
        <w:rPr>
          <w:i/>
          <w:iCs/>
          <w:sz w:val="28"/>
          <w:szCs w:val="28"/>
        </w:rPr>
        <w:t>Id.</w:t>
      </w:r>
      <w:r w:rsidR="007001CF" w:rsidRPr="00C21565">
        <w:rPr>
          <w:sz w:val="28"/>
          <w:szCs w:val="28"/>
        </w:rPr>
        <w:t xml:space="preserve"> at 371</w:t>
      </w:r>
      <w:r w:rsidR="00C62EDF">
        <w:rPr>
          <w:sz w:val="28"/>
          <w:szCs w:val="28"/>
        </w:rPr>
        <w:fldChar w:fldCharType="begin"/>
      </w:r>
      <w:r w:rsidR="00C62EDF">
        <w:instrText xml:space="preserve"> TA \s "Dorelus v. State" </w:instrText>
      </w:r>
      <w:r w:rsidR="00C62EDF">
        <w:rPr>
          <w:sz w:val="28"/>
          <w:szCs w:val="28"/>
        </w:rPr>
        <w:fldChar w:fldCharType="end"/>
      </w:r>
      <w:r w:rsidR="007001CF" w:rsidRPr="00C21565">
        <w:rPr>
          <w:sz w:val="28"/>
          <w:szCs w:val="28"/>
        </w:rPr>
        <w:t xml:space="preserve">. The Supreme Court </w:t>
      </w:r>
      <w:r w:rsidR="00203043" w:rsidRPr="00C21565">
        <w:rPr>
          <w:sz w:val="28"/>
          <w:szCs w:val="28"/>
        </w:rPr>
        <w:t xml:space="preserve">considered </w:t>
      </w:r>
      <w:r w:rsidR="007001CF" w:rsidRPr="00C21565">
        <w:rPr>
          <w:sz w:val="28"/>
          <w:szCs w:val="28"/>
        </w:rPr>
        <w:t xml:space="preserve">whether a weapon had been concealed “in such a manner as to be hidden from ordinary sight,” </w:t>
      </w:r>
      <w:r w:rsidR="00203043" w:rsidRPr="00C21565">
        <w:rPr>
          <w:sz w:val="28"/>
          <w:szCs w:val="28"/>
        </w:rPr>
        <w:t xml:space="preserve">by factors </w:t>
      </w:r>
      <w:r w:rsidR="007001CF" w:rsidRPr="00C21565">
        <w:rPr>
          <w:sz w:val="28"/>
          <w:szCs w:val="28"/>
        </w:rPr>
        <w:t xml:space="preserve">including: (1) the location of the weapon; (2) whether, and to what extent, the weapon is covered by another object; (3) the nature and type of weapon; and (4) statements by witnesses clearly identifying the object as a weapon. </w:t>
      </w:r>
      <w:r w:rsidR="007001CF" w:rsidRPr="00C21565">
        <w:rPr>
          <w:i/>
          <w:iCs/>
          <w:sz w:val="28"/>
          <w:szCs w:val="28"/>
        </w:rPr>
        <w:t xml:space="preserve">Id. </w:t>
      </w:r>
      <w:r w:rsidR="007001CF" w:rsidRPr="00C21565">
        <w:rPr>
          <w:sz w:val="28"/>
          <w:szCs w:val="28"/>
        </w:rPr>
        <w:t>at 371</w:t>
      </w:r>
      <w:r w:rsidR="00825EE9">
        <w:rPr>
          <w:sz w:val="28"/>
          <w:szCs w:val="28"/>
        </w:rPr>
        <w:t>–</w:t>
      </w:r>
      <w:r w:rsidR="007001CF" w:rsidRPr="00C21565">
        <w:rPr>
          <w:sz w:val="28"/>
          <w:szCs w:val="28"/>
        </w:rPr>
        <w:t>73</w:t>
      </w:r>
      <w:r w:rsidR="00C62EDF">
        <w:rPr>
          <w:sz w:val="28"/>
          <w:szCs w:val="28"/>
        </w:rPr>
        <w:fldChar w:fldCharType="begin"/>
      </w:r>
      <w:r w:rsidR="00C62EDF">
        <w:instrText xml:space="preserve"> TA \s "Dorelus v. State" </w:instrText>
      </w:r>
      <w:r w:rsidR="00C62EDF">
        <w:rPr>
          <w:sz w:val="28"/>
          <w:szCs w:val="28"/>
        </w:rPr>
        <w:fldChar w:fldCharType="end"/>
      </w:r>
      <w:r w:rsidR="007001CF" w:rsidRPr="00C21565">
        <w:rPr>
          <w:sz w:val="28"/>
          <w:szCs w:val="28"/>
        </w:rPr>
        <w:t xml:space="preserve">. The Supreme Court further recognized that handguns are easier to conceal than larger types of weapons, and, conversely, that handguns, by their nature, are more easily observable than smaller weapons. </w:t>
      </w:r>
      <w:r w:rsidR="007001CF" w:rsidRPr="00C21565">
        <w:rPr>
          <w:i/>
          <w:iCs/>
          <w:sz w:val="28"/>
          <w:szCs w:val="28"/>
        </w:rPr>
        <w:t>Id.</w:t>
      </w:r>
      <w:r w:rsidR="007001CF" w:rsidRPr="00C21565">
        <w:rPr>
          <w:sz w:val="28"/>
          <w:szCs w:val="28"/>
        </w:rPr>
        <w:t xml:space="preserve"> at 372</w:t>
      </w:r>
      <w:r w:rsidR="00C62EDF">
        <w:rPr>
          <w:sz w:val="28"/>
          <w:szCs w:val="28"/>
        </w:rPr>
        <w:fldChar w:fldCharType="begin"/>
      </w:r>
      <w:r w:rsidR="00C62EDF">
        <w:instrText xml:space="preserve"> TA \s "Dorelus v. State" </w:instrText>
      </w:r>
      <w:r w:rsidR="00C62EDF">
        <w:rPr>
          <w:sz w:val="28"/>
          <w:szCs w:val="28"/>
        </w:rPr>
        <w:fldChar w:fldCharType="end"/>
      </w:r>
      <w:r w:rsidR="007001CF" w:rsidRPr="00C21565">
        <w:rPr>
          <w:sz w:val="28"/>
          <w:szCs w:val="28"/>
        </w:rPr>
        <w:t xml:space="preserve">. </w:t>
      </w:r>
      <w:r w:rsidR="001301F1">
        <w:rPr>
          <w:sz w:val="28"/>
          <w:szCs w:val="28"/>
        </w:rPr>
        <w:lastRenderedPageBreak/>
        <w:t>Considering</w:t>
      </w:r>
      <w:r w:rsidR="007001CF" w:rsidRPr="00C21565">
        <w:rPr>
          <w:sz w:val="28"/>
          <w:szCs w:val="28"/>
        </w:rPr>
        <w:t xml:space="preserve"> these </w:t>
      </w:r>
      <w:r w:rsidR="001301F1">
        <w:rPr>
          <w:sz w:val="28"/>
          <w:szCs w:val="28"/>
        </w:rPr>
        <w:t>factors</w:t>
      </w:r>
      <w:r w:rsidR="007001CF" w:rsidRPr="00C21565">
        <w:rPr>
          <w:sz w:val="28"/>
          <w:szCs w:val="28"/>
        </w:rPr>
        <w:t xml:space="preserve">, the Supreme Court held that the petitioner’s firearm was not concealed because the gun </w:t>
      </w:r>
      <w:r w:rsidR="004174CF" w:rsidRPr="00C21565">
        <w:rPr>
          <w:sz w:val="28"/>
          <w:szCs w:val="28"/>
        </w:rPr>
        <w:t>was in</w:t>
      </w:r>
      <w:r w:rsidR="007001CF" w:rsidRPr="00C21565">
        <w:rPr>
          <w:sz w:val="28"/>
          <w:szCs w:val="28"/>
        </w:rPr>
        <w:t xml:space="preserve"> an open console, the firearm was not covered, and the officer testified that he immediately recognized the object as a weapon. </w:t>
      </w:r>
      <w:r w:rsidR="007001CF" w:rsidRPr="00C21565">
        <w:rPr>
          <w:i/>
          <w:iCs/>
          <w:sz w:val="28"/>
          <w:szCs w:val="28"/>
        </w:rPr>
        <w:t xml:space="preserve">Id. </w:t>
      </w:r>
      <w:r w:rsidR="007001CF" w:rsidRPr="00C21565">
        <w:rPr>
          <w:sz w:val="28"/>
          <w:szCs w:val="28"/>
        </w:rPr>
        <w:t>at 373</w:t>
      </w:r>
      <w:r w:rsidR="00C62EDF">
        <w:rPr>
          <w:sz w:val="28"/>
          <w:szCs w:val="28"/>
        </w:rPr>
        <w:fldChar w:fldCharType="begin"/>
      </w:r>
      <w:r w:rsidR="00C62EDF">
        <w:instrText xml:space="preserve"> TA \s "Dorelus v. State" </w:instrText>
      </w:r>
      <w:r w:rsidR="00C62EDF">
        <w:rPr>
          <w:sz w:val="28"/>
          <w:szCs w:val="28"/>
        </w:rPr>
        <w:fldChar w:fldCharType="end"/>
      </w:r>
      <w:r w:rsidR="007001CF" w:rsidRPr="00C21565">
        <w:rPr>
          <w:sz w:val="28"/>
          <w:szCs w:val="28"/>
        </w:rPr>
        <w:t xml:space="preserve">. </w:t>
      </w:r>
    </w:p>
    <w:p w14:paraId="3E37AD0E" w14:textId="4749DEE7" w:rsidR="007001CF" w:rsidRPr="00C21565" w:rsidRDefault="007001CF" w:rsidP="00485772">
      <w:pPr>
        <w:spacing w:line="480" w:lineRule="auto"/>
        <w:ind w:firstLine="720"/>
        <w:jc w:val="both"/>
        <w:rPr>
          <w:sz w:val="28"/>
          <w:szCs w:val="28"/>
        </w:rPr>
      </w:pPr>
      <w:r w:rsidRPr="00C21565">
        <w:rPr>
          <w:sz w:val="28"/>
          <w:szCs w:val="28"/>
        </w:rPr>
        <w:t xml:space="preserve">Here, it is undisputed that Mr. Cameron’s firearm was “on or about” his person. Thus, concealment in this case hinges upon whether the firearm was hidden from ordinary sight. Mr. Cameron’s activity differs from the activity of the petitioner in </w:t>
      </w:r>
      <w:r w:rsidRPr="00C21565">
        <w:rPr>
          <w:i/>
          <w:iCs/>
          <w:sz w:val="28"/>
          <w:szCs w:val="28"/>
        </w:rPr>
        <w:t>Dorelus</w:t>
      </w:r>
      <w:r w:rsidRPr="00C21565">
        <w:rPr>
          <w:sz w:val="28"/>
          <w:szCs w:val="28"/>
        </w:rPr>
        <w:t xml:space="preserve"> because the firearm here was completely covered by Mr. Cameron’s hoodie, Interview with Jay Cameron ¶ 70, and the victim could not readily discern whether the object was a weapon. </w:t>
      </w:r>
      <w:r w:rsidR="00203043" w:rsidRPr="00C21565">
        <w:rPr>
          <w:sz w:val="28"/>
          <w:szCs w:val="28"/>
        </w:rPr>
        <w:t xml:space="preserve">Mr. </w:t>
      </w:r>
      <w:r w:rsidRPr="00C21565">
        <w:rPr>
          <w:sz w:val="28"/>
          <w:szCs w:val="28"/>
        </w:rPr>
        <w:t>Wilson testified that Mr. Cameron had his right hand in his front pocket and that it seemed like he was holding something, but Mr. Wilson did not have reason to believe that the object was a firearm. Interview with Ryan Wilson ¶ 104</w:t>
      </w:r>
      <w:r w:rsidR="00825EE9">
        <w:rPr>
          <w:sz w:val="28"/>
          <w:szCs w:val="28"/>
        </w:rPr>
        <w:t>–</w:t>
      </w:r>
      <w:r w:rsidRPr="00C21565">
        <w:rPr>
          <w:sz w:val="28"/>
          <w:szCs w:val="28"/>
        </w:rPr>
        <w:t>09, 116</w:t>
      </w:r>
      <w:r w:rsidR="00825EE9">
        <w:rPr>
          <w:sz w:val="28"/>
          <w:szCs w:val="28"/>
        </w:rPr>
        <w:t>–</w:t>
      </w:r>
      <w:r w:rsidRPr="00C21565">
        <w:rPr>
          <w:sz w:val="28"/>
          <w:szCs w:val="28"/>
        </w:rPr>
        <w:t xml:space="preserve">20. Furthermore, </w:t>
      </w:r>
      <w:r w:rsidR="00D2406E" w:rsidRPr="00C21565">
        <w:rPr>
          <w:sz w:val="28"/>
          <w:szCs w:val="28"/>
        </w:rPr>
        <w:t xml:space="preserve">Mr. </w:t>
      </w:r>
      <w:r w:rsidRPr="00C21565">
        <w:rPr>
          <w:sz w:val="28"/>
          <w:szCs w:val="28"/>
        </w:rPr>
        <w:t>Greg Cameron claimed that Mr. Cameron did not reveal the gun to the victim at any point before the incident. Interview with Greg Cameron ¶ 134</w:t>
      </w:r>
      <w:r w:rsidR="00825EE9">
        <w:rPr>
          <w:sz w:val="28"/>
          <w:szCs w:val="28"/>
        </w:rPr>
        <w:t>–</w:t>
      </w:r>
      <w:r w:rsidRPr="00C21565">
        <w:rPr>
          <w:sz w:val="28"/>
          <w:szCs w:val="28"/>
        </w:rPr>
        <w:t xml:space="preserve">35. The ordinary person observing this incident would not have been able to discern that Mr. Cameron was armed. Because the firearm was on Mr. Cameron’s person and not readily visible to the ordinary sight, Mr. Cameron’s activity constitutes concealed carry in violation of Stetson law. Therefore, Mr. Cameron’s </w:t>
      </w:r>
      <w:r w:rsidR="00B85347">
        <w:rPr>
          <w:sz w:val="28"/>
          <w:szCs w:val="28"/>
        </w:rPr>
        <w:t>Motion to Dismiss</w:t>
      </w:r>
      <w:r w:rsidRPr="00C21565">
        <w:rPr>
          <w:sz w:val="28"/>
          <w:szCs w:val="28"/>
        </w:rPr>
        <w:t xml:space="preserve"> must be denied.</w:t>
      </w:r>
    </w:p>
    <w:p w14:paraId="78F6B54B" w14:textId="77777777" w:rsidR="007001CF" w:rsidRPr="00C21565" w:rsidRDefault="007001CF" w:rsidP="00485772">
      <w:pPr>
        <w:pStyle w:val="Heading3"/>
      </w:pPr>
      <w:bookmarkStart w:id="5" w:name="_Toc176078562"/>
      <w:r w:rsidRPr="00C21565">
        <w:t>Mr. Cameron’s immunity claim cannot stand because his apprehension of danger was unreasonable.</w:t>
      </w:r>
      <w:bookmarkEnd w:id="5"/>
      <w:r w:rsidRPr="00C21565">
        <w:t xml:space="preserve">  </w:t>
      </w:r>
    </w:p>
    <w:p w14:paraId="2B95FBD4" w14:textId="43F97130" w:rsidR="007001CF" w:rsidRPr="00C21565" w:rsidRDefault="007001CF" w:rsidP="00485772">
      <w:pPr>
        <w:spacing w:line="480" w:lineRule="auto"/>
        <w:ind w:firstLine="720"/>
        <w:jc w:val="both"/>
        <w:rPr>
          <w:b/>
          <w:bCs/>
          <w:sz w:val="28"/>
          <w:szCs w:val="28"/>
        </w:rPr>
      </w:pPr>
      <w:r w:rsidRPr="00C21565">
        <w:rPr>
          <w:sz w:val="28"/>
          <w:szCs w:val="28"/>
        </w:rPr>
        <w:lastRenderedPageBreak/>
        <w:t>Under Stetson law, deadly force is permitted where the actor “reasonably believes that using or threatening to use such force is necessary to prevent imminent death or great bodily harm</w:t>
      </w:r>
      <w:r w:rsidR="00203043" w:rsidRPr="00C21565">
        <w:rPr>
          <w:sz w:val="28"/>
          <w:szCs w:val="28"/>
        </w:rPr>
        <w:t xml:space="preserve"> . . . </w:t>
      </w:r>
      <w:r w:rsidRPr="00C21565">
        <w:rPr>
          <w:sz w:val="28"/>
          <w:szCs w:val="28"/>
        </w:rPr>
        <w:t>.” Stetson Penal Code § 776.012</w:t>
      </w:r>
      <w:r w:rsidR="00C62EDF">
        <w:rPr>
          <w:sz w:val="28"/>
          <w:szCs w:val="28"/>
        </w:rPr>
        <w:fldChar w:fldCharType="begin"/>
      </w:r>
      <w:r w:rsidR="00C62EDF">
        <w:instrText xml:space="preserve"> TA \s "Stetson Penal Code § 776.012" </w:instrText>
      </w:r>
      <w:r w:rsidR="00C62EDF">
        <w:rPr>
          <w:sz w:val="28"/>
          <w:szCs w:val="28"/>
        </w:rPr>
        <w:fldChar w:fldCharType="end"/>
      </w:r>
      <w:r w:rsidRPr="00C21565">
        <w:rPr>
          <w:sz w:val="28"/>
          <w:szCs w:val="28"/>
        </w:rPr>
        <w:t xml:space="preserve">. When evaluating a motion to dismiss under a Stand Your Ground law, courts employ an objective standard asking whether, “based on the circumstances as they appeared to the defendant when he or she acted, a reasonable and prudent person situated in the same circumstances and knowing what the defendant knew would have used the same force as did the defendant.” </w:t>
      </w:r>
      <w:r w:rsidRPr="00C21565">
        <w:rPr>
          <w:i/>
          <w:iCs/>
          <w:sz w:val="28"/>
          <w:szCs w:val="28"/>
        </w:rPr>
        <w:t>Viera v. State</w:t>
      </w:r>
      <w:r w:rsidRPr="00C21565">
        <w:rPr>
          <w:sz w:val="28"/>
          <w:szCs w:val="28"/>
        </w:rPr>
        <w:t>, 163 So.3d 602, 604 (Fla. 3d DCA 2015)</w:t>
      </w:r>
      <w:r w:rsidR="00C62EDF">
        <w:rPr>
          <w:sz w:val="28"/>
          <w:szCs w:val="28"/>
        </w:rPr>
        <w:fldChar w:fldCharType="begin"/>
      </w:r>
      <w:r w:rsidR="00C62EDF">
        <w:instrText xml:space="preserve"> TA \l "</w:instrText>
      </w:r>
      <w:r w:rsidR="00C62EDF" w:rsidRPr="00193074">
        <w:rPr>
          <w:i/>
          <w:iCs/>
          <w:sz w:val="28"/>
          <w:szCs w:val="28"/>
        </w:rPr>
        <w:instrText>Viera v. State</w:instrText>
      </w:r>
      <w:r w:rsidR="00C62EDF" w:rsidRPr="00193074">
        <w:rPr>
          <w:sz w:val="28"/>
          <w:szCs w:val="28"/>
        </w:rPr>
        <w:instrText>, 163 So.3d 602</w:instrText>
      </w:r>
      <w:r w:rsidR="00C62EDF" w:rsidRPr="00193074">
        <w:rPr>
          <w:sz w:val="28"/>
          <w:szCs w:val="28"/>
        </w:rPr>
        <w:instrText xml:space="preserve"> </w:instrText>
      </w:r>
      <w:r w:rsidR="00C62EDF" w:rsidRPr="00193074">
        <w:rPr>
          <w:sz w:val="28"/>
          <w:szCs w:val="28"/>
        </w:rPr>
        <w:instrText>(Fla. 3d DCA 2015)</w:instrText>
      </w:r>
      <w:r w:rsidR="00C62EDF">
        <w:instrText xml:space="preserve">" \s "Viera v. State" \c 1 </w:instrText>
      </w:r>
      <w:r w:rsidR="00C62EDF">
        <w:rPr>
          <w:sz w:val="28"/>
          <w:szCs w:val="28"/>
        </w:rPr>
        <w:fldChar w:fldCharType="end"/>
      </w:r>
      <w:r w:rsidRPr="00C21565">
        <w:rPr>
          <w:sz w:val="28"/>
          <w:szCs w:val="28"/>
        </w:rPr>
        <w:t xml:space="preserve">; </w:t>
      </w:r>
      <w:r w:rsidRPr="00C21565">
        <w:rPr>
          <w:i/>
          <w:iCs/>
          <w:sz w:val="28"/>
          <w:szCs w:val="28"/>
        </w:rPr>
        <w:t>see Hunter v. State</w:t>
      </w:r>
      <w:r w:rsidRPr="00C21565">
        <w:rPr>
          <w:sz w:val="28"/>
          <w:szCs w:val="28"/>
        </w:rPr>
        <w:t>, 687 So.2d 277, 278 (Fla. 5</w:t>
      </w:r>
      <w:r w:rsidR="003A0172">
        <w:rPr>
          <w:sz w:val="28"/>
          <w:szCs w:val="28"/>
        </w:rPr>
        <w:t>th</w:t>
      </w:r>
      <w:r w:rsidRPr="00C21565">
        <w:rPr>
          <w:sz w:val="28"/>
          <w:szCs w:val="28"/>
        </w:rPr>
        <w:t xml:space="preserve"> DCA 1997)</w:t>
      </w:r>
      <w:r w:rsidR="00C62EDF">
        <w:rPr>
          <w:sz w:val="28"/>
          <w:szCs w:val="28"/>
        </w:rPr>
        <w:fldChar w:fldCharType="begin"/>
      </w:r>
      <w:r w:rsidR="00C62EDF">
        <w:instrText xml:space="preserve"> TA \l "</w:instrText>
      </w:r>
      <w:r w:rsidR="00C62EDF" w:rsidRPr="00D929EB">
        <w:rPr>
          <w:i/>
          <w:iCs/>
          <w:sz w:val="28"/>
          <w:szCs w:val="28"/>
        </w:rPr>
        <w:instrText>Hunter v. State</w:instrText>
      </w:r>
      <w:r w:rsidR="00C62EDF" w:rsidRPr="00D929EB">
        <w:rPr>
          <w:sz w:val="28"/>
          <w:szCs w:val="28"/>
        </w:rPr>
        <w:instrText>, 687 So.2d 277</w:instrText>
      </w:r>
      <w:r w:rsidR="00C62EDF" w:rsidRPr="00D929EB">
        <w:rPr>
          <w:sz w:val="28"/>
          <w:szCs w:val="28"/>
        </w:rPr>
        <w:instrText xml:space="preserve"> </w:instrText>
      </w:r>
      <w:r w:rsidR="00C62EDF" w:rsidRPr="00D929EB">
        <w:rPr>
          <w:sz w:val="28"/>
          <w:szCs w:val="28"/>
        </w:rPr>
        <w:instrText>(Fla. 5</w:instrText>
      </w:r>
      <w:r w:rsidR="00C62EDF" w:rsidRPr="00D929EB">
        <w:rPr>
          <w:sz w:val="28"/>
          <w:szCs w:val="28"/>
        </w:rPr>
        <w:instrText>th</w:instrText>
      </w:r>
      <w:r w:rsidR="00C62EDF" w:rsidRPr="00D929EB">
        <w:rPr>
          <w:sz w:val="28"/>
          <w:szCs w:val="28"/>
        </w:rPr>
        <w:instrText xml:space="preserve"> DCA 1997)</w:instrText>
      </w:r>
      <w:r w:rsidR="00C62EDF">
        <w:instrText xml:space="preserve">" \s "Hunter v. State" \c 1 </w:instrText>
      </w:r>
      <w:r w:rsidR="00C62EDF">
        <w:rPr>
          <w:sz w:val="28"/>
          <w:szCs w:val="28"/>
        </w:rPr>
        <w:fldChar w:fldCharType="end"/>
      </w:r>
      <w:r w:rsidRPr="00C21565">
        <w:rPr>
          <w:sz w:val="28"/>
          <w:szCs w:val="28"/>
        </w:rPr>
        <w:t xml:space="preserve"> (requiring circumstances “causing a reasonably cautious and prudent man to believe that danger is imminent”) (citing </w:t>
      </w:r>
      <w:r w:rsidRPr="00C21565">
        <w:rPr>
          <w:i/>
          <w:iCs/>
          <w:sz w:val="28"/>
          <w:szCs w:val="28"/>
        </w:rPr>
        <w:t>Reimel v. State</w:t>
      </w:r>
      <w:r w:rsidRPr="00C21565">
        <w:rPr>
          <w:sz w:val="28"/>
          <w:szCs w:val="28"/>
        </w:rPr>
        <w:t>, 532 So.2d 16, 18 (Fla. 5</w:t>
      </w:r>
      <w:r w:rsidRPr="00E217E2">
        <w:rPr>
          <w:sz w:val="28"/>
          <w:szCs w:val="28"/>
        </w:rPr>
        <w:t xml:space="preserve">th </w:t>
      </w:r>
      <w:r w:rsidRPr="00C21565">
        <w:rPr>
          <w:sz w:val="28"/>
          <w:szCs w:val="28"/>
        </w:rPr>
        <w:t>DCA 1988)</w:t>
      </w:r>
      <w:r w:rsidR="00C62EDF">
        <w:rPr>
          <w:sz w:val="28"/>
          <w:szCs w:val="28"/>
        </w:rPr>
        <w:fldChar w:fldCharType="begin"/>
      </w:r>
      <w:r w:rsidR="00C62EDF">
        <w:instrText xml:space="preserve"> TA \l "</w:instrText>
      </w:r>
      <w:r w:rsidR="00C62EDF" w:rsidRPr="00D611E5">
        <w:rPr>
          <w:i/>
          <w:iCs/>
          <w:sz w:val="28"/>
          <w:szCs w:val="28"/>
        </w:rPr>
        <w:instrText>Reimel v. State</w:instrText>
      </w:r>
      <w:r w:rsidR="00C62EDF" w:rsidRPr="00D611E5">
        <w:rPr>
          <w:sz w:val="28"/>
          <w:szCs w:val="28"/>
        </w:rPr>
        <w:instrText>, 532 So.2d 16 (Fla. 5</w:instrText>
      </w:r>
      <w:r w:rsidR="00C62EDF" w:rsidRPr="00D611E5">
        <w:rPr>
          <w:sz w:val="28"/>
          <w:szCs w:val="28"/>
        </w:rPr>
        <w:instrText>th</w:instrText>
      </w:r>
      <w:r w:rsidR="00C62EDF" w:rsidRPr="00D611E5">
        <w:rPr>
          <w:sz w:val="28"/>
          <w:szCs w:val="28"/>
        </w:rPr>
        <w:instrText xml:space="preserve"> DCA 1988)</w:instrText>
      </w:r>
      <w:r w:rsidR="00C62EDF">
        <w:instrText xml:space="preserve">" \s "Reimel v. State" \c 1 </w:instrText>
      </w:r>
      <w:r w:rsidR="00C62EDF">
        <w:rPr>
          <w:sz w:val="28"/>
          <w:szCs w:val="28"/>
        </w:rPr>
        <w:fldChar w:fldCharType="end"/>
      </w:r>
      <w:r w:rsidRPr="00C21565">
        <w:rPr>
          <w:sz w:val="28"/>
          <w:szCs w:val="28"/>
        </w:rPr>
        <w:t>);</w:t>
      </w:r>
      <w:r w:rsidRPr="00C21565">
        <w:rPr>
          <w:i/>
          <w:iCs/>
          <w:sz w:val="28"/>
          <w:szCs w:val="28"/>
        </w:rPr>
        <w:t xml:space="preserve"> Linsley v. State</w:t>
      </w:r>
      <w:r w:rsidRPr="00C21565">
        <w:rPr>
          <w:sz w:val="28"/>
          <w:szCs w:val="28"/>
        </w:rPr>
        <w:t>, 88 Fla. 135, 140 (1924)</w:t>
      </w:r>
      <w:r w:rsidR="00C62EDF">
        <w:rPr>
          <w:sz w:val="28"/>
          <w:szCs w:val="28"/>
        </w:rPr>
        <w:fldChar w:fldCharType="begin"/>
      </w:r>
      <w:r w:rsidR="00C62EDF">
        <w:instrText xml:space="preserve"> TA \l "</w:instrText>
      </w:r>
      <w:r w:rsidR="00C62EDF" w:rsidRPr="008D5404">
        <w:rPr>
          <w:i/>
          <w:iCs/>
          <w:sz w:val="28"/>
          <w:szCs w:val="28"/>
        </w:rPr>
        <w:instrText>Linsley v. State</w:instrText>
      </w:r>
      <w:r w:rsidR="00C62EDF" w:rsidRPr="008D5404">
        <w:rPr>
          <w:sz w:val="28"/>
          <w:szCs w:val="28"/>
        </w:rPr>
        <w:instrText>, 88 Fla. 135 (1924)</w:instrText>
      </w:r>
      <w:r w:rsidR="00C62EDF">
        <w:instrText xml:space="preserve">" \s "Linsley v. State" \c 1 </w:instrText>
      </w:r>
      <w:r w:rsidR="00C62EDF">
        <w:rPr>
          <w:sz w:val="28"/>
          <w:szCs w:val="28"/>
        </w:rPr>
        <w:fldChar w:fldCharType="end"/>
      </w:r>
      <w:r w:rsidRPr="00C21565">
        <w:rPr>
          <w:sz w:val="28"/>
          <w:szCs w:val="28"/>
        </w:rPr>
        <w:t xml:space="preserve"> (holding that justification requires </w:t>
      </w:r>
      <w:r w:rsidR="00D2406E" w:rsidRPr="00C21565">
        <w:rPr>
          <w:sz w:val="28"/>
          <w:szCs w:val="28"/>
        </w:rPr>
        <w:t xml:space="preserve">that </w:t>
      </w:r>
      <w:r w:rsidRPr="00C21565">
        <w:rPr>
          <w:sz w:val="28"/>
          <w:szCs w:val="28"/>
        </w:rPr>
        <w:t xml:space="preserve">“circumstances must be such as to induce a reasonably cautious and prudent man to believe that the danger was actual and the necessity real”). </w:t>
      </w:r>
    </w:p>
    <w:p w14:paraId="33EAB7FA" w14:textId="6E2DDA4A" w:rsidR="007001CF" w:rsidRPr="00C21565" w:rsidRDefault="007001CF" w:rsidP="00485772">
      <w:pPr>
        <w:spacing w:line="480" w:lineRule="auto"/>
        <w:ind w:firstLine="720"/>
        <w:jc w:val="both"/>
        <w:rPr>
          <w:sz w:val="28"/>
          <w:szCs w:val="28"/>
        </w:rPr>
      </w:pPr>
      <w:r w:rsidRPr="00C21565">
        <w:rPr>
          <w:sz w:val="28"/>
          <w:szCs w:val="28"/>
        </w:rPr>
        <w:t xml:space="preserve">Courts have held that a defendant cannot claim self-defense when they return to the scene of an altercation and escalate the situation. One such case is </w:t>
      </w:r>
      <w:r w:rsidRPr="00C21565">
        <w:rPr>
          <w:i/>
          <w:iCs/>
          <w:sz w:val="28"/>
          <w:szCs w:val="28"/>
        </w:rPr>
        <w:t>Hunter v. State</w:t>
      </w:r>
      <w:r w:rsidRPr="00C21565">
        <w:rPr>
          <w:sz w:val="28"/>
          <w:szCs w:val="28"/>
        </w:rPr>
        <w:t>, where the Fifth District Court of Appeals denied the appellant’s motion for judgment of acquittal based on self-defense. 687 So.2d at 278</w:t>
      </w:r>
      <w:r w:rsidR="00C62EDF">
        <w:rPr>
          <w:sz w:val="28"/>
          <w:szCs w:val="28"/>
        </w:rPr>
        <w:fldChar w:fldCharType="begin"/>
      </w:r>
      <w:r w:rsidR="00C62EDF">
        <w:instrText xml:space="preserve"> TA \s "Hunter v. State" </w:instrText>
      </w:r>
      <w:r w:rsidR="00C62EDF">
        <w:rPr>
          <w:sz w:val="28"/>
          <w:szCs w:val="28"/>
        </w:rPr>
        <w:fldChar w:fldCharType="end"/>
      </w:r>
      <w:r w:rsidRPr="00C21565">
        <w:rPr>
          <w:sz w:val="28"/>
          <w:szCs w:val="28"/>
        </w:rPr>
        <w:t xml:space="preserve">. On the day of the incident, the appellant had an argument with the victim wherein the victim threatened to kill him. </w:t>
      </w:r>
      <w:r w:rsidRPr="00C21565">
        <w:rPr>
          <w:i/>
          <w:iCs/>
          <w:sz w:val="28"/>
          <w:szCs w:val="28"/>
        </w:rPr>
        <w:t>Id.</w:t>
      </w:r>
      <w:r w:rsidR="00C62EDF">
        <w:rPr>
          <w:i/>
          <w:iCs/>
          <w:sz w:val="28"/>
          <w:szCs w:val="28"/>
        </w:rPr>
        <w:fldChar w:fldCharType="begin"/>
      </w:r>
      <w:r w:rsidR="00C62EDF">
        <w:instrText xml:space="preserve"> TA \s "Hunter v. State" </w:instrText>
      </w:r>
      <w:r w:rsidR="00C62EDF">
        <w:rPr>
          <w:i/>
          <w:iCs/>
          <w:sz w:val="28"/>
          <w:szCs w:val="28"/>
        </w:rPr>
        <w:fldChar w:fldCharType="end"/>
      </w:r>
      <w:r w:rsidRPr="00C21565">
        <w:rPr>
          <w:sz w:val="28"/>
          <w:szCs w:val="28"/>
        </w:rPr>
        <w:t xml:space="preserve"> The appellant left the scene, but returned with a rifle and </w:t>
      </w:r>
      <w:r w:rsidRPr="00C21565">
        <w:rPr>
          <w:sz w:val="28"/>
          <w:szCs w:val="28"/>
        </w:rPr>
        <w:lastRenderedPageBreak/>
        <w:t xml:space="preserve">shot the victim three times in the chest and four times in the back. </w:t>
      </w:r>
      <w:r w:rsidRPr="00C21565">
        <w:rPr>
          <w:i/>
          <w:iCs/>
          <w:sz w:val="28"/>
          <w:szCs w:val="28"/>
        </w:rPr>
        <w:t>Id.</w:t>
      </w:r>
      <w:r w:rsidR="00C62EDF">
        <w:rPr>
          <w:i/>
          <w:iCs/>
          <w:sz w:val="28"/>
          <w:szCs w:val="28"/>
        </w:rPr>
        <w:fldChar w:fldCharType="begin"/>
      </w:r>
      <w:r w:rsidR="00C62EDF">
        <w:instrText xml:space="preserve"> TA \s "Hunter v. State" </w:instrText>
      </w:r>
      <w:r w:rsidR="00C62EDF">
        <w:rPr>
          <w:i/>
          <w:iCs/>
          <w:sz w:val="28"/>
          <w:szCs w:val="28"/>
        </w:rPr>
        <w:fldChar w:fldCharType="end"/>
      </w:r>
      <w:r w:rsidRPr="00C21565">
        <w:rPr>
          <w:sz w:val="28"/>
          <w:szCs w:val="28"/>
        </w:rPr>
        <w:t xml:space="preserve"> The court reasoned that appellant’s duty to retreat arose when the victim threatened to kill him</w:t>
      </w:r>
      <w:r w:rsidR="00D2406E" w:rsidRPr="00C21565">
        <w:rPr>
          <w:sz w:val="28"/>
          <w:szCs w:val="28"/>
        </w:rPr>
        <w:t xml:space="preserve">. </w:t>
      </w:r>
      <w:r w:rsidR="00D2406E" w:rsidRPr="00C21565">
        <w:rPr>
          <w:i/>
          <w:iCs/>
          <w:sz w:val="28"/>
          <w:szCs w:val="28"/>
        </w:rPr>
        <w:t>Id.</w:t>
      </w:r>
      <w:r w:rsidR="00D2406E" w:rsidRPr="00C21565">
        <w:rPr>
          <w:sz w:val="28"/>
          <w:szCs w:val="28"/>
        </w:rPr>
        <w:t xml:space="preserve"> at 279</w:t>
      </w:r>
      <w:r w:rsidR="00C62EDF">
        <w:rPr>
          <w:sz w:val="28"/>
          <w:szCs w:val="28"/>
        </w:rPr>
        <w:fldChar w:fldCharType="begin"/>
      </w:r>
      <w:r w:rsidR="00C62EDF">
        <w:instrText xml:space="preserve"> TA \s "Hunter v. State" </w:instrText>
      </w:r>
      <w:r w:rsidR="00C62EDF">
        <w:rPr>
          <w:sz w:val="28"/>
          <w:szCs w:val="28"/>
        </w:rPr>
        <w:fldChar w:fldCharType="end"/>
      </w:r>
      <w:r w:rsidR="00D2406E" w:rsidRPr="00C21565">
        <w:rPr>
          <w:sz w:val="28"/>
          <w:szCs w:val="28"/>
        </w:rPr>
        <w:t xml:space="preserve">. However, </w:t>
      </w:r>
      <w:r w:rsidR="00990109">
        <w:rPr>
          <w:sz w:val="28"/>
          <w:szCs w:val="28"/>
        </w:rPr>
        <w:t xml:space="preserve">because the </w:t>
      </w:r>
      <w:r w:rsidR="00D2406E" w:rsidRPr="00C21565">
        <w:rPr>
          <w:sz w:val="28"/>
          <w:szCs w:val="28"/>
        </w:rPr>
        <w:t>appellant</w:t>
      </w:r>
      <w:r w:rsidRPr="00C21565">
        <w:rPr>
          <w:sz w:val="28"/>
          <w:szCs w:val="28"/>
        </w:rPr>
        <w:t xml:space="preserve"> returned to the scene with a weapon and</w:t>
      </w:r>
      <w:r w:rsidR="00FB7918" w:rsidRPr="00C21565">
        <w:rPr>
          <w:sz w:val="28"/>
          <w:szCs w:val="28"/>
        </w:rPr>
        <w:t xml:space="preserve"> </w:t>
      </w:r>
      <w:r w:rsidRPr="00C21565">
        <w:rPr>
          <w:sz w:val="28"/>
          <w:szCs w:val="28"/>
        </w:rPr>
        <w:t xml:space="preserve">escalated the </w:t>
      </w:r>
      <w:r w:rsidR="00FB7918" w:rsidRPr="00C21565">
        <w:rPr>
          <w:sz w:val="28"/>
          <w:szCs w:val="28"/>
        </w:rPr>
        <w:t>conflict</w:t>
      </w:r>
      <w:r w:rsidR="00990109">
        <w:rPr>
          <w:sz w:val="28"/>
          <w:szCs w:val="28"/>
        </w:rPr>
        <w:t>, t</w:t>
      </w:r>
      <w:r w:rsidRPr="00C21565">
        <w:rPr>
          <w:sz w:val="28"/>
          <w:szCs w:val="28"/>
        </w:rPr>
        <w:t xml:space="preserve">he court held that this activity did not comport with laws governing self-defense, and accordingly denied his motion for acquittal. </w:t>
      </w:r>
      <w:r w:rsidR="00990109" w:rsidRPr="00C21565">
        <w:rPr>
          <w:i/>
          <w:iCs/>
          <w:sz w:val="28"/>
          <w:szCs w:val="28"/>
        </w:rPr>
        <w:t>Id</w:t>
      </w:r>
      <w:r w:rsidR="00990109" w:rsidRPr="00C21565">
        <w:rPr>
          <w:sz w:val="28"/>
          <w:szCs w:val="28"/>
        </w:rPr>
        <w:t>.</w:t>
      </w:r>
      <w:r w:rsidR="00990109">
        <w:rPr>
          <w:sz w:val="28"/>
          <w:szCs w:val="28"/>
        </w:rPr>
        <w:fldChar w:fldCharType="begin"/>
      </w:r>
      <w:r w:rsidR="00990109">
        <w:instrText xml:space="preserve"> TA \s "Hunter v. State" </w:instrText>
      </w:r>
      <w:r w:rsidR="00990109">
        <w:rPr>
          <w:sz w:val="28"/>
          <w:szCs w:val="28"/>
        </w:rPr>
        <w:fldChar w:fldCharType="end"/>
      </w:r>
      <w:r w:rsidR="00990109" w:rsidRPr="00C21565">
        <w:rPr>
          <w:sz w:val="28"/>
          <w:szCs w:val="28"/>
        </w:rPr>
        <w:t xml:space="preserve"> </w:t>
      </w:r>
      <w:r w:rsidRPr="00C21565">
        <w:rPr>
          <w:sz w:val="28"/>
          <w:szCs w:val="28"/>
        </w:rPr>
        <w:t xml:space="preserve"> Moreover, courts require that an imminent threat existed at the time of the incident to justify the use of deadly force. In </w:t>
      </w:r>
      <w:r w:rsidRPr="00C21565">
        <w:rPr>
          <w:i/>
          <w:iCs/>
          <w:sz w:val="28"/>
          <w:szCs w:val="28"/>
        </w:rPr>
        <w:t>Morris v. State</w:t>
      </w:r>
      <w:r w:rsidRPr="00C21565">
        <w:rPr>
          <w:sz w:val="28"/>
          <w:szCs w:val="28"/>
        </w:rPr>
        <w:t xml:space="preserve">, the First District Court of Appeals denied the appellant’s </w:t>
      </w:r>
      <w:r w:rsidR="00B85347">
        <w:rPr>
          <w:sz w:val="28"/>
          <w:szCs w:val="28"/>
        </w:rPr>
        <w:t>motion to dismiss</w:t>
      </w:r>
      <w:r w:rsidRPr="00C21565">
        <w:rPr>
          <w:sz w:val="28"/>
          <w:szCs w:val="28"/>
        </w:rPr>
        <w:t xml:space="preserve"> based on immunity because there was no imminent threat when the appellant killed the victim. 325 So.3d 1009, 1012 (Fla. 1</w:t>
      </w:r>
      <w:r w:rsidRPr="00AF1B7A">
        <w:rPr>
          <w:sz w:val="28"/>
          <w:szCs w:val="28"/>
        </w:rPr>
        <w:t xml:space="preserve">st </w:t>
      </w:r>
      <w:r w:rsidRPr="00C21565">
        <w:rPr>
          <w:sz w:val="28"/>
          <w:szCs w:val="28"/>
        </w:rPr>
        <w:t>DCA 2021).</w:t>
      </w:r>
      <w:r w:rsidR="00C62EDF">
        <w:rPr>
          <w:sz w:val="28"/>
          <w:szCs w:val="28"/>
        </w:rPr>
        <w:fldChar w:fldCharType="begin"/>
      </w:r>
      <w:r w:rsidR="00C62EDF">
        <w:instrText xml:space="preserve"> TA \l "</w:instrText>
      </w:r>
      <w:r w:rsidR="00C62EDF" w:rsidRPr="00764998">
        <w:rPr>
          <w:sz w:val="28"/>
          <w:szCs w:val="28"/>
        </w:rPr>
        <w:instrText xml:space="preserve">Morris v. State, </w:instrText>
      </w:r>
      <w:r w:rsidR="00C62EDF" w:rsidRPr="00764998">
        <w:rPr>
          <w:sz w:val="28"/>
          <w:szCs w:val="28"/>
        </w:rPr>
        <w:instrText xml:space="preserve">325 So.3d 1009 (Fla. </w:instrText>
      </w:r>
      <w:r w:rsidR="00C62EDF" w:rsidRPr="00764998">
        <w:rPr>
          <w:sz w:val="28"/>
          <w:szCs w:val="28"/>
        </w:rPr>
        <w:instrText xml:space="preserve">1st </w:instrText>
      </w:r>
      <w:r w:rsidR="00C62EDF" w:rsidRPr="00764998">
        <w:rPr>
          <w:sz w:val="28"/>
          <w:szCs w:val="28"/>
        </w:rPr>
        <w:instrText>DCA 2021).</w:instrText>
      </w:r>
      <w:r w:rsidR="00C62EDF">
        <w:instrText xml:space="preserve">" \s "Morris v. State" \c 1 </w:instrText>
      </w:r>
      <w:r w:rsidR="00C62EDF">
        <w:rPr>
          <w:sz w:val="28"/>
          <w:szCs w:val="28"/>
        </w:rPr>
        <w:fldChar w:fldCharType="end"/>
      </w:r>
      <w:r w:rsidRPr="00C21565">
        <w:rPr>
          <w:sz w:val="28"/>
          <w:szCs w:val="28"/>
        </w:rPr>
        <w:t xml:space="preserve"> The court reasoned that one cannot randomly attack another because of threats received in the past. </w:t>
      </w:r>
      <w:r w:rsidRPr="00C21565">
        <w:rPr>
          <w:i/>
          <w:iCs/>
          <w:sz w:val="28"/>
          <w:szCs w:val="28"/>
        </w:rPr>
        <w:t>Id</w:t>
      </w:r>
      <w:r w:rsidRPr="00C21565">
        <w:rPr>
          <w:sz w:val="28"/>
          <w:szCs w:val="28"/>
        </w:rPr>
        <w:t>.</w:t>
      </w:r>
    </w:p>
    <w:p w14:paraId="73049C03" w14:textId="694B34E6" w:rsidR="00B972EC" w:rsidRPr="00C21565" w:rsidRDefault="007001CF" w:rsidP="00485772">
      <w:pPr>
        <w:spacing w:line="480" w:lineRule="auto"/>
        <w:ind w:firstLine="720"/>
        <w:jc w:val="both"/>
        <w:rPr>
          <w:sz w:val="28"/>
          <w:szCs w:val="28"/>
        </w:rPr>
      </w:pPr>
      <w:r w:rsidRPr="00C21565">
        <w:rPr>
          <w:sz w:val="28"/>
          <w:szCs w:val="28"/>
        </w:rPr>
        <w:t xml:space="preserve">Similar to </w:t>
      </w:r>
      <w:r w:rsidRPr="00C21565">
        <w:rPr>
          <w:i/>
          <w:iCs/>
          <w:sz w:val="28"/>
          <w:szCs w:val="28"/>
        </w:rPr>
        <w:t>Hunter</w:t>
      </w:r>
      <w:r w:rsidRPr="00C21565">
        <w:rPr>
          <w:sz w:val="28"/>
          <w:szCs w:val="28"/>
        </w:rPr>
        <w:t xml:space="preserve"> and </w:t>
      </w:r>
      <w:r w:rsidRPr="00C21565">
        <w:rPr>
          <w:i/>
          <w:iCs/>
          <w:sz w:val="28"/>
          <w:szCs w:val="28"/>
        </w:rPr>
        <w:t>Morris</w:t>
      </w:r>
      <w:r w:rsidRPr="00C21565">
        <w:rPr>
          <w:sz w:val="28"/>
          <w:szCs w:val="28"/>
        </w:rPr>
        <w:t xml:space="preserve">, the circumstances as they appeared to Mr. Cameron do not reasonably support his use of deadly force. Mr. Cameron claims that </w:t>
      </w:r>
      <w:r w:rsidR="00160EC2">
        <w:rPr>
          <w:sz w:val="28"/>
          <w:szCs w:val="28"/>
        </w:rPr>
        <w:t xml:space="preserve">Mr. </w:t>
      </w:r>
      <w:r w:rsidRPr="00C21565">
        <w:rPr>
          <w:sz w:val="28"/>
          <w:szCs w:val="28"/>
        </w:rPr>
        <w:t xml:space="preserve">Wilson threatened to kill him during their encounter prior to the incident. </w:t>
      </w:r>
      <w:r w:rsidRPr="00C21565">
        <w:rPr>
          <w:i/>
          <w:iCs/>
          <w:sz w:val="28"/>
          <w:szCs w:val="28"/>
        </w:rPr>
        <w:t xml:space="preserve">See </w:t>
      </w:r>
      <w:r w:rsidRPr="00C21565">
        <w:rPr>
          <w:sz w:val="28"/>
          <w:szCs w:val="28"/>
        </w:rPr>
        <w:t>Interview with Jay Cameron ¶ 54</w:t>
      </w:r>
      <w:r w:rsidR="00825EE9">
        <w:rPr>
          <w:sz w:val="28"/>
          <w:szCs w:val="28"/>
        </w:rPr>
        <w:t>–</w:t>
      </w:r>
      <w:r w:rsidRPr="00C21565">
        <w:rPr>
          <w:sz w:val="28"/>
          <w:szCs w:val="28"/>
        </w:rPr>
        <w:t>59; Interview with Greg Cameron ¶ 91</w:t>
      </w:r>
      <w:r w:rsidR="00825EE9">
        <w:rPr>
          <w:sz w:val="28"/>
          <w:szCs w:val="28"/>
        </w:rPr>
        <w:t>–</w:t>
      </w:r>
      <w:r w:rsidRPr="00C21565">
        <w:rPr>
          <w:sz w:val="28"/>
          <w:szCs w:val="28"/>
        </w:rPr>
        <w:t>92. Despite this alleged threat, Mr. Cameron returned to the scene of the altercation</w:t>
      </w:r>
      <w:r w:rsidR="00DE3906" w:rsidRPr="00C21565">
        <w:rPr>
          <w:sz w:val="28"/>
          <w:szCs w:val="28"/>
        </w:rPr>
        <w:t xml:space="preserve"> rather than access his motel room by another route</w:t>
      </w:r>
      <w:r w:rsidRPr="00C21565">
        <w:rPr>
          <w:sz w:val="28"/>
          <w:szCs w:val="28"/>
        </w:rPr>
        <w:t xml:space="preserve">. </w:t>
      </w:r>
      <w:r w:rsidRPr="00C21565">
        <w:rPr>
          <w:i/>
          <w:iCs/>
          <w:sz w:val="28"/>
          <w:szCs w:val="28"/>
        </w:rPr>
        <w:t xml:space="preserve">See </w:t>
      </w:r>
      <w:r w:rsidRPr="00C21565">
        <w:rPr>
          <w:sz w:val="28"/>
          <w:szCs w:val="28"/>
        </w:rPr>
        <w:t>Interview with Jay Cameron ¶ 61</w:t>
      </w:r>
      <w:r w:rsidR="00825EE9">
        <w:rPr>
          <w:sz w:val="28"/>
          <w:szCs w:val="28"/>
        </w:rPr>
        <w:t>–</w:t>
      </w:r>
      <w:r w:rsidRPr="00C21565">
        <w:rPr>
          <w:sz w:val="28"/>
          <w:szCs w:val="28"/>
        </w:rPr>
        <w:t>65; Interview with Greg Cameron ¶ 112</w:t>
      </w:r>
      <w:r w:rsidR="00825EE9">
        <w:rPr>
          <w:sz w:val="28"/>
          <w:szCs w:val="28"/>
        </w:rPr>
        <w:t>–</w:t>
      </w:r>
      <w:r w:rsidRPr="00C21565">
        <w:rPr>
          <w:sz w:val="28"/>
          <w:szCs w:val="28"/>
        </w:rPr>
        <w:t>117; Interview with Kenny Gray ¶ 63; Interview with Ryan Wilson ¶ 98</w:t>
      </w:r>
      <w:r w:rsidR="00825EE9">
        <w:rPr>
          <w:sz w:val="28"/>
          <w:szCs w:val="28"/>
        </w:rPr>
        <w:t>–</w:t>
      </w:r>
      <w:r w:rsidRPr="00C21565">
        <w:rPr>
          <w:sz w:val="28"/>
          <w:szCs w:val="28"/>
        </w:rPr>
        <w:t xml:space="preserve">99. </w:t>
      </w:r>
    </w:p>
    <w:p w14:paraId="070E1B0D" w14:textId="0799D5D5" w:rsidR="00B972EC" w:rsidRPr="00C21565" w:rsidRDefault="00B972EC" w:rsidP="00485772">
      <w:pPr>
        <w:pStyle w:val="NormalWeb"/>
        <w:shd w:val="clear" w:color="auto" w:fill="FFFFFF"/>
        <w:spacing w:before="0" w:beforeAutospacing="0" w:after="0" w:afterAutospacing="0" w:line="480" w:lineRule="auto"/>
        <w:ind w:firstLine="720"/>
        <w:jc w:val="both"/>
        <w:rPr>
          <w:sz w:val="28"/>
          <w:szCs w:val="28"/>
        </w:rPr>
      </w:pPr>
      <w:r w:rsidRPr="00C21565">
        <w:rPr>
          <w:color w:val="000000"/>
          <w:sz w:val="28"/>
          <w:szCs w:val="28"/>
          <w:shd w:val="clear" w:color="auto" w:fill="FFFFFF"/>
        </w:rPr>
        <w:lastRenderedPageBreak/>
        <w:t xml:space="preserve">While some courts have held that one may use deadly force defensively if they reasonably believe that they are in imminent danger of such force, </w:t>
      </w:r>
      <w:r w:rsidRPr="00C21565">
        <w:rPr>
          <w:i/>
          <w:iCs/>
          <w:color w:val="000000"/>
          <w:sz w:val="28"/>
          <w:szCs w:val="28"/>
        </w:rPr>
        <w:t>Rodriguez v. Heath</w:t>
      </w:r>
      <w:r w:rsidRPr="00C21565">
        <w:rPr>
          <w:color w:val="000000"/>
          <w:sz w:val="28"/>
          <w:szCs w:val="28"/>
        </w:rPr>
        <w:t>, 138 F. Supp.3d 237, 251 (E.D.N.Y. 2015), aff'd, 648 F. App'x 136 (2d Cir. 2016)</w:t>
      </w:r>
      <w:r w:rsidR="00C62EDF">
        <w:rPr>
          <w:color w:val="000000"/>
          <w:sz w:val="28"/>
          <w:szCs w:val="28"/>
        </w:rPr>
        <w:fldChar w:fldCharType="begin"/>
      </w:r>
      <w:r w:rsidR="00C62EDF">
        <w:instrText xml:space="preserve"> TA \l "</w:instrText>
      </w:r>
      <w:r w:rsidR="00C62EDF" w:rsidRPr="00BE7F03">
        <w:rPr>
          <w:i/>
          <w:iCs/>
          <w:color w:val="000000"/>
          <w:sz w:val="28"/>
          <w:szCs w:val="28"/>
        </w:rPr>
        <w:instrText>Rodriguez v. Heath</w:instrText>
      </w:r>
      <w:r w:rsidR="00C62EDF" w:rsidRPr="00BE7F03">
        <w:rPr>
          <w:color w:val="000000"/>
          <w:sz w:val="28"/>
          <w:szCs w:val="28"/>
        </w:rPr>
        <w:instrText>, 138 F. Supp.3d 237</w:instrText>
      </w:r>
      <w:r w:rsidR="00C62EDF" w:rsidRPr="00BE7F03">
        <w:rPr>
          <w:color w:val="000000"/>
          <w:sz w:val="28"/>
          <w:szCs w:val="28"/>
        </w:rPr>
        <w:instrText xml:space="preserve"> </w:instrText>
      </w:r>
      <w:r w:rsidR="00C62EDF" w:rsidRPr="00BE7F03">
        <w:rPr>
          <w:color w:val="000000"/>
          <w:sz w:val="28"/>
          <w:szCs w:val="28"/>
        </w:rPr>
        <w:instrText>(E.D.N.Y. 2015), aff'd, 648 F. App'x 136 (2d Cir. 2016)</w:instrText>
      </w:r>
      <w:r w:rsidR="00C62EDF">
        <w:instrText xml:space="preserve">" \s "Rodriguez v. Heath" \c 1 </w:instrText>
      </w:r>
      <w:r w:rsidR="00C62EDF">
        <w:rPr>
          <w:color w:val="000000"/>
          <w:sz w:val="28"/>
          <w:szCs w:val="28"/>
        </w:rPr>
        <w:fldChar w:fldCharType="end"/>
      </w:r>
      <w:r w:rsidRPr="00C21565">
        <w:rPr>
          <w:color w:val="000000"/>
          <w:sz w:val="28"/>
          <w:szCs w:val="28"/>
        </w:rPr>
        <w:t xml:space="preserve">, </w:t>
      </w:r>
      <w:r w:rsidRPr="00C21565">
        <w:rPr>
          <w:color w:val="000000"/>
          <w:sz w:val="28"/>
          <w:szCs w:val="28"/>
          <w:shd w:val="clear" w:color="auto" w:fill="FFFFFF"/>
        </w:rPr>
        <w:t xml:space="preserve">Mr. Cameron was ready to inflict deadly force without any indication that he was under threat of the same. </w:t>
      </w:r>
      <w:r w:rsidR="00C7652C" w:rsidRPr="00C21565">
        <w:rPr>
          <w:color w:val="000000"/>
          <w:sz w:val="28"/>
          <w:szCs w:val="28"/>
          <w:shd w:val="clear" w:color="auto" w:fill="FFFFFF"/>
        </w:rPr>
        <w:t xml:space="preserve">Though he claims that he knew Mr. Wilson would try to kill him as he entered the breezeway, </w:t>
      </w:r>
      <w:r w:rsidR="00C62EDF" w:rsidRPr="00C62EDF">
        <w:rPr>
          <w:color w:val="000000"/>
          <w:sz w:val="28"/>
          <w:szCs w:val="28"/>
          <w:shd w:val="clear" w:color="auto" w:fill="FFFFFF"/>
        </w:rPr>
        <w:t>Interview with Jay Cameron</w:t>
      </w:r>
      <w:r w:rsidR="00C62EDF">
        <w:rPr>
          <w:i/>
          <w:iCs/>
          <w:color w:val="000000"/>
          <w:sz w:val="28"/>
          <w:szCs w:val="28"/>
          <w:shd w:val="clear" w:color="auto" w:fill="FFFFFF"/>
        </w:rPr>
        <w:t xml:space="preserve"> ¶ </w:t>
      </w:r>
      <w:r w:rsidR="00C62EDF" w:rsidRPr="00C62EDF">
        <w:rPr>
          <w:color w:val="000000"/>
          <w:sz w:val="28"/>
          <w:szCs w:val="28"/>
          <w:shd w:val="clear" w:color="auto" w:fill="FFFFFF"/>
        </w:rPr>
        <w:t>97</w:t>
      </w:r>
      <w:r w:rsidR="000E009E">
        <w:rPr>
          <w:color w:val="000000"/>
          <w:sz w:val="28"/>
          <w:szCs w:val="28"/>
          <w:shd w:val="clear" w:color="auto" w:fill="FFFFFF"/>
        </w:rPr>
        <w:t>–</w:t>
      </w:r>
      <w:r w:rsidR="00C62EDF" w:rsidRPr="00C62EDF">
        <w:rPr>
          <w:color w:val="000000"/>
          <w:sz w:val="28"/>
          <w:szCs w:val="28"/>
          <w:shd w:val="clear" w:color="auto" w:fill="FFFFFF"/>
        </w:rPr>
        <w:t>98</w:t>
      </w:r>
      <w:r w:rsidR="00C7652C" w:rsidRPr="00C21565">
        <w:rPr>
          <w:i/>
          <w:iCs/>
          <w:color w:val="000000"/>
          <w:sz w:val="28"/>
          <w:szCs w:val="28"/>
          <w:shd w:val="clear" w:color="auto" w:fill="FFFFFF"/>
        </w:rPr>
        <w:t>.</w:t>
      </w:r>
      <w:r w:rsidR="00C7652C" w:rsidRPr="00C21565">
        <w:rPr>
          <w:color w:val="000000"/>
          <w:sz w:val="28"/>
          <w:szCs w:val="28"/>
          <w:shd w:val="clear" w:color="auto" w:fill="FFFFFF"/>
        </w:rPr>
        <w:t xml:space="preserve">, Mr. Wilson made </w:t>
      </w:r>
      <w:r w:rsidR="00F04891" w:rsidRPr="00C21565">
        <w:rPr>
          <w:color w:val="000000"/>
          <w:sz w:val="28"/>
          <w:szCs w:val="28"/>
          <w:shd w:val="clear" w:color="auto" w:fill="FFFFFF"/>
        </w:rPr>
        <w:t>no</w:t>
      </w:r>
      <w:r w:rsidR="00C7652C" w:rsidRPr="00C21565">
        <w:rPr>
          <w:color w:val="000000"/>
          <w:sz w:val="28"/>
          <w:szCs w:val="28"/>
          <w:shd w:val="clear" w:color="auto" w:fill="FFFFFF"/>
        </w:rPr>
        <w:t xml:space="preserve"> outward indication of an immediate intent to harm. Mr. Wilson merely stood near the breezeway with his hand in his pocket and later pulled out an object that Mr. Cameron could not see. </w:t>
      </w:r>
      <w:r w:rsidR="00C7652C" w:rsidRPr="00C21565">
        <w:rPr>
          <w:i/>
          <w:iCs/>
          <w:color w:val="000000"/>
          <w:sz w:val="28"/>
          <w:szCs w:val="28"/>
          <w:shd w:val="clear" w:color="auto" w:fill="FFFFFF"/>
        </w:rPr>
        <w:t>Id.</w:t>
      </w:r>
      <w:r w:rsidR="00C7652C" w:rsidRPr="00C21565">
        <w:rPr>
          <w:color w:val="000000"/>
          <w:sz w:val="28"/>
          <w:szCs w:val="28"/>
          <w:shd w:val="clear" w:color="auto" w:fill="FFFFFF"/>
        </w:rPr>
        <w:t xml:space="preserve"> at 87</w:t>
      </w:r>
      <w:r w:rsidR="00825EE9">
        <w:rPr>
          <w:color w:val="000000"/>
          <w:sz w:val="28"/>
          <w:szCs w:val="28"/>
          <w:shd w:val="clear" w:color="auto" w:fill="FFFFFF"/>
        </w:rPr>
        <w:t>–</w:t>
      </w:r>
      <w:r w:rsidR="00C7652C" w:rsidRPr="00C21565">
        <w:rPr>
          <w:color w:val="000000"/>
          <w:sz w:val="28"/>
          <w:szCs w:val="28"/>
          <w:shd w:val="clear" w:color="auto" w:fill="FFFFFF"/>
        </w:rPr>
        <w:t>96. Mr. Cameron admitted that he just “assumed [Mr. Wilson had] a gun</w:t>
      </w:r>
      <w:r w:rsidR="00710DCF">
        <w:rPr>
          <w:color w:val="000000"/>
          <w:sz w:val="28"/>
          <w:szCs w:val="28"/>
          <w:shd w:val="clear" w:color="auto" w:fill="FFFFFF"/>
        </w:rPr>
        <w:t>,</w:t>
      </w:r>
      <w:r w:rsidR="00C7652C" w:rsidRPr="00C21565">
        <w:rPr>
          <w:color w:val="000000"/>
          <w:sz w:val="28"/>
          <w:szCs w:val="28"/>
          <w:shd w:val="clear" w:color="auto" w:fill="FFFFFF"/>
        </w:rPr>
        <w:t>”</w:t>
      </w:r>
      <w:r w:rsidR="00C7652C" w:rsidRPr="00C21565">
        <w:rPr>
          <w:color w:val="000000"/>
          <w:sz w:val="28"/>
          <w:szCs w:val="28"/>
          <w:shd w:val="clear" w:color="auto" w:fill="FFFFFF"/>
        </w:rPr>
        <w:t xml:space="preserve"> </w:t>
      </w:r>
      <w:r w:rsidR="00C7652C" w:rsidRPr="00C21565">
        <w:rPr>
          <w:i/>
          <w:iCs/>
          <w:color w:val="000000"/>
          <w:sz w:val="28"/>
          <w:szCs w:val="28"/>
          <w:shd w:val="clear" w:color="auto" w:fill="FFFFFF"/>
        </w:rPr>
        <w:t xml:space="preserve">Id. </w:t>
      </w:r>
      <w:r w:rsidR="00C7652C" w:rsidRPr="00C21565">
        <w:rPr>
          <w:color w:val="000000"/>
          <w:sz w:val="28"/>
          <w:szCs w:val="28"/>
          <w:shd w:val="clear" w:color="auto" w:fill="FFFFFF"/>
        </w:rPr>
        <w:t>at 87</w:t>
      </w:r>
      <w:r w:rsidR="00825EE9">
        <w:rPr>
          <w:color w:val="000000"/>
          <w:sz w:val="28"/>
          <w:szCs w:val="28"/>
          <w:shd w:val="clear" w:color="auto" w:fill="FFFFFF"/>
        </w:rPr>
        <w:t>–</w:t>
      </w:r>
      <w:r w:rsidR="00C7652C" w:rsidRPr="00C21565">
        <w:rPr>
          <w:color w:val="000000"/>
          <w:sz w:val="28"/>
          <w:szCs w:val="28"/>
          <w:shd w:val="clear" w:color="auto" w:fill="FFFFFF"/>
        </w:rPr>
        <w:t>97</w:t>
      </w:r>
      <w:r w:rsidR="002E5BFE" w:rsidRPr="00C21565">
        <w:rPr>
          <w:color w:val="000000"/>
          <w:sz w:val="28"/>
          <w:szCs w:val="28"/>
          <w:shd w:val="clear" w:color="auto" w:fill="FFFFFF"/>
        </w:rPr>
        <w:t>, and acted accordingly.</w:t>
      </w:r>
      <w:r w:rsidR="00C7652C" w:rsidRPr="00C21565">
        <w:rPr>
          <w:color w:val="000000"/>
          <w:sz w:val="28"/>
          <w:szCs w:val="28"/>
          <w:shd w:val="clear" w:color="auto" w:fill="FFFFFF"/>
        </w:rPr>
        <w:t xml:space="preserve"> </w:t>
      </w:r>
      <w:r w:rsidRPr="00C21565">
        <w:rPr>
          <w:color w:val="000000"/>
          <w:sz w:val="28"/>
          <w:szCs w:val="28"/>
          <w:shd w:val="clear" w:color="auto" w:fill="FFFFFF"/>
        </w:rPr>
        <w:t>Mr. Cameron</w:t>
      </w:r>
      <w:r w:rsidR="002E5BFE" w:rsidRPr="00C21565">
        <w:rPr>
          <w:color w:val="000000"/>
          <w:sz w:val="28"/>
          <w:szCs w:val="28"/>
          <w:shd w:val="clear" w:color="auto" w:fill="FFFFFF"/>
        </w:rPr>
        <w:t>’s</w:t>
      </w:r>
      <w:r w:rsidRPr="00C21565">
        <w:rPr>
          <w:color w:val="000000"/>
          <w:sz w:val="28"/>
          <w:szCs w:val="28"/>
          <w:shd w:val="clear" w:color="auto" w:fill="FFFFFF"/>
        </w:rPr>
        <w:t xml:space="preserve"> fear, while perhaps genuine, derived entirely from the assumption that Mr. Wilson was armed and from knowledge of Mr. Wilson’s alleged reputation. Interview with Jay Cameron</w:t>
      </w:r>
      <w:r w:rsidR="00710DCF">
        <w:rPr>
          <w:color w:val="000000"/>
          <w:sz w:val="28"/>
          <w:szCs w:val="28"/>
          <w:shd w:val="clear" w:color="auto" w:fill="FFFFFF"/>
        </w:rPr>
        <w:t xml:space="preserve"> ¶ </w:t>
      </w:r>
      <w:r w:rsidRPr="00C21565">
        <w:rPr>
          <w:color w:val="000000"/>
          <w:sz w:val="28"/>
          <w:szCs w:val="28"/>
          <w:shd w:val="clear" w:color="auto" w:fill="FFFFFF"/>
        </w:rPr>
        <w:t>48</w:t>
      </w:r>
      <w:r w:rsidR="00825EE9">
        <w:rPr>
          <w:color w:val="000000"/>
          <w:sz w:val="28"/>
          <w:szCs w:val="28"/>
          <w:shd w:val="clear" w:color="auto" w:fill="FFFFFF"/>
        </w:rPr>
        <w:t>–</w:t>
      </w:r>
      <w:r w:rsidRPr="00C21565">
        <w:rPr>
          <w:color w:val="000000"/>
          <w:sz w:val="28"/>
          <w:szCs w:val="28"/>
          <w:shd w:val="clear" w:color="auto" w:fill="FFFFFF"/>
        </w:rPr>
        <w:t>51, 76, 87</w:t>
      </w:r>
      <w:r w:rsidR="00825EE9">
        <w:rPr>
          <w:color w:val="000000"/>
          <w:sz w:val="28"/>
          <w:szCs w:val="28"/>
          <w:shd w:val="clear" w:color="auto" w:fill="FFFFFF"/>
        </w:rPr>
        <w:t>–</w:t>
      </w:r>
      <w:r w:rsidRPr="00C21565">
        <w:rPr>
          <w:color w:val="000000"/>
          <w:sz w:val="28"/>
          <w:szCs w:val="28"/>
          <w:shd w:val="clear" w:color="auto" w:fill="FFFFFF"/>
        </w:rPr>
        <w:t>90, 94</w:t>
      </w:r>
      <w:r w:rsidR="00825EE9">
        <w:rPr>
          <w:color w:val="000000"/>
          <w:sz w:val="28"/>
          <w:szCs w:val="28"/>
          <w:shd w:val="clear" w:color="auto" w:fill="FFFFFF"/>
        </w:rPr>
        <w:t>–</w:t>
      </w:r>
      <w:r w:rsidRPr="00C21565">
        <w:rPr>
          <w:color w:val="000000"/>
          <w:sz w:val="28"/>
          <w:szCs w:val="28"/>
          <w:shd w:val="clear" w:color="auto" w:fill="FFFFFF"/>
        </w:rPr>
        <w:t xml:space="preserve">98. However, neither assumptions nor a bad reputation alone </w:t>
      </w:r>
      <w:r w:rsidR="002E5BFE" w:rsidRPr="00C21565">
        <w:rPr>
          <w:color w:val="000000"/>
          <w:sz w:val="28"/>
          <w:szCs w:val="28"/>
          <w:shd w:val="clear" w:color="auto" w:fill="FFFFFF"/>
        </w:rPr>
        <w:t xml:space="preserve">gives rise to a reasonable belief of imminent harm nor </w:t>
      </w:r>
      <w:r w:rsidRPr="00C21565">
        <w:rPr>
          <w:color w:val="000000"/>
          <w:sz w:val="28"/>
          <w:szCs w:val="28"/>
          <w:shd w:val="clear" w:color="auto" w:fill="FFFFFF"/>
        </w:rPr>
        <w:t>justifies inflicting deadly force on another.</w:t>
      </w:r>
    </w:p>
    <w:p w14:paraId="083F14C1" w14:textId="2F57FC98" w:rsidR="007001CF" w:rsidRPr="00C21565" w:rsidRDefault="007001CF" w:rsidP="00485772">
      <w:pPr>
        <w:spacing w:line="480" w:lineRule="auto"/>
        <w:ind w:firstLine="720"/>
        <w:jc w:val="both"/>
        <w:rPr>
          <w:sz w:val="28"/>
          <w:szCs w:val="28"/>
        </w:rPr>
      </w:pPr>
      <w:r w:rsidRPr="00C21565">
        <w:rPr>
          <w:sz w:val="28"/>
          <w:szCs w:val="28"/>
        </w:rPr>
        <w:t xml:space="preserve">Mr. Cameron engaged in unlawful activity when he carried a concealed weapon in violation of Stetson law. By concealing a firearm in the front pocket of his hoodie, Mr. Cameron had an undue advantage over his victim, which is the very </w:t>
      </w:r>
      <w:r w:rsidR="000773B6">
        <w:rPr>
          <w:sz w:val="28"/>
          <w:szCs w:val="28"/>
        </w:rPr>
        <w:t>danger</w:t>
      </w:r>
      <w:r w:rsidRPr="00C21565">
        <w:rPr>
          <w:sz w:val="28"/>
          <w:szCs w:val="28"/>
        </w:rPr>
        <w:t xml:space="preserve"> </w:t>
      </w:r>
      <w:r w:rsidR="000E009E">
        <w:rPr>
          <w:sz w:val="28"/>
          <w:szCs w:val="28"/>
        </w:rPr>
        <w:t xml:space="preserve">Stetson Penal Code </w:t>
      </w:r>
      <w:r w:rsidRPr="00C21565">
        <w:rPr>
          <w:sz w:val="28"/>
          <w:szCs w:val="28"/>
        </w:rPr>
        <w:t>§ 790.01(2)</w:t>
      </w:r>
      <w:r w:rsidR="00B67D00">
        <w:rPr>
          <w:sz w:val="28"/>
          <w:szCs w:val="28"/>
        </w:rPr>
        <w:fldChar w:fldCharType="begin"/>
      </w:r>
      <w:r w:rsidR="00B67D00">
        <w:instrText xml:space="preserve"> TA \s "Stetson Penal Code § 790.01(2)" </w:instrText>
      </w:r>
      <w:r w:rsidR="00B67D00">
        <w:rPr>
          <w:sz w:val="28"/>
          <w:szCs w:val="28"/>
        </w:rPr>
        <w:fldChar w:fldCharType="end"/>
      </w:r>
      <w:r w:rsidRPr="00C21565">
        <w:rPr>
          <w:b/>
          <w:bCs/>
          <w:sz w:val="28"/>
          <w:szCs w:val="28"/>
        </w:rPr>
        <w:t xml:space="preserve"> </w:t>
      </w:r>
      <w:r w:rsidRPr="00C21565">
        <w:rPr>
          <w:sz w:val="28"/>
          <w:szCs w:val="28"/>
        </w:rPr>
        <w:t>s</w:t>
      </w:r>
      <w:r w:rsidR="000773B6">
        <w:rPr>
          <w:sz w:val="28"/>
          <w:szCs w:val="28"/>
        </w:rPr>
        <w:t>ought</w:t>
      </w:r>
      <w:r w:rsidRPr="00C21565">
        <w:rPr>
          <w:sz w:val="28"/>
          <w:szCs w:val="28"/>
        </w:rPr>
        <w:t xml:space="preserve"> to prevent. Additionally, Mr. Cameron’s belief about the necessity of deadly force was unreasonable because</w:t>
      </w:r>
      <w:r w:rsidR="00833961">
        <w:rPr>
          <w:sz w:val="28"/>
          <w:szCs w:val="28"/>
        </w:rPr>
        <w:t xml:space="preserve"> he </w:t>
      </w:r>
      <w:r w:rsidR="00833961">
        <w:rPr>
          <w:sz w:val="28"/>
          <w:szCs w:val="28"/>
        </w:rPr>
        <w:lastRenderedPageBreak/>
        <w:t>returned to the scene,</w:t>
      </w:r>
      <w:r w:rsidRPr="00C21565">
        <w:rPr>
          <w:sz w:val="28"/>
          <w:szCs w:val="28"/>
        </w:rPr>
        <w:t xml:space="preserve"> </w:t>
      </w:r>
      <w:r w:rsidR="002E5BFE" w:rsidRPr="00C21565">
        <w:rPr>
          <w:sz w:val="28"/>
          <w:szCs w:val="28"/>
        </w:rPr>
        <w:t xml:space="preserve">had no actual knowledge that Mr. </w:t>
      </w:r>
      <w:r w:rsidRPr="00C21565">
        <w:rPr>
          <w:sz w:val="28"/>
          <w:szCs w:val="28"/>
        </w:rPr>
        <w:t xml:space="preserve">Wilson </w:t>
      </w:r>
      <w:r w:rsidR="00FD2DB6">
        <w:rPr>
          <w:sz w:val="28"/>
          <w:szCs w:val="28"/>
        </w:rPr>
        <w:t>was armed</w:t>
      </w:r>
      <w:r w:rsidR="00833961">
        <w:rPr>
          <w:sz w:val="28"/>
          <w:szCs w:val="28"/>
        </w:rPr>
        <w:t>,</w:t>
      </w:r>
      <w:r w:rsidR="007763A9" w:rsidRPr="00C21565">
        <w:rPr>
          <w:sz w:val="28"/>
          <w:szCs w:val="28"/>
        </w:rPr>
        <w:t xml:space="preserve"> and </w:t>
      </w:r>
      <w:r w:rsidR="00833961">
        <w:rPr>
          <w:sz w:val="28"/>
          <w:szCs w:val="28"/>
        </w:rPr>
        <w:t xml:space="preserve">was not being threatened by </w:t>
      </w:r>
      <w:r w:rsidR="00FD2DB6">
        <w:rPr>
          <w:sz w:val="28"/>
          <w:szCs w:val="28"/>
        </w:rPr>
        <w:t>him</w:t>
      </w:r>
      <w:r w:rsidR="00B972EC" w:rsidRPr="00C21565">
        <w:rPr>
          <w:sz w:val="28"/>
          <w:szCs w:val="28"/>
        </w:rPr>
        <w:t>.</w:t>
      </w:r>
      <w:r w:rsidRPr="00C21565">
        <w:rPr>
          <w:sz w:val="28"/>
          <w:szCs w:val="28"/>
        </w:rPr>
        <w:t xml:space="preserve"> Therefore, the State respectfully requests that this </w:t>
      </w:r>
      <w:r w:rsidR="00FD453F" w:rsidRPr="00C21565">
        <w:rPr>
          <w:sz w:val="28"/>
          <w:szCs w:val="28"/>
        </w:rPr>
        <w:t>C</w:t>
      </w:r>
      <w:r w:rsidRPr="00C21565">
        <w:rPr>
          <w:sz w:val="28"/>
          <w:szCs w:val="28"/>
        </w:rPr>
        <w:t xml:space="preserve">ourt deny Mr. Cameron’s </w:t>
      </w:r>
      <w:r w:rsidR="00B85347">
        <w:rPr>
          <w:sz w:val="28"/>
          <w:szCs w:val="28"/>
        </w:rPr>
        <w:t>Motion to Dismiss</w:t>
      </w:r>
      <w:r w:rsidRPr="00C21565">
        <w:rPr>
          <w:sz w:val="28"/>
          <w:szCs w:val="28"/>
        </w:rPr>
        <w:t xml:space="preserve">. </w:t>
      </w:r>
    </w:p>
    <w:p w14:paraId="52A71C8B" w14:textId="7F50489C" w:rsidR="007001CF" w:rsidRPr="00C21565" w:rsidRDefault="0030510D" w:rsidP="00485772">
      <w:pPr>
        <w:pStyle w:val="Heading2"/>
      </w:pPr>
      <w:bookmarkStart w:id="6" w:name="_Toc176078563"/>
      <w:r w:rsidRPr="00C21565">
        <w:t xml:space="preserve">This Court should deny Mr. Cameron’s </w:t>
      </w:r>
      <w:r w:rsidR="00B85347">
        <w:t>Motion to Dismiss</w:t>
      </w:r>
      <w:r w:rsidR="007001CF" w:rsidRPr="00C21565">
        <w:t xml:space="preserve"> because </w:t>
      </w:r>
      <w:r w:rsidR="00E731D3" w:rsidRPr="00C21565">
        <w:t>he</w:t>
      </w:r>
      <w:r w:rsidR="007001CF" w:rsidRPr="00C21565">
        <w:t xml:space="preserve"> instigated the shoot</w:t>
      </w:r>
      <w:r w:rsidR="0087251D">
        <w:t>ing</w:t>
      </w:r>
      <w:r w:rsidR="007001CF" w:rsidRPr="00C21565">
        <w:t xml:space="preserve"> by drawing his weapon </w:t>
      </w:r>
      <w:r w:rsidR="007C1FC1" w:rsidRPr="00C21565">
        <w:t xml:space="preserve">and verbally confronting Mr. Wilson </w:t>
      </w:r>
      <w:r w:rsidR="007001CF" w:rsidRPr="00C21565">
        <w:t>without provocation, precluding criminal and civil immunity under Stetson</w:t>
      </w:r>
      <w:r w:rsidR="00E731D3" w:rsidRPr="00C21565">
        <w:t>’s Stand Your Ground Law.</w:t>
      </w:r>
      <w:bookmarkEnd w:id="6"/>
    </w:p>
    <w:p w14:paraId="0DEA96AC" w14:textId="6172201B" w:rsidR="00D6133B" w:rsidRPr="00C21565" w:rsidRDefault="007001CF" w:rsidP="00485772">
      <w:pPr>
        <w:spacing w:line="480" w:lineRule="auto"/>
        <w:ind w:firstLine="720"/>
        <w:jc w:val="both"/>
        <w:rPr>
          <w:sz w:val="28"/>
          <w:szCs w:val="28"/>
        </w:rPr>
      </w:pPr>
      <w:r w:rsidRPr="00C21565">
        <w:rPr>
          <w:sz w:val="28"/>
          <w:szCs w:val="28"/>
        </w:rPr>
        <w:t xml:space="preserve">Mr. Cameron cannot shield himself from prosecution under Stetson's Stand Your Ground </w:t>
      </w:r>
      <w:r w:rsidR="00751E76">
        <w:rPr>
          <w:sz w:val="28"/>
          <w:szCs w:val="28"/>
        </w:rPr>
        <w:t>L</w:t>
      </w:r>
      <w:r w:rsidRPr="00C21565">
        <w:rPr>
          <w:sz w:val="28"/>
          <w:szCs w:val="28"/>
        </w:rPr>
        <w:t xml:space="preserve">aw because he was the initial aggressor in the violent encounter that took place on August 6, 2022. </w:t>
      </w:r>
      <w:r w:rsidR="006D41BB" w:rsidRPr="00C21565">
        <w:rPr>
          <w:sz w:val="28"/>
          <w:szCs w:val="28"/>
        </w:rPr>
        <w:t xml:space="preserve">Mr. </w:t>
      </w:r>
      <w:r w:rsidR="00924A90">
        <w:rPr>
          <w:sz w:val="28"/>
          <w:szCs w:val="28"/>
        </w:rPr>
        <w:t>Cameron</w:t>
      </w:r>
      <w:r w:rsidR="006D41BB" w:rsidRPr="00C21565">
        <w:rPr>
          <w:sz w:val="28"/>
          <w:szCs w:val="28"/>
        </w:rPr>
        <w:t xml:space="preserve"> </w:t>
      </w:r>
      <w:r w:rsidR="008607AA" w:rsidRPr="00C21565">
        <w:rPr>
          <w:sz w:val="28"/>
          <w:szCs w:val="28"/>
        </w:rPr>
        <w:t>initiated</w:t>
      </w:r>
      <w:r w:rsidR="006D41BB" w:rsidRPr="00C21565">
        <w:rPr>
          <w:sz w:val="28"/>
          <w:szCs w:val="28"/>
        </w:rPr>
        <w:t xml:space="preserve"> the shooting b</w:t>
      </w:r>
      <w:r w:rsidR="007E4B0B" w:rsidRPr="00C21565">
        <w:rPr>
          <w:sz w:val="28"/>
          <w:szCs w:val="28"/>
        </w:rPr>
        <w:t xml:space="preserve">y </w:t>
      </w:r>
      <w:r w:rsidR="00366DFF" w:rsidRPr="00C21565">
        <w:rPr>
          <w:sz w:val="28"/>
          <w:szCs w:val="28"/>
        </w:rPr>
        <w:t xml:space="preserve">gesturing to Mr. Wilson that he was armed and </w:t>
      </w:r>
      <w:r w:rsidR="007E4B0B" w:rsidRPr="00C21565">
        <w:rPr>
          <w:sz w:val="28"/>
          <w:szCs w:val="28"/>
        </w:rPr>
        <w:t xml:space="preserve">pointing his </w:t>
      </w:r>
      <w:r w:rsidR="00366DFF" w:rsidRPr="00C21565">
        <w:rPr>
          <w:sz w:val="28"/>
          <w:szCs w:val="28"/>
        </w:rPr>
        <w:t xml:space="preserve">weapon while charging </w:t>
      </w:r>
      <w:r w:rsidR="007E4B0B" w:rsidRPr="00C21565">
        <w:rPr>
          <w:sz w:val="28"/>
          <w:szCs w:val="28"/>
        </w:rPr>
        <w:t xml:space="preserve">at </w:t>
      </w:r>
      <w:r w:rsidR="007773CE" w:rsidRPr="00C21565">
        <w:rPr>
          <w:sz w:val="28"/>
          <w:szCs w:val="28"/>
        </w:rPr>
        <w:t>him</w:t>
      </w:r>
      <w:r w:rsidR="006D41BB" w:rsidRPr="00C21565">
        <w:rPr>
          <w:sz w:val="28"/>
          <w:szCs w:val="28"/>
        </w:rPr>
        <w:t xml:space="preserve">. </w:t>
      </w:r>
      <w:r w:rsidR="00366DFF" w:rsidRPr="00C21565">
        <w:rPr>
          <w:sz w:val="28"/>
          <w:szCs w:val="28"/>
        </w:rPr>
        <w:t>His conduct</w:t>
      </w:r>
      <w:r w:rsidR="00C05352" w:rsidRPr="00C21565">
        <w:rPr>
          <w:sz w:val="28"/>
          <w:szCs w:val="28"/>
        </w:rPr>
        <w:t xml:space="preserve"> goes beyond the defensive measures</w:t>
      </w:r>
      <w:r w:rsidR="00397D7B" w:rsidRPr="00C21565">
        <w:rPr>
          <w:sz w:val="28"/>
          <w:szCs w:val="28"/>
        </w:rPr>
        <w:t xml:space="preserve"> </w:t>
      </w:r>
      <w:r w:rsidR="00C05352" w:rsidRPr="00C21565">
        <w:rPr>
          <w:sz w:val="28"/>
          <w:szCs w:val="28"/>
        </w:rPr>
        <w:t xml:space="preserve">that </w:t>
      </w:r>
      <w:r w:rsidR="00397D7B" w:rsidRPr="00C21565">
        <w:rPr>
          <w:sz w:val="28"/>
          <w:szCs w:val="28"/>
        </w:rPr>
        <w:t>Stetson’s Stand Your Ground</w:t>
      </w:r>
      <w:r w:rsidR="00751E76">
        <w:rPr>
          <w:sz w:val="28"/>
          <w:szCs w:val="28"/>
        </w:rPr>
        <w:t xml:space="preserve"> L</w:t>
      </w:r>
      <w:r w:rsidR="00397D7B" w:rsidRPr="00C21565">
        <w:rPr>
          <w:sz w:val="28"/>
          <w:szCs w:val="28"/>
        </w:rPr>
        <w:t>aw is meant to protect.</w:t>
      </w:r>
      <w:r w:rsidR="00C05352" w:rsidRPr="00C21565">
        <w:rPr>
          <w:sz w:val="28"/>
          <w:szCs w:val="28"/>
        </w:rPr>
        <w:t xml:space="preserve"> </w:t>
      </w:r>
      <w:r w:rsidR="007773CE" w:rsidRPr="00C21565">
        <w:rPr>
          <w:sz w:val="28"/>
          <w:szCs w:val="28"/>
        </w:rPr>
        <w:t>Therefore, t</w:t>
      </w:r>
      <w:r w:rsidR="006D41BB" w:rsidRPr="00C21565">
        <w:rPr>
          <w:sz w:val="28"/>
          <w:szCs w:val="28"/>
        </w:rPr>
        <w:t xml:space="preserve">his Court should not allow him to evade responsibility for </w:t>
      </w:r>
      <w:r w:rsidR="00FD453F" w:rsidRPr="00C21565">
        <w:rPr>
          <w:sz w:val="28"/>
          <w:szCs w:val="28"/>
        </w:rPr>
        <w:t>his</w:t>
      </w:r>
      <w:r w:rsidR="006D41BB" w:rsidRPr="00C21565">
        <w:rPr>
          <w:sz w:val="28"/>
          <w:szCs w:val="28"/>
        </w:rPr>
        <w:t xml:space="preserve"> unlawful use of deadly force. </w:t>
      </w:r>
    </w:p>
    <w:p w14:paraId="16C6E313" w14:textId="5971DBD2" w:rsidR="00D6133B" w:rsidRPr="00C21565" w:rsidRDefault="00D6133B" w:rsidP="00485772">
      <w:pPr>
        <w:pStyle w:val="Heading3"/>
      </w:pPr>
      <w:bookmarkStart w:id="7" w:name="_Toc176078564"/>
      <w:r w:rsidRPr="00C21565">
        <w:t xml:space="preserve">Mr. Cameron did not have the right to stand his ground because he instigated the </w:t>
      </w:r>
      <w:r w:rsidR="0087251D">
        <w:t>shooting</w:t>
      </w:r>
      <w:r w:rsidRPr="00C21565">
        <w:t xml:space="preserve"> by </w:t>
      </w:r>
      <w:r w:rsidR="005E0EFA" w:rsidRPr="00C21565">
        <w:t>drawing</w:t>
      </w:r>
      <w:r w:rsidRPr="00C21565">
        <w:t xml:space="preserve"> his gun </w:t>
      </w:r>
      <w:r w:rsidR="007C1FC1" w:rsidRPr="00C21565">
        <w:t>and threatening Mr. Wilson absent</w:t>
      </w:r>
      <w:r w:rsidRPr="00C21565">
        <w:t xml:space="preserve"> a reasonable belief that he was in imminent danger.</w:t>
      </w:r>
      <w:bookmarkEnd w:id="7"/>
      <w:r w:rsidRPr="00C21565">
        <w:t xml:space="preserve"> </w:t>
      </w:r>
    </w:p>
    <w:p w14:paraId="1D6FD969" w14:textId="22E997E0" w:rsidR="007001CF" w:rsidRPr="00C21565" w:rsidRDefault="005E0EFA" w:rsidP="00485772">
      <w:pPr>
        <w:spacing w:line="480" w:lineRule="auto"/>
        <w:ind w:firstLine="720"/>
        <w:jc w:val="both"/>
        <w:rPr>
          <w:sz w:val="28"/>
          <w:szCs w:val="28"/>
        </w:rPr>
      </w:pPr>
      <w:r w:rsidRPr="00C21565">
        <w:rPr>
          <w:sz w:val="28"/>
          <w:szCs w:val="28"/>
        </w:rPr>
        <w:t xml:space="preserve">Stetson’s Stand Your Ground </w:t>
      </w:r>
      <w:r w:rsidR="00751E76">
        <w:rPr>
          <w:sz w:val="28"/>
          <w:szCs w:val="28"/>
        </w:rPr>
        <w:t>L</w:t>
      </w:r>
      <w:r w:rsidRPr="00C21565">
        <w:rPr>
          <w:sz w:val="28"/>
          <w:szCs w:val="28"/>
        </w:rPr>
        <w:t xml:space="preserve">aw affords immunity for </w:t>
      </w:r>
      <w:r w:rsidR="00F80988" w:rsidRPr="00C21565">
        <w:rPr>
          <w:sz w:val="28"/>
          <w:szCs w:val="28"/>
        </w:rPr>
        <w:t xml:space="preserve">persons </w:t>
      </w:r>
      <w:r w:rsidRPr="00C21565">
        <w:rPr>
          <w:sz w:val="28"/>
          <w:szCs w:val="28"/>
        </w:rPr>
        <w:t xml:space="preserve">who use deadly force to prevent imminent death or great bodily harm </w:t>
      </w:r>
      <w:r w:rsidR="00F80988" w:rsidRPr="00C21565">
        <w:rPr>
          <w:sz w:val="28"/>
          <w:szCs w:val="28"/>
        </w:rPr>
        <w:t xml:space="preserve">provided they are not the aggressors. Stetson Penal Code </w:t>
      </w:r>
      <w:r w:rsidR="00B93C53" w:rsidRPr="00C21565">
        <w:rPr>
          <w:sz w:val="28"/>
          <w:szCs w:val="28"/>
        </w:rPr>
        <w:t xml:space="preserve">§ </w:t>
      </w:r>
      <w:r w:rsidR="00F80988" w:rsidRPr="00C21565">
        <w:rPr>
          <w:sz w:val="28"/>
          <w:szCs w:val="28"/>
        </w:rPr>
        <w:t>776.012</w:t>
      </w:r>
      <w:r w:rsidR="009C6D2F">
        <w:rPr>
          <w:sz w:val="28"/>
          <w:szCs w:val="28"/>
        </w:rPr>
        <w:fldChar w:fldCharType="begin"/>
      </w:r>
      <w:r w:rsidR="009C6D2F">
        <w:instrText xml:space="preserve"> TA \s "Stetson Penal Code § 776.012" </w:instrText>
      </w:r>
      <w:r w:rsidR="009C6D2F">
        <w:rPr>
          <w:sz w:val="28"/>
          <w:szCs w:val="28"/>
        </w:rPr>
        <w:fldChar w:fldCharType="end"/>
      </w:r>
      <w:r w:rsidR="00F80988" w:rsidRPr="00C21565">
        <w:rPr>
          <w:sz w:val="28"/>
          <w:szCs w:val="28"/>
        </w:rPr>
        <w:t xml:space="preserve">. </w:t>
      </w:r>
      <w:r w:rsidR="007773CE" w:rsidRPr="00C21565">
        <w:rPr>
          <w:color w:val="000000" w:themeColor="text1"/>
          <w:sz w:val="28"/>
          <w:szCs w:val="28"/>
        </w:rPr>
        <w:t xml:space="preserve">Accordingly, </w:t>
      </w:r>
      <w:r w:rsidR="007773CE" w:rsidRPr="00C21565">
        <w:rPr>
          <w:color w:val="000000" w:themeColor="text1"/>
          <w:sz w:val="28"/>
          <w:szCs w:val="28"/>
        </w:rPr>
        <w:t xml:space="preserve">Stetson’s law, along with </w:t>
      </w:r>
      <w:r w:rsidR="00B93C53" w:rsidRPr="00C21565">
        <w:rPr>
          <w:color w:val="000000" w:themeColor="text1"/>
          <w:sz w:val="28"/>
          <w:szCs w:val="28"/>
        </w:rPr>
        <w:t xml:space="preserve">other state </w:t>
      </w:r>
      <w:r w:rsidR="007773CE" w:rsidRPr="00C21565">
        <w:rPr>
          <w:color w:val="000000" w:themeColor="text1"/>
          <w:sz w:val="28"/>
          <w:szCs w:val="28"/>
        </w:rPr>
        <w:t xml:space="preserve">statutes, </w:t>
      </w:r>
      <w:r w:rsidR="007773CE" w:rsidRPr="00C21565">
        <w:rPr>
          <w:color w:val="000000" w:themeColor="text1"/>
          <w:sz w:val="28"/>
          <w:szCs w:val="28"/>
        </w:rPr>
        <w:t xml:space="preserve">explicitly exclude the “aggressor” from their protection. </w:t>
      </w:r>
      <w:r w:rsidR="007773CE" w:rsidRPr="00C21565">
        <w:rPr>
          <w:i/>
          <w:iCs/>
          <w:color w:val="000000" w:themeColor="text1"/>
          <w:sz w:val="28"/>
          <w:szCs w:val="28"/>
        </w:rPr>
        <w:t>See, e.g</w:t>
      </w:r>
      <w:r w:rsidR="007773CE" w:rsidRPr="00C21565">
        <w:rPr>
          <w:color w:val="000000" w:themeColor="text1"/>
          <w:sz w:val="28"/>
          <w:szCs w:val="28"/>
        </w:rPr>
        <w:t>., Ky. Rev</w:t>
      </w:r>
      <w:r w:rsidR="007773CE" w:rsidRPr="00C21565">
        <w:rPr>
          <w:sz w:val="28"/>
          <w:szCs w:val="28"/>
        </w:rPr>
        <w:t>. Stat. Ann. § 503.060 (West</w:t>
      </w:r>
      <w:r w:rsidR="009C7ED9">
        <w:rPr>
          <w:sz w:val="28"/>
          <w:szCs w:val="28"/>
        </w:rPr>
        <w:t xml:space="preserve"> 1974</w:t>
      </w:r>
      <w:r w:rsidR="007773CE" w:rsidRPr="00C21565">
        <w:rPr>
          <w:sz w:val="28"/>
          <w:szCs w:val="28"/>
        </w:rPr>
        <w:t>)</w:t>
      </w:r>
      <w:r w:rsidR="009C6D2F">
        <w:rPr>
          <w:sz w:val="28"/>
          <w:szCs w:val="28"/>
        </w:rPr>
        <w:fldChar w:fldCharType="begin"/>
      </w:r>
      <w:r w:rsidR="009C6D2F">
        <w:instrText xml:space="preserve"> TA \l "</w:instrText>
      </w:r>
      <w:r w:rsidR="009C6D2F" w:rsidRPr="00F26358">
        <w:rPr>
          <w:color w:val="000000" w:themeColor="text1"/>
          <w:sz w:val="28"/>
          <w:szCs w:val="28"/>
        </w:rPr>
        <w:instrText>Ky. Rev</w:instrText>
      </w:r>
      <w:r w:rsidR="009C6D2F" w:rsidRPr="00F26358">
        <w:rPr>
          <w:sz w:val="28"/>
          <w:szCs w:val="28"/>
        </w:rPr>
        <w:instrText>. Stat. Ann. § 503.060 (West</w:instrText>
      </w:r>
      <w:r w:rsidR="009C6D2F" w:rsidRPr="00F26358">
        <w:rPr>
          <w:sz w:val="28"/>
          <w:szCs w:val="28"/>
        </w:rPr>
        <w:instrText xml:space="preserve"> 1974</w:instrText>
      </w:r>
      <w:r w:rsidR="009C6D2F" w:rsidRPr="00F26358">
        <w:rPr>
          <w:sz w:val="28"/>
          <w:szCs w:val="28"/>
        </w:rPr>
        <w:instrText>)</w:instrText>
      </w:r>
      <w:r w:rsidR="009C6D2F">
        <w:instrText xml:space="preserve">" \s "Ky. Rev. Stat. Ann. § 503.060 (West 1974)" \c 2 </w:instrText>
      </w:r>
      <w:r w:rsidR="009C6D2F">
        <w:rPr>
          <w:sz w:val="28"/>
          <w:szCs w:val="28"/>
        </w:rPr>
        <w:fldChar w:fldCharType="end"/>
      </w:r>
      <w:r w:rsidR="007773CE" w:rsidRPr="00C21565">
        <w:rPr>
          <w:sz w:val="28"/>
          <w:szCs w:val="28"/>
        </w:rPr>
        <w:t xml:space="preserve">; </w:t>
      </w:r>
      <w:r w:rsidR="007773CE" w:rsidRPr="00C21565">
        <w:rPr>
          <w:sz w:val="28"/>
          <w:szCs w:val="28"/>
          <w:highlight w:val="white"/>
        </w:rPr>
        <w:t>Ala. Code § 13A</w:t>
      </w:r>
      <w:r w:rsidR="00825EE9">
        <w:rPr>
          <w:sz w:val="28"/>
          <w:szCs w:val="28"/>
          <w:highlight w:val="white"/>
        </w:rPr>
        <w:t>–</w:t>
      </w:r>
      <w:r w:rsidR="007773CE" w:rsidRPr="00C21565">
        <w:rPr>
          <w:sz w:val="28"/>
          <w:szCs w:val="28"/>
          <w:highlight w:val="white"/>
        </w:rPr>
        <w:t>3</w:t>
      </w:r>
      <w:r w:rsidR="00825EE9">
        <w:rPr>
          <w:sz w:val="28"/>
          <w:szCs w:val="28"/>
          <w:highlight w:val="white"/>
        </w:rPr>
        <w:t>–</w:t>
      </w:r>
      <w:r w:rsidR="007773CE" w:rsidRPr="00C21565">
        <w:rPr>
          <w:sz w:val="28"/>
          <w:szCs w:val="28"/>
          <w:highlight w:val="white"/>
        </w:rPr>
        <w:t>23</w:t>
      </w:r>
      <w:r w:rsidR="009C6D2F">
        <w:rPr>
          <w:sz w:val="28"/>
          <w:szCs w:val="28"/>
          <w:highlight w:val="white"/>
        </w:rPr>
        <w:fldChar w:fldCharType="begin"/>
      </w:r>
      <w:r w:rsidR="009C6D2F">
        <w:instrText xml:space="preserve"> TA \l "</w:instrText>
      </w:r>
      <w:r w:rsidR="009C6D2F" w:rsidRPr="00D618CD">
        <w:rPr>
          <w:sz w:val="28"/>
          <w:szCs w:val="28"/>
          <w:highlight w:val="white"/>
        </w:rPr>
        <w:instrText>Ala. Code § 13A</w:instrText>
      </w:r>
      <w:r w:rsidR="009C6D2F" w:rsidRPr="00D618CD">
        <w:rPr>
          <w:sz w:val="28"/>
          <w:szCs w:val="28"/>
          <w:highlight w:val="white"/>
        </w:rPr>
        <w:instrText>–</w:instrText>
      </w:r>
      <w:r w:rsidR="009C6D2F" w:rsidRPr="00D618CD">
        <w:rPr>
          <w:sz w:val="28"/>
          <w:szCs w:val="28"/>
          <w:highlight w:val="white"/>
        </w:rPr>
        <w:instrText>3</w:instrText>
      </w:r>
      <w:r w:rsidR="009C6D2F" w:rsidRPr="00D618CD">
        <w:rPr>
          <w:sz w:val="28"/>
          <w:szCs w:val="28"/>
          <w:highlight w:val="white"/>
        </w:rPr>
        <w:instrText>–</w:instrText>
      </w:r>
      <w:r w:rsidR="009C6D2F" w:rsidRPr="00D618CD">
        <w:rPr>
          <w:sz w:val="28"/>
          <w:szCs w:val="28"/>
          <w:highlight w:val="white"/>
        </w:rPr>
        <w:instrText>23</w:instrText>
      </w:r>
      <w:r w:rsidR="009C6D2F">
        <w:instrText xml:space="preserve">" \s "Ala. Code § 13A–3–23" \c 2 </w:instrText>
      </w:r>
      <w:r w:rsidR="009C6D2F">
        <w:rPr>
          <w:sz w:val="28"/>
          <w:szCs w:val="28"/>
          <w:highlight w:val="white"/>
        </w:rPr>
        <w:fldChar w:fldCharType="end"/>
      </w:r>
      <w:r w:rsidR="007773CE" w:rsidRPr="00C21565">
        <w:rPr>
          <w:sz w:val="28"/>
          <w:szCs w:val="28"/>
          <w:highlight w:val="white"/>
        </w:rPr>
        <w:t>; Fla. Stat. Ann. § 776.041 (West</w:t>
      </w:r>
      <w:r w:rsidR="009C7ED9">
        <w:rPr>
          <w:sz w:val="28"/>
          <w:szCs w:val="28"/>
          <w:highlight w:val="white"/>
        </w:rPr>
        <w:t xml:space="preserve"> 2014</w:t>
      </w:r>
      <w:r w:rsidR="007773CE" w:rsidRPr="00C21565">
        <w:rPr>
          <w:sz w:val="28"/>
          <w:szCs w:val="28"/>
          <w:highlight w:val="white"/>
        </w:rPr>
        <w:t>)</w:t>
      </w:r>
      <w:r w:rsidR="009C6D2F">
        <w:rPr>
          <w:sz w:val="28"/>
          <w:szCs w:val="28"/>
          <w:highlight w:val="white"/>
        </w:rPr>
        <w:fldChar w:fldCharType="begin"/>
      </w:r>
      <w:r w:rsidR="009C6D2F">
        <w:instrText xml:space="preserve"> TA \l "</w:instrText>
      </w:r>
      <w:r w:rsidR="009C6D2F" w:rsidRPr="007F0F2B">
        <w:rPr>
          <w:sz w:val="28"/>
          <w:szCs w:val="28"/>
          <w:highlight w:val="white"/>
        </w:rPr>
        <w:instrText>Fla. Stat. Ann. § 776.041 (West</w:instrText>
      </w:r>
      <w:r w:rsidR="009C6D2F" w:rsidRPr="007F0F2B">
        <w:rPr>
          <w:sz w:val="28"/>
          <w:szCs w:val="28"/>
          <w:highlight w:val="white"/>
        </w:rPr>
        <w:instrText xml:space="preserve"> 2014</w:instrText>
      </w:r>
      <w:r w:rsidR="009C6D2F" w:rsidRPr="007F0F2B">
        <w:rPr>
          <w:sz w:val="28"/>
          <w:szCs w:val="28"/>
          <w:highlight w:val="white"/>
        </w:rPr>
        <w:instrText>)</w:instrText>
      </w:r>
      <w:r w:rsidR="009C6D2F">
        <w:instrText xml:space="preserve">" \s "Fla. Stat. Ann. § 776.041 (West 2014)" \c 2 </w:instrText>
      </w:r>
      <w:r w:rsidR="009C6D2F">
        <w:rPr>
          <w:sz w:val="28"/>
          <w:szCs w:val="28"/>
          <w:highlight w:val="white"/>
        </w:rPr>
        <w:fldChar w:fldCharType="end"/>
      </w:r>
      <w:r w:rsidR="007773CE" w:rsidRPr="00C21565">
        <w:rPr>
          <w:sz w:val="28"/>
          <w:szCs w:val="28"/>
          <w:highlight w:val="white"/>
        </w:rPr>
        <w:t>​​.</w:t>
      </w:r>
      <w:r w:rsidR="007773CE" w:rsidRPr="00C21565">
        <w:rPr>
          <w:color w:val="3D3D3D"/>
          <w:sz w:val="28"/>
          <w:szCs w:val="28"/>
          <w:highlight w:val="white"/>
        </w:rPr>
        <w:t xml:space="preserve"> </w:t>
      </w:r>
      <w:r w:rsidR="00F80988" w:rsidRPr="00C21565">
        <w:rPr>
          <w:sz w:val="28"/>
          <w:szCs w:val="28"/>
        </w:rPr>
        <w:t xml:space="preserve">This exclusion </w:t>
      </w:r>
      <w:r w:rsidR="007001CF" w:rsidRPr="00C21565">
        <w:rPr>
          <w:sz w:val="28"/>
          <w:szCs w:val="28"/>
        </w:rPr>
        <w:t>require</w:t>
      </w:r>
      <w:r w:rsidR="00F80988" w:rsidRPr="00C21565">
        <w:rPr>
          <w:sz w:val="28"/>
          <w:szCs w:val="28"/>
        </w:rPr>
        <w:t>s</w:t>
      </w:r>
      <w:r w:rsidR="007001CF" w:rsidRPr="00C21565">
        <w:rPr>
          <w:sz w:val="28"/>
          <w:szCs w:val="28"/>
        </w:rPr>
        <w:t xml:space="preserve"> that the defendant be free </w:t>
      </w:r>
      <w:r w:rsidR="007001CF" w:rsidRPr="00C21565">
        <w:rPr>
          <w:sz w:val="28"/>
          <w:szCs w:val="28"/>
        </w:rPr>
        <w:lastRenderedPageBreak/>
        <w:t>fro</w:t>
      </w:r>
      <w:r w:rsidR="007001CF" w:rsidRPr="00C21565">
        <w:rPr>
          <w:color w:val="000000" w:themeColor="text1"/>
          <w:sz w:val="28"/>
          <w:szCs w:val="28"/>
        </w:rPr>
        <w:t xml:space="preserve">m fault in instigating the altercation. </w:t>
      </w:r>
      <w:r w:rsidR="007001CF" w:rsidRPr="00C21565">
        <w:rPr>
          <w:i/>
          <w:iCs/>
          <w:color w:val="000000" w:themeColor="text1"/>
          <w:sz w:val="28"/>
          <w:szCs w:val="28"/>
        </w:rPr>
        <w:t>See, e.g.</w:t>
      </w:r>
      <w:r w:rsidR="007001CF" w:rsidRPr="00C21565">
        <w:rPr>
          <w:color w:val="000000" w:themeColor="text1"/>
          <w:sz w:val="28"/>
          <w:szCs w:val="28"/>
        </w:rPr>
        <w:t xml:space="preserve">, </w:t>
      </w:r>
      <w:r w:rsidR="007001CF" w:rsidRPr="00C21565">
        <w:rPr>
          <w:i/>
          <w:color w:val="000000" w:themeColor="text1"/>
          <w:sz w:val="28"/>
          <w:szCs w:val="28"/>
          <w:highlight w:val="white"/>
        </w:rPr>
        <w:t>Com. v. Smith</w:t>
      </w:r>
      <w:r w:rsidR="007001CF" w:rsidRPr="00C21565">
        <w:rPr>
          <w:color w:val="000000" w:themeColor="text1"/>
          <w:sz w:val="28"/>
          <w:szCs w:val="28"/>
          <w:highlight w:val="white"/>
        </w:rPr>
        <w:t>, 97 A.3d 782, 787 (Pa. 2014)</w:t>
      </w:r>
      <w:r w:rsidR="009C6D2F">
        <w:rPr>
          <w:color w:val="000000" w:themeColor="text1"/>
          <w:sz w:val="28"/>
          <w:szCs w:val="28"/>
          <w:highlight w:val="white"/>
        </w:rPr>
        <w:fldChar w:fldCharType="begin"/>
      </w:r>
      <w:r w:rsidR="009C6D2F">
        <w:instrText xml:space="preserve"> TA \l "</w:instrText>
      </w:r>
      <w:r w:rsidR="009C6D2F" w:rsidRPr="00100EE1">
        <w:rPr>
          <w:i/>
          <w:color w:val="000000" w:themeColor="text1"/>
          <w:sz w:val="28"/>
          <w:szCs w:val="28"/>
          <w:highlight w:val="white"/>
        </w:rPr>
        <w:instrText>Com. v. Smith</w:instrText>
      </w:r>
      <w:r w:rsidR="009C6D2F" w:rsidRPr="00100EE1">
        <w:rPr>
          <w:color w:val="000000" w:themeColor="text1"/>
          <w:sz w:val="28"/>
          <w:szCs w:val="28"/>
          <w:highlight w:val="white"/>
        </w:rPr>
        <w:instrText>, 97 A.3d 782 (Pa. 2014)</w:instrText>
      </w:r>
      <w:r w:rsidR="009C6D2F">
        <w:instrText xml:space="preserve">" \s "Com. v. Smith" \c 1 </w:instrText>
      </w:r>
      <w:r w:rsidR="009C6D2F">
        <w:rPr>
          <w:color w:val="000000" w:themeColor="text1"/>
          <w:sz w:val="28"/>
          <w:szCs w:val="28"/>
          <w:highlight w:val="white"/>
        </w:rPr>
        <w:fldChar w:fldCharType="end"/>
      </w:r>
      <w:r w:rsidR="007001CF" w:rsidRPr="00C21565">
        <w:rPr>
          <w:color w:val="000000" w:themeColor="text1"/>
          <w:sz w:val="28"/>
          <w:szCs w:val="28"/>
          <w:highlight w:val="white"/>
        </w:rPr>
        <w:t xml:space="preserve">; </w:t>
      </w:r>
      <w:r w:rsidR="007001CF" w:rsidRPr="00C21565">
        <w:rPr>
          <w:i/>
          <w:color w:val="000000" w:themeColor="text1"/>
          <w:sz w:val="28"/>
          <w:szCs w:val="28"/>
        </w:rPr>
        <w:t xml:space="preserve">Moore v. State, </w:t>
      </w:r>
      <w:r w:rsidR="007001CF" w:rsidRPr="00C21565">
        <w:rPr>
          <w:iCs/>
          <w:color w:val="000000" w:themeColor="text1"/>
          <w:sz w:val="28"/>
          <w:szCs w:val="28"/>
        </w:rPr>
        <w:t>108 So.2d 382, 384 (Ala. Ct. App. 1959)</w:t>
      </w:r>
      <w:r w:rsidR="009C6D2F">
        <w:rPr>
          <w:iCs/>
          <w:color w:val="000000" w:themeColor="text1"/>
          <w:sz w:val="28"/>
          <w:szCs w:val="28"/>
        </w:rPr>
        <w:fldChar w:fldCharType="begin"/>
      </w:r>
      <w:r w:rsidR="009C6D2F">
        <w:instrText xml:space="preserve"> TA \l "</w:instrText>
      </w:r>
      <w:r w:rsidR="009C6D2F" w:rsidRPr="00713495">
        <w:rPr>
          <w:i/>
          <w:color w:val="000000" w:themeColor="text1"/>
          <w:sz w:val="28"/>
          <w:szCs w:val="28"/>
        </w:rPr>
        <w:instrText xml:space="preserve">Moore v. State, </w:instrText>
      </w:r>
      <w:r w:rsidR="009C6D2F" w:rsidRPr="00713495">
        <w:rPr>
          <w:iCs/>
          <w:color w:val="000000" w:themeColor="text1"/>
          <w:sz w:val="28"/>
          <w:szCs w:val="28"/>
        </w:rPr>
        <w:instrText>108 So. 2d 382 (Ala. Ct. App. 1959)</w:instrText>
      </w:r>
      <w:r w:rsidR="009C6D2F">
        <w:instrText xml:space="preserve">" \s "Moore v. State" \c 1 </w:instrText>
      </w:r>
      <w:r w:rsidR="009C6D2F">
        <w:rPr>
          <w:iCs/>
          <w:color w:val="000000" w:themeColor="text1"/>
          <w:sz w:val="28"/>
          <w:szCs w:val="28"/>
        </w:rPr>
        <w:fldChar w:fldCharType="end"/>
      </w:r>
      <w:r w:rsidR="007001CF" w:rsidRPr="00C21565">
        <w:rPr>
          <w:iCs/>
          <w:color w:val="000000" w:themeColor="text1"/>
          <w:sz w:val="28"/>
          <w:szCs w:val="28"/>
          <w:highlight w:val="white"/>
        </w:rPr>
        <w:t>.</w:t>
      </w:r>
      <w:r w:rsidR="007001CF" w:rsidRPr="00C21565">
        <w:rPr>
          <w:color w:val="000000" w:themeColor="text1"/>
          <w:sz w:val="28"/>
          <w:szCs w:val="28"/>
          <w:highlight w:val="white"/>
        </w:rPr>
        <w:t xml:space="preserve"> </w:t>
      </w:r>
      <w:r w:rsidR="00D6133B" w:rsidRPr="00C21565">
        <w:rPr>
          <w:sz w:val="28"/>
          <w:szCs w:val="28"/>
        </w:rPr>
        <w:t xml:space="preserve">Although Stetson courts have not yet interpreted Stetson’s Stand Your Ground </w:t>
      </w:r>
      <w:r w:rsidR="00751E76">
        <w:rPr>
          <w:sz w:val="28"/>
          <w:szCs w:val="28"/>
        </w:rPr>
        <w:t>L</w:t>
      </w:r>
      <w:r w:rsidR="00D6133B" w:rsidRPr="00C21565">
        <w:rPr>
          <w:sz w:val="28"/>
          <w:szCs w:val="28"/>
        </w:rPr>
        <w:t>aw, other state and federal judiciaries have with respect to their statutory equivalents. This case law informs how Stetson courts should define the term “aggressor” as used in the statute and supports a finding by clear and convincing evidence that Mr. Cameron’s conduct meets that definition.</w:t>
      </w:r>
    </w:p>
    <w:p w14:paraId="4E0B144F" w14:textId="170AD3F1" w:rsidR="007001CF" w:rsidRPr="00C21565" w:rsidRDefault="007001CF" w:rsidP="00485772">
      <w:pPr>
        <w:spacing w:line="480" w:lineRule="auto"/>
        <w:ind w:firstLine="720"/>
        <w:jc w:val="both"/>
        <w:rPr>
          <w:sz w:val="28"/>
          <w:szCs w:val="28"/>
          <w:highlight w:val="white"/>
        </w:rPr>
      </w:pPr>
      <w:r w:rsidRPr="00C21565">
        <w:rPr>
          <w:sz w:val="28"/>
          <w:szCs w:val="28"/>
        </w:rPr>
        <w:t xml:space="preserve">Courts have commonly classified the aggressor as the one who initially provokes the need to act in self-defense or provokes the difficulty that results in the subsequent use of force. </w:t>
      </w:r>
      <w:r w:rsidRPr="00C21565">
        <w:rPr>
          <w:i/>
          <w:iCs/>
          <w:sz w:val="28"/>
          <w:szCs w:val="28"/>
        </w:rPr>
        <w:t>See, e.g.</w:t>
      </w:r>
      <w:r w:rsidRPr="00C21565">
        <w:rPr>
          <w:sz w:val="28"/>
          <w:szCs w:val="28"/>
        </w:rPr>
        <w:t xml:space="preserve">, </w:t>
      </w:r>
      <w:r w:rsidRPr="00C21565">
        <w:rPr>
          <w:i/>
          <w:sz w:val="28"/>
          <w:szCs w:val="28"/>
        </w:rPr>
        <w:t>Wyche v. State</w:t>
      </w:r>
      <w:r w:rsidRPr="00C21565">
        <w:rPr>
          <w:sz w:val="28"/>
          <w:szCs w:val="28"/>
        </w:rPr>
        <w:t>, 170 So.3d 898, 905 (Fla. Dist. Ct. App. 2015)</w:t>
      </w:r>
      <w:r w:rsidR="009C6D2F">
        <w:rPr>
          <w:sz w:val="28"/>
          <w:szCs w:val="28"/>
        </w:rPr>
        <w:fldChar w:fldCharType="begin"/>
      </w:r>
      <w:r w:rsidR="009C6D2F">
        <w:instrText xml:space="preserve"> TA \l "</w:instrText>
      </w:r>
      <w:r w:rsidR="009C6D2F" w:rsidRPr="009100CA">
        <w:rPr>
          <w:i/>
          <w:sz w:val="28"/>
          <w:szCs w:val="28"/>
        </w:rPr>
        <w:instrText>Wyche v. State</w:instrText>
      </w:r>
      <w:r w:rsidR="009C6D2F" w:rsidRPr="009100CA">
        <w:rPr>
          <w:sz w:val="28"/>
          <w:szCs w:val="28"/>
        </w:rPr>
        <w:instrText>, 170 So. 3d 898 (Fla. Dist. Ct. App. 2015)</w:instrText>
      </w:r>
      <w:r w:rsidR="009C6D2F">
        <w:instrText xml:space="preserve">" \s "Wyche v. State" \c 1 </w:instrText>
      </w:r>
      <w:r w:rsidR="009C6D2F">
        <w:rPr>
          <w:sz w:val="28"/>
          <w:szCs w:val="28"/>
        </w:rPr>
        <w:fldChar w:fldCharType="end"/>
      </w:r>
      <w:r w:rsidRPr="00C21565">
        <w:rPr>
          <w:sz w:val="28"/>
          <w:szCs w:val="28"/>
        </w:rPr>
        <w:t xml:space="preserve">; </w:t>
      </w:r>
      <w:r w:rsidRPr="00C21565">
        <w:rPr>
          <w:i/>
          <w:sz w:val="28"/>
          <w:szCs w:val="28"/>
        </w:rPr>
        <w:t>State v. Sedig</w:t>
      </w:r>
      <w:r w:rsidRPr="00C21565">
        <w:rPr>
          <w:sz w:val="28"/>
          <w:szCs w:val="28"/>
        </w:rPr>
        <w:t>, 16 N.W.2d 247, 250 (Iowa 1944)</w:t>
      </w:r>
      <w:r w:rsidR="009C6D2F">
        <w:rPr>
          <w:sz w:val="28"/>
          <w:szCs w:val="28"/>
        </w:rPr>
        <w:fldChar w:fldCharType="begin"/>
      </w:r>
      <w:r w:rsidR="009C6D2F">
        <w:instrText xml:space="preserve"> TA \l "</w:instrText>
      </w:r>
      <w:r w:rsidR="009C6D2F" w:rsidRPr="00741092">
        <w:rPr>
          <w:i/>
          <w:sz w:val="28"/>
          <w:szCs w:val="28"/>
        </w:rPr>
        <w:instrText>State v. Sedig</w:instrText>
      </w:r>
      <w:r w:rsidR="009C6D2F" w:rsidRPr="00741092">
        <w:rPr>
          <w:sz w:val="28"/>
          <w:szCs w:val="28"/>
        </w:rPr>
        <w:instrText>, 16 N.W.2d 247</w:instrText>
      </w:r>
      <w:r w:rsidR="009C6D2F" w:rsidRPr="00741092">
        <w:rPr>
          <w:sz w:val="28"/>
          <w:szCs w:val="28"/>
        </w:rPr>
        <w:instrText xml:space="preserve"> </w:instrText>
      </w:r>
      <w:r w:rsidR="009C6D2F" w:rsidRPr="00741092">
        <w:rPr>
          <w:sz w:val="28"/>
          <w:szCs w:val="28"/>
        </w:rPr>
        <w:instrText>(Iowa 1944)</w:instrText>
      </w:r>
      <w:r w:rsidR="009C6D2F">
        <w:instrText xml:space="preserve">" \s "State v. Sedig" \c 1 </w:instrText>
      </w:r>
      <w:r w:rsidR="009C6D2F">
        <w:rPr>
          <w:sz w:val="28"/>
          <w:szCs w:val="28"/>
        </w:rPr>
        <w:fldChar w:fldCharType="end"/>
      </w:r>
      <w:r w:rsidRPr="00C21565">
        <w:rPr>
          <w:sz w:val="28"/>
          <w:szCs w:val="28"/>
        </w:rPr>
        <w:t xml:space="preserve">; </w:t>
      </w:r>
      <w:r w:rsidRPr="00C21565">
        <w:rPr>
          <w:i/>
          <w:sz w:val="28"/>
          <w:szCs w:val="28"/>
        </w:rPr>
        <w:t>State v. Floyd</w:t>
      </w:r>
      <w:r w:rsidRPr="00C21565">
        <w:rPr>
          <w:sz w:val="28"/>
          <w:szCs w:val="28"/>
        </w:rPr>
        <w:t>, 186 So.3d 1013, 1022 (Fla. 2016)</w:t>
      </w:r>
      <w:r w:rsidR="009C6D2F">
        <w:rPr>
          <w:sz w:val="28"/>
          <w:szCs w:val="28"/>
        </w:rPr>
        <w:fldChar w:fldCharType="begin"/>
      </w:r>
      <w:r w:rsidR="009C6D2F">
        <w:instrText xml:space="preserve"> TA \l "</w:instrText>
      </w:r>
      <w:r w:rsidR="009C6D2F" w:rsidRPr="00175244">
        <w:rPr>
          <w:i/>
          <w:sz w:val="28"/>
          <w:szCs w:val="28"/>
        </w:rPr>
        <w:instrText>State v. Floyd</w:instrText>
      </w:r>
      <w:r w:rsidR="009C6D2F" w:rsidRPr="00175244">
        <w:rPr>
          <w:sz w:val="28"/>
          <w:szCs w:val="28"/>
        </w:rPr>
        <w:instrText>, 186 So.3d 1013 (Fla. 2016)</w:instrText>
      </w:r>
      <w:r w:rsidR="009C6D2F">
        <w:instrText xml:space="preserve">" \s "State v. Floyd" \c 1 </w:instrText>
      </w:r>
      <w:r w:rsidR="009C6D2F">
        <w:rPr>
          <w:sz w:val="28"/>
          <w:szCs w:val="28"/>
        </w:rPr>
        <w:fldChar w:fldCharType="end"/>
      </w:r>
      <w:r w:rsidRPr="00C21565">
        <w:rPr>
          <w:sz w:val="28"/>
          <w:szCs w:val="28"/>
        </w:rPr>
        <w:t xml:space="preserve">. </w:t>
      </w:r>
      <w:r w:rsidR="00366DFF" w:rsidRPr="00C21565">
        <w:rPr>
          <w:sz w:val="28"/>
          <w:szCs w:val="28"/>
        </w:rPr>
        <w:t>Some</w:t>
      </w:r>
      <w:r w:rsidRPr="00C21565">
        <w:rPr>
          <w:sz w:val="28"/>
          <w:szCs w:val="28"/>
        </w:rPr>
        <w:t xml:space="preserve"> jurisdictions allow verbal confrontation and other non-physical threats to meet the threshold for aggressive behavior. </w:t>
      </w:r>
      <w:r w:rsidRPr="00C21565">
        <w:rPr>
          <w:i/>
          <w:sz w:val="28"/>
          <w:szCs w:val="28"/>
          <w:highlight w:val="white"/>
        </w:rPr>
        <w:t>United States v. Rico</w:t>
      </w:r>
      <w:r w:rsidRPr="00C21565">
        <w:rPr>
          <w:sz w:val="28"/>
          <w:szCs w:val="28"/>
          <w:highlight w:val="white"/>
        </w:rPr>
        <w:t>, 3 F.4th 1236, 1239 (10th Cir. 2021)</w:t>
      </w:r>
      <w:r w:rsidR="009C6D2F">
        <w:rPr>
          <w:sz w:val="28"/>
          <w:szCs w:val="28"/>
          <w:highlight w:val="white"/>
        </w:rPr>
        <w:fldChar w:fldCharType="begin"/>
      </w:r>
      <w:r w:rsidR="009C6D2F">
        <w:instrText xml:space="preserve"> TA \l "</w:instrText>
      </w:r>
      <w:r w:rsidR="009C6D2F" w:rsidRPr="00492BE2">
        <w:rPr>
          <w:i/>
          <w:sz w:val="28"/>
          <w:szCs w:val="28"/>
          <w:highlight w:val="white"/>
        </w:rPr>
        <w:instrText>United States v. Rico</w:instrText>
      </w:r>
      <w:r w:rsidR="009C6D2F" w:rsidRPr="00492BE2">
        <w:rPr>
          <w:sz w:val="28"/>
          <w:szCs w:val="28"/>
          <w:highlight w:val="white"/>
        </w:rPr>
        <w:instrText>, 3 F.4th 1236 (10th Cir. 2021)</w:instrText>
      </w:r>
      <w:r w:rsidR="009C6D2F">
        <w:instrText xml:space="preserve">" \s "United States v. Rico" \c 1 </w:instrText>
      </w:r>
      <w:r w:rsidR="009C6D2F">
        <w:rPr>
          <w:sz w:val="28"/>
          <w:szCs w:val="28"/>
          <w:highlight w:val="white"/>
        </w:rPr>
        <w:fldChar w:fldCharType="end"/>
      </w:r>
      <w:r w:rsidRPr="00C21565">
        <w:rPr>
          <w:sz w:val="28"/>
          <w:szCs w:val="28"/>
          <w:highlight w:val="white"/>
        </w:rPr>
        <w:t xml:space="preserve">. </w:t>
      </w:r>
      <w:r w:rsidR="00366DFF" w:rsidRPr="00C21565">
        <w:rPr>
          <w:sz w:val="28"/>
          <w:szCs w:val="28"/>
        </w:rPr>
        <w:t xml:space="preserve">However, other </w:t>
      </w:r>
      <w:r w:rsidR="00366DFF" w:rsidRPr="00C21565">
        <w:rPr>
          <w:sz w:val="28"/>
          <w:szCs w:val="28"/>
        </w:rPr>
        <w:t xml:space="preserve">jurisdictions define aggression as some forceful physical action or attack. </w:t>
      </w:r>
      <w:r w:rsidR="00366DFF" w:rsidRPr="00C21565">
        <w:rPr>
          <w:i/>
          <w:sz w:val="28"/>
          <w:szCs w:val="28"/>
        </w:rPr>
        <w:t>Ex parte Johnson</w:t>
      </w:r>
      <w:r w:rsidR="00366DFF" w:rsidRPr="00C21565">
        <w:rPr>
          <w:sz w:val="28"/>
          <w:szCs w:val="28"/>
        </w:rPr>
        <w:t>, No. SC</w:t>
      </w:r>
      <w:r w:rsidR="00825EE9">
        <w:rPr>
          <w:sz w:val="28"/>
          <w:szCs w:val="28"/>
        </w:rPr>
        <w:t>–</w:t>
      </w:r>
      <w:r w:rsidR="00366DFF" w:rsidRPr="00C21565">
        <w:rPr>
          <w:sz w:val="28"/>
          <w:szCs w:val="28"/>
        </w:rPr>
        <w:t>2023</w:t>
      </w:r>
      <w:r w:rsidR="00825EE9">
        <w:rPr>
          <w:sz w:val="28"/>
          <w:szCs w:val="28"/>
        </w:rPr>
        <w:t>–</w:t>
      </w:r>
      <w:r w:rsidR="00366DFF" w:rsidRPr="00C21565">
        <w:rPr>
          <w:sz w:val="28"/>
          <w:szCs w:val="28"/>
        </w:rPr>
        <w:t>0251, 2023 WL 8658886, at *4, n.2 (Ala. Dec. 15, 2023)</w:t>
      </w:r>
      <w:r w:rsidR="009C6D2F">
        <w:rPr>
          <w:sz w:val="28"/>
          <w:szCs w:val="28"/>
        </w:rPr>
        <w:fldChar w:fldCharType="begin"/>
      </w:r>
      <w:r w:rsidR="009C6D2F">
        <w:instrText xml:space="preserve"> TA \l "</w:instrText>
      </w:r>
      <w:r w:rsidR="009C6D2F" w:rsidRPr="00AE7E3E">
        <w:rPr>
          <w:i/>
          <w:sz w:val="28"/>
          <w:szCs w:val="28"/>
        </w:rPr>
        <w:instrText>Ex parte Johnson</w:instrText>
      </w:r>
      <w:r w:rsidR="009C6D2F" w:rsidRPr="00AE7E3E">
        <w:rPr>
          <w:sz w:val="28"/>
          <w:szCs w:val="28"/>
        </w:rPr>
        <w:instrText>, No. SC</w:instrText>
      </w:r>
      <w:r w:rsidR="009C6D2F" w:rsidRPr="00AE7E3E">
        <w:rPr>
          <w:sz w:val="28"/>
          <w:szCs w:val="28"/>
        </w:rPr>
        <w:instrText>–</w:instrText>
      </w:r>
      <w:r w:rsidR="009C6D2F" w:rsidRPr="00AE7E3E">
        <w:rPr>
          <w:sz w:val="28"/>
          <w:szCs w:val="28"/>
        </w:rPr>
        <w:instrText>2023</w:instrText>
      </w:r>
      <w:r w:rsidR="009C6D2F" w:rsidRPr="00AE7E3E">
        <w:rPr>
          <w:sz w:val="28"/>
          <w:szCs w:val="28"/>
        </w:rPr>
        <w:instrText>–</w:instrText>
      </w:r>
      <w:r w:rsidR="009C6D2F" w:rsidRPr="00AE7E3E">
        <w:rPr>
          <w:sz w:val="28"/>
          <w:szCs w:val="28"/>
        </w:rPr>
        <w:instrText>0251, 2023 WL 86588862 (Ala. Dec. 15, 2023)</w:instrText>
      </w:r>
      <w:r w:rsidR="009C6D2F">
        <w:instrText xml:space="preserve">" \s "Ex parte Johnson" \c 1 </w:instrText>
      </w:r>
      <w:r w:rsidR="009C6D2F">
        <w:rPr>
          <w:sz w:val="28"/>
          <w:szCs w:val="28"/>
        </w:rPr>
        <w:fldChar w:fldCharType="end"/>
      </w:r>
      <w:r w:rsidR="00366DFF" w:rsidRPr="00C21565">
        <w:rPr>
          <w:sz w:val="28"/>
          <w:szCs w:val="28"/>
        </w:rPr>
        <w:t xml:space="preserve">. </w:t>
      </w:r>
      <w:r w:rsidRPr="00C21565">
        <w:rPr>
          <w:sz w:val="28"/>
          <w:szCs w:val="28"/>
          <w:highlight w:val="white"/>
        </w:rPr>
        <w:t xml:space="preserve">Regardless of which interpretation this Court chooses to adopt, Mr. Cameron is the aggressor under both and is barred from statutory immunity as a result. </w:t>
      </w:r>
    </w:p>
    <w:p w14:paraId="3E54734F" w14:textId="4972CE0C" w:rsidR="007E4B0B" w:rsidRPr="00C21565" w:rsidRDefault="007E4B0B" w:rsidP="00485772">
      <w:pPr>
        <w:spacing w:line="480" w:lineRule="auto"/>
        <w:ind w:firstLine="720"/>
        <w:jc w:val="both"/>
        <w:rPr>
          <w:sz w:val="28"/>
          <w:szCs w:val="28"/>
        </w:rPr>
      </w:pPr>
      <w:r w:rsidRPr="00C21565">
        <w:rPr>
          <w:sz w:val="28"/>
          <w:szCs w:val="28"/>
          <w:highlight w:val="white"/>
        </w:rPr>
        <w:t xml:space="preserve">Mr. Cameron’s statements and gestures to Mr. Wilson </w:t>
      </w:r>
      <w:r w:rsidR="007332B2" w:rsidRPr="00C21565">
        <w:rPr>
          <w:sz w:val="28"/>
          <w:szCs w:val="28"/>
          <w:highlight w:val="white"/>
        </w:rPr>
        <w:t>render him</w:t>
      </w:r>
      <w:r w:rsidRPr="00C21565">
        <w:rPr>
          <w:sz w:val="28"/>
          <w:szCs w:val="28"/>
          <w:highlight w:val="white"/>
        </w:rPr>
        <w:t xml:space="preserve"> the initial aggressor. In jurisdictions that consider verbal and nonphysical conduct as potential </w:t>
      </w:r>
      <w:r w:rsidRPr="00C21565">
        <w:rPr>
          <w:sz w:val="28"/>
          <w:szCs w:val="28"/>
          <w:highlight w:val="white"/>
        </w:rPr>
        <w:lastRenderedPageBreak/>
        <w:t xml:space="preserve">disqualifiers from immunity, the words or conduct in question must reasonably convey the threat of force. </w:t>
      </w:r>
      <w:r w:rsidRPr="00C21565">
        <w:rPr>
          <w:i/>
          <w:iCs/>
          <w:sz w:val="28"/>
          <w:szCs w:val="28"/>
        </w:rPr>
        <w:t>State v. Collins</w:t>
      </w:r>
      <w:r w:rsidRPr="00C21565">
        <w:rPr>
          <w:sz w:val="28"/>
          <w:szCs w:val="28"/>
        </w:rPr>
        <w:t>, 461 P.3d 828, 837 (Kan. 2020)</w:t>
      </w:r>
      <w:r w:rsidR="009C6D2F">
        <w:rPr>
          <w:sz w:val="28"/>
          <w:szCs w:val="28"/>
        </w:rPr>
        <w:fldChar w:fldCharType="begin"/>
      </w:r>
      <w:r w:rsidR="009C6D2F">
        <w:instrText xml:space="preserve"> TA \l "</w:instrText>
      </w:r>
      <w:r w:rsidR="009C6D2F" w:rsidRPr="00EA192A">
        <w:rPr>
          <w:i/>
          <w:iCs/>
          <w:sz w:val="28"/>
          <w:szCs w:val="28"/>
        </w:rPr>
        <w:instrText>State v. Collins</w:instrText>
      </w:r>
      <w:r w:rsidR="009C6D2F" w:rsidRPr="00EA192A">
        <w:rPr>
          <w:sz w:val="28"/>
          <w:szCs w:val="28"/>
        </w:rPr>
        <w:instrText>, 461 P.3d 828 (Kan. 2020)</w:instrText>
      </w:r>
      <w:r w:rsidR="009C6D2F">
        <w:instrText xml:space="preserve">" \s "State v. Collins" \c 1 </w:instrText>
      </w:r>
      <w:r w:rsidR="009C6D2F">
        <w:rPr>
          <w:sz w:val="28"/>
          <w:szCs w:val="28"/>
        </w:rPr>
        <w:fldChar w:fldCharType="end"/>
      </w:r>
      <w:r w:rsidRPr="00C21565">
        <w:rPr>
          <w:sz w:val="28"/>
          <w:szCs w:val="28"/>
        </w:rPr>
        <w:t xml:space="preserve">. Accordingly, </w:t>
      </w:r>
      <w:r w:rsidRPr="00C21565">
        <w:rPr>
          <w:sz w:val="28"/>
          <w:szCs w:val="28"/>
          <w:highlight w:val="white"/>
        </w:rPr>
        <w:t xml:space="preserve">flashing one’s weapon, yelling inflammatory comments, and posturing as if ready to fight were all considered threatening conduct by defendants and resulted in the failure of their self-defense claims. </w:t>
      </w:r>
      <w:r w:rsidRPr="00C21565">
        <w:rPr>
          <w:i/>
          <w:iCs/>
          <w:sz w:val="28"/>
          <w:szCs w:val="28"/>
        </w:rPr>
        <w:t>Rico</w:t>
      </w:r>
      <w:r w:rsidRPr="00C21565">
        <w:rPr>
          <w:sz w:val="28"/>
          <w:szCs w:val="28"/>
        </w:rPr>
        <w:t xml:space="preserve">, 3 F.4th </w:t>
      </w:r>
      <w:r w:rsidR="009C6D2F">
        <w:rPr>
          <w:sz w:val="28"/>
          <w:szCs w:val="28"/>
        </w:rPr>
        <w:t>at</w:t>
      </w:r>
      <w:r w:rsidRPr="00C21565">
        <w:rPr>
          <w:sz w:val="28"/>
          <w:szCs w:val="28"/>
        </w:rPr>
        <w:t xml:space="preserve"> 1239</w:t>
      </w:r>
      <w:r w:rsidR="009C6D2F">
        <w:rPr>
          <w:sz w:val="28"/>
          <w:szCs w:val="28"/>
        </w:rPr>
        <w:fldChar w:fldCharType="begin"/>
      </w:r>
      <w:r w:rsidR="009C6D2F">
        <w:instrText xml:space="preserve"> TA \s "United States v. Rico" </w:instrText>
      </w:r>
      <w:r w:rsidR="009C6D2F">
        <w:rPr>
          <w:sz w:val="28"/>
          <w:szCs w:val="28"/>
        </w:rPr>
        <w:fldChar w:fldCharType="end"/>
      </w:r>
      <w:r w:rsidRPr="00C21565">
        <w:rPr>
          <w:sz w:val="28"/>
          <w:szCs w:val="28"/>
        </w:rPr>
        <w:t xml:space="preserve">; </w:t>
      </w:r>
      <w:r w:rsidRPr="00C21565">
        <w:rPr>
          <w:i/>
          <w:iCs/>
          <w:sz w:val="28"/>
          <w:szCs w:val="28"/>
        </w:rPr>
        <w:t>Wyche</w:t>
      </w:r>
      <w:r w:rsidRPr="00C21565">
        <w:rPr>
          <w:sz w:val="28"/>
          <w:szCs w:val="28"/>
        </w:rPr>
        <w:t xml:space="preserve">, 170 So.3d </w:t>
      </w:r>
      <w:r w:rsidR="009E6682" w:rsidRPr="00C21565">
        <w:rPr>
          <w:sz w:val="28"/>
          <w:szCs w:val="28"/>
        </w:rPr>
        <w:t>at</w:t>
      </w:r>
      <w:r w:rsidRPr="00C21565">
        <w:rPr>
          <w:sz w:val="28"/>
          <w:szCs w:val="28"/>
        </w:rPr>
        <w:t xml:space="preserve"> 906–07</w:t>
      </w:r>
      <w:r w:rsidR="009C6D2F">
        <w:rPr>
          <w:sz w:val="28"/>
          <w:szCs w:val="28"/>
        </w:rPr>
        <w:fldChar w:fldCharType="begin"/>
      </w:r>
      <w:r w:rsidR="009C6D2F">
        <w:instrText xml:space="preserve"> TA \s "Wyche v. State" </w:instrText>
      </w:r>
      <w:r w:rsidR="009C6D2F">
        <w:rPr>
          <w:sz w:val="28"/>
          <w:szCs w:val="28"/>
        </w:rPr>
        <w:fldChar w:fldCharType="end"/>
      </w:r>
      <w:r w:rsidR="009E6682" w:rsidRPr="00C21565">
        <w:rPr>
          <w:sz w:val="28"/>
          <w:szCs w:val="28"/>
        </w:rPr>
        <w:t xml:space="preserve">. </w:t>
      </w:r>
    </w:p>
    <w:p w14:paraId="48D870F2" w14:textId="3E2ECC5B" w:rsidR="007E4B0B" w:rsidRPr="00C21565" w:rsidRDefault="00EA558E" w:rsidP="00485772">
      <w:pPr>
        <w:spacing w:line="480" w:lineRule="auto"/>
        <w:ind w:firstLine="720"/>
        <w:jc w:val="both"/>
        <w:rPr>
          <w:sz w:val="28"/>
          <w:szCs w:val="28"/>
        </w:rPr>
      </w:pPr>
      <w:r w:rsidRPr="00C21565">
        <w:rPr>
          <w:sz w:val="28"/>
          <w:szCs w:val="28"/>
        </w:rPr>
        <w:t>A</w:t>
      </w:r>
      <w:r w:rsidR="007E4B0B" w:rsidRPr="00C21565">
        <w:rPr>
          <w:sz w:val="28"/>
          <w:szCs w:val="28"/>
        </w:rPr>
        <w:t xml:space="preserve">ll of interviewees confirm that Mr. Cameron initiated the altercation by speaking and gesturing to Mr. Wilson in the minutes before the </w:t>
      </w:r>
      <w:r w:rsidR="0087251D">
        <w:rPr>
          <w:sz w:val="28"/>
          <w:szCs w:val="28"/>
        </w:rPr>
        <w:t>shooting</w:t>
      </w:r>
      <w:r w:rsidR="007E4B0B" w:rsidRPr="00C21565">
        <w:rPr>
          <w:sz w:val="28"/>
          <w:szCs w:val="28"/>
        </w:rPr>
        <w:t xml:space="preserve">. According to Mr. Cameron and his brother, as he was approaching Mr. Wilson, he made his left hand into the shape of a gun and said “pop pop” to imitate the sound of gunshots. Interview with Jay Cameron </w:t>
      </w:r>
      <w:r w:rsidR="00FB1B32" w:rsidRPr="00C21565">
        <w:rPr>
          <w:sz w:val="28"/>
          <w:szCs w:val="28"/>
        </w:rPr>
        <w:t xml:space="preserve">¶ </w:t>
      </w:r>
      <w:r w:rsidR="007E4B0B" w:rsidRPr="00C21565">
        <w:rPr>
          <w:sz w:val="28"/>
          <w:szCs w:val="28"/>
        </w:rPr>
        <w:t>73</w:t>
      </w:r>
      <w:r w:rsidR="00825EE9">
        <w:rPr>
          <w:sz w:val="28"/>
          <w:szCs w:val="28"/>
        </w:rPr>
        <w:t>–</w:t>
      </w:r>
      <w:r w:rsidR="007E4B0B" w:rsidRPr="00C21565">
        <w:rPr>
          <w:sz w:val="28"/>
          <w:szCs w:val="28"/>
        </w:rPr>
        <w:t xml:space="preserve">75, </w:t>
      </w:r>
      <w:r w:rsidR="00FB1B32" w:rsidRPr="00C21565">
        <w:rPr>
          <w:sz w:val="28"/>
          <w:szCs w:val="28"/>
        </w:rPr>
        <w:t>¶ </w:t>
      </w:r>
      <w:r w:rsidR="007E4B0B" w:rsidRPr="00C21565">
        <w:rPr>
          <w:sz w:val="28"/>
          <w:szCs w:val="28"/>
        </w:rPr>
        <w:t>82</w:t>
      </w:r>
      <w:r w:rsidR="00825EE9">
        <w:rPr>
          <w:sz w:val="28"/>
          <w:szCs w:val="28"/>
        </w:rPr>
        <w:t>–</w:t>
      </w:r>
      <w:r w:rsidR="007E4B0B" w:rsidRPr="00C21565">
        <w:rPr>
          <w:sz w:val="28"/>
          <w:szCs w:val="28"/>
        </w:rPr>
        <w:t xml:space="preserve">85; Interview with Greg Cameron </w:t>
      </w:r>
      <w:r w:rsidR="00982894">
        <w:rPr>
          <w:sz w:val="28"/>
          <w:szCs w:val="28"/>
        </w:rPr>
        <w:t xml:space="preserve">¶ </w:t>
      </w:r>
      <w:r w:rsidR="007E4B0B" w:rsidRPr="00C21565">
        <w:rPr>
          <w:sz w:val="28"/>
          <w:szCs w:val="28"/>
        </w:rPr>
        <w:t>134</w:t>
      </w:r>
      <w:r w:rsidR="00825EE9">
        <w:rPr>
          <w:sz w:val="28"/>
          <w:szCs w:val="28"/>
        </w:rPr>
        <w:t>–</w:t>
      </w:r>
      <w:r w:rsidR="007E4B0B" w:rsidRPr="00C21565">
        <w:rPr>
          <w:sz w:val="28"/>
          <w:szCs w:val="28"/>
        </w:rPr>
        <w:t>36. Mr. Gray alleges hearing and seeing something substantially similar. Interview with Kenny Gray ¶ 69</w:t>
      </w:r>
      <w:r w:rsidR="00825EE9">
        <w:rPr>
          <w:sz w:val="28"/>
          <w:szCs w:val="28"/>
        </w:rPr>
        <w:t>–</w:t>
      </w:r>
      <w:r w:rsidR="007E4B0B" w:rsidRPr="00C21565">
        <w:rPr>
          <w:sz w:val="28"/>
          <w:szCs w:val="28"/>
        </w:rPr>
        <w:t>73. While Mr. Wilson did not hear Mr. Cameron’s exact words or realize the import of his hand gesture, his statements nonetheless confirm that he understood that Mr. Cameron meant to communicate with him. Interview with Ryan Wilson ¶ 118</w:t>
      </w:r>
      <w:r w:rsidR="00825EE9">
        <w:rPr>
          <w:sz w:val="28"/>
          <w:szCs w:val="28"/>
        </w:rPr>
        <w:t>–</w:t>
      </w:r>
      <w:r w:rsidR="007E4B0B" w:rsidRPr="00C21565">
        <w:rPr>
          <w:sz w:val="28"/>
          <w:szCs w:val="28"/>
        </w:rPr>
        <w:t xml:space="preserve">24. </w:t>
      </w:r>
    </w:p>
    <w:p w14:paraId="3271C630" w14:textId="7691335A" w:rsidR="007E4B0B" w:rsidRPr="00C21565" w:rsidRDefault="007E4B0B" w:rsidP="00485772">
      <w:pPr>
        <w:spacing w:line="480" w:lineRule="auto"/>
        <w:ind w:firstLine="720"/>
        <w:jc w:val="both"/>
        <w:rPr>
          <w:sz w:val="28"/>
          <w:szCs w:val="28"/>
        </w:rPr>
      </w:pPr>
      <w:r w:rsidRPr="00C21565">
        <w:rPr>
          <w:sz w:val="28"/>
          <w:szCs w:val="28"/>
        </w:rPr>
        <w:t xml:space="preserve">Regardless of Mr. Cameron’s alleged intent, putting another person on notice that one is armed has been deemed aggression for purposes of the aggressor exception. </w:t>
      </w:r>
      <w:r w:rsidRPr="00C21565">
        <w:rPr>
          <w:i/>
          <w:iCs/>
          <w:sz w:val="28"/>
          <w:szCs w:val="28"/>
        </w:rPr>
        <w:t>Rico</w:t>
      </w:r>
      <w:r w:rsidRPr="00C21565">
        <w:rPr>
          <w:sz w:val="28"/>
          <w:szCs w:val="28"/>
        </w:rPr>
        <w:t>, 3 F.4th at 1239</w:t>
      </w:r>
      <w:r w:rsidR="009C6D2F">
        <w:rPr>
          <w:sz w:val="28"/>
          <w:szCs w:val="28"/>
        </w:rPr>
        <w:fldChar w:fldCharType="begin"/>
      </w:r>
      <w:r w:rsidR="009C6D2F">
        <w:instrText xml:space="preserve"> TA \s "United States v. Rico" </w:instrText>
      </w:r>
      <w:r w:rsidR="009C6D2F">
        <w:rPr>
          <w:sz w:val="28"/>
          <w:szCs w:val="28"/>
        </w:rPr>
        <w:fldChar w:fldCharType="end"/>
      </w:r>
      <w:r w:rsidRPr="00C21565">
        <w:rPr>
          <w:sz w:val="28"/>
          <w:szCs w:val="28"/>
        </w:rPr>
        <w:t xml:space="preserve">. The likelihood that this move would be taken as a threat was especially probable given the tense interaction between the men earlier </w:t>
      </w:r>
      <w:r w:rsidRPr="00C21565">
        <w:rPr>
          <w:sz w:val="28"/>
          <w:szCs w:val="28"/>
        </w:rPr>
        <w:lastRenderedPageBreak/>
        <w:t>that day. Interview with Jay Cameron ¶ 54</w:t>
      </w:r>
      <w:r w:rsidR="00825EE9">
        <w:rPr>
          <w:sz w:val="28"/>
          <w:szCs w:val="28"/>
        </w:rPr>
        <w:t>–</w:t>
      </w:r>
      <w:r w:rsidRPr="00C21565">
        <w:rPr>
          <w:sz w:val="28"/>
          <w:szCs w:val="28"/>
        </w:rPr>
        <w:t>59; Interview with Ryan Wilson ¶ 70</w:t>
      </w:r>
      <w:r w:rsidR="00825EE9">
        <w:rPr>
          <w:sz w:val="28"/>
          <w:szCs w:val="28"/>
        </w:rPr>
        <w:t>–</w:t>
      </w:r>
      <w:r w:rsidRPr="00C21565">
        <w:rPr>
          <w:sz w:val="28"/>
          <w:szCs w:val="28"/>
        </w:rPr>
        <w:t xml:space="preserve">77. Therefore, because Mr. Cameron’s words and conduct prior to the </w:t>
      </w:r>
      <w:r w:rsidR="0087251D">
        <w:rPr>
          <w:sz w:val="28"/>
          <w:szCs w:val="28"/>
        </w:rPr>
        <w:t>shooting</w:t>
      </w:r>
      <w:r w:rsidRPr="00C21565">
        <w:rPr>
          <w:sz w:val="28"/>
          <w:szCs w:val="28"/>
        </w:rPr>
        <w:t xml:space="preserve"> reasonably conveyed the threat of gun violence, he was the aggressor on August 6. </w:t>
      </w:r>
    </w:p>
    <w:p w14:paraId="2ADF7BD1" w14:textId="77889779" w:rsidR="00F87D71" w:rsidRPr="00C21565" w:rsidRDefault="007E4B0B" w:rsidP="00485772">
      <w:pPr>
        <w:spacing w:line="480" w:lineRule="auto"/>
        <w:ind w:firstLine="720"/>
        <w:jc w:val="both"/>
        <w:rPr>
          <w:sz w:val="28"/>
          <w:szCs w:val="28"/>
          <w:highlight w:val="white"/>
        </w:rPr>
      </w:pPr>
      <w:r w:rsidRPr="00C21565">
        <w:rPr>
          <w:sz w:val="28"/>
          <w:szCs w:val="28"/>
          <w:highlight w:val="white"/>
        </w:rPr>
        <w:t xml:space="preserve">Mr. Cameron is likewise the aggressor if this Court opts for the interpretation requiring forceful physical conduct. In those jurisdictions, </w:t>
      </w:r>
      <w:r w:rsidR="007001CF" w:rsidRPr="00C21565">
        <w:rPr>
          <w:sz w:val="28"/>
          <w:szCs w:val="28"/>
          <w:highlight w:val="white"/>
        </w:rPr>
        <w:t>a defendant is the initial aggressor if they employ “physical force prior to any act of purported self</w:t>
      </w:r>
      <w:r w:rsidR="00825EE9">
        <w:rPr>
          <w:sz w:val="28"/>
          <w:szCs w:val="28"/>
          <w:highlight w:val="white"/>
        </w:rPr>
        <w:t>-</w:t>
      </w:r>
      <w:r w:rsidR="007001CF" w:rsidRPr="00C21565">
        <w:rPr>
          <w:sz w:val="28"/>
          <w:szCs w:val="28"/>
          <w:highlight w:val="white"/>
        </w:rPr>
        <w:t xml:space="preserve">protection.” </w:t>
      </w:r>
      <w:r w:rsidR="007001CF" w:rsidRPr="00C21565">
        <w:rPr>
          <w:i/>
          <w:sz w:val="28"/>
          <w:szCs w:val="28"/>
          <w:highlight w:val="white"/>
        </w:rPr>
        <w:t>Bowman v. Commonwealth</w:t>
      </w:r>
      <w:r w:rsidR="007001CF" w:rsidRPr="00C21565">
        <w:rPr>
          <w:sz w:val="28"/>
          <w:szCs w:val="28"/>
          <w:highlight w:val="white"/>
        </w:rPr>
        <w:t>, 686 S.W.3d 230, 247 (Ky. 2024)</w:t>
      </w:r>
      <w:r w:rsidR="009C6D2F">
        <w:rPr>
          <w:sz w:val="28"/>
          <w:szCs w:val="28"/>
          <w:highlight w:val="white"/>
        </w:rPr>
        <w:fldChar w:fldCharType="begin"/>
      </w:r>
      <w:r w:rsidR="009C6D2F">
        <w:instrText xml:space="preserve"> TA \l "</w:instrText>
      </w:r>
      <w:r w:rsidR="009C6D2F" w:rsidRPr="00C86947">
        <w:rPr>
          <w:i/>
          <w:sz w:val="28"/>
          <w:szCs w:val="28"/>
          <w:highlight w:val="white"/>
        </w:rPr>
        <w:instrText>Bowman v. Commonwealth</w:instrText>
      </w:r>
      <w:r w:rsidR="009C6D2F" w:rsidRPr="00C86947">
        <w:rPr>
          <w:sz w:val="28"/>
          <w:szCs w:val="28"/>
          <w:highlight w:val="white"/>
        </w:rPr>
        <w:instrText>, 686 S.W.3d 230</w:instrText>
      </w:r>
      <w:r w:rsidR="009C6D2F" w:rsidRPr="00C86947">
        <w:rPr>
          <w:sz w:val="28"/>
          <w:szCs w:val="28"/>
          <w:highlight w:val="white"/>
        </w:rPr>
        <w:instrText xml:space="preserve"> </w:instrText>
      </w:r>
      <w:r w:rsidR="009C6D2F" w:rsidRPr="00C86947">
        <w:rPr>
          <w:sz w:val="28"/>
          <w:szCs w:val="28"/>
          <w:highlight w:val="white"/>
        </w:rPr>
        <w:instrText>(Ky. 2024)</w:instrText>
      </w:r>
      <w:r w:rsidR="009C6D2F">
        <w:instrText xml:space="preserve">" \s "Bowman v. Commonwealth" \c 1 </w:instrText>
      </w:r>
      <w:r w:rsidR="009C6D2F">
        <w:rPr>
          <w:sz w:val="28"/>
          <w:szCs w:val="28"/>
          <w:highlight w:val="white"/>
        </w:rPr>
        <w:fldChar w:fldCharType="end"/>
      </w:r>
      <w:r w:rsidR="007001CF" w:rsidRPr="00C21565">
        <w:rPr>
          <w:sz w:val="28"/>
          <w:szCs w:val="28"/>
          <w:highlight w:val="white"/>
        </w:rPr>
        <w:t xml:space="preserve">. The Supreme Court of Kentucky recently affirmed that pointing a gun at another qualifies as physical force. </w:t>
      </w:r>
      <w:r w:rsidR="007001CF" w:rsidRPr="00C21565">
        <w:rPr>
          <w:i/>
          <w:sz w:val="28"/>
          <w:szCs w:val="28"/>
          <w:highlight w:val="white"/>
        </w:rPr>
        <w:t>Id.</w:t>
      </w:r>
      <w:r w:rsidR="007001CF" w:rsidRPr="00C21565">
        <w:rPr>
          <w:sz w:val="28"/>
          <w:szCs w:val="28"/>
          <w:highlight w:val="white"/>
        </w:rPr>
        <w:t xml:space="preserve"> at 248</w:t>
      </w:r>
      <w:r w:rsidR="009C6D2F">
        <w:rPr>
          <w:sz w:val="28"/>
          <w:szCs w:val="28"/>
          <w:highlight w:val="white"/>
        </w:rPr>
        <w:fldChar w:fldCharType="begin"/>
      </w:r>
      <w:r w:rsidR="009C6D2F">
        <w:instrText xml:space="preserve"> TA \s "Bowman v. Commonwealth" </w:instrText>
      </w:r>
      <w:r w:rsidR="009C6D2F">
        <w:rPr>
          <w:sz w:val="28"/>
          <w:szCs w:val="28"/>
          <w:highlight w:val="white"/>
        </w:rPr>
        <w:fldChar w:fldCharType="end"/>
      </w:r>
      <w:r w:rsidR="007001CF" w:rsidRPr="00C21565">
        <w:rPr>
          <w:sz w:val="28"/>
          <w:szCs w:val="28"/>
          <w:highlight w:val="white"/>
        </w:rPr>
        <w:t xml:space="preserve">. </w:t>
      </w:r>
      <w:r w:rsidR="00732B8A" w:rsidRPr="00C21565">
        <w:rPr>
          <w:sz w:val="28"/>
          <w:szCs w:val="28"/>
          <w:highlight w:val="white"/>
        </w:rPr>
        <w:t>T</w:t>
      </w:r>
      <w:r w:rsidR="007001CF" w:rsidRPr="00C21565">
        <w:rPr>
          <w:sz w:val="28"/>
          <w:szCs w:val="28"/>
          <w:highlight w:val="white"/>
        </w:rPr>
        <w:t xml:space="preserve">he undisputed security footage and the various statements detailing the moments leading up to the </w:t>
      </w:r>
      <w:r w:rsidR="0087251D">
        <w:rPr>
          <w:sz w:val="28"/>
          <w:szCs w:val="28"/>
          <w:highlight w:val="white"/>
        </w:rPr>
        <w:t>shooting</w:t>
      </w:r>
      <w:r w:rsidR="007001CF" w:rsidRPr="00C21565">
        <w:rPr>
          <w:sz w:val="28"/>
          <w:szCs w:val="28"/>
          <w:highlight w:val="white"/>
        </w:rPr>
        <w:t xml:space="preserve"> </w:t>
      </w:r>
      <w:r w:rsidR="00732B8A" w:rsidRPr="00C21565">
        <w:rPr>
          <w:sz w:val="28"/>
          <w:szCs w:val="28"/>
          <w:highlight w:val="white"/>
        </w:rPr>
        <w:t xml:space="preserve">clearly establish </w:t>
      </w:r>
      <w:r w:rsidR="007001CF" w:rsidRPr="00C21565">
        <w:rPr>
          <w:sz w:val="28"/>
          <w:szCs w:val="28"/>
          <w:highlight w:val="white"/>
        </w:rPr>
        <w:t xml:space="preserve">that Mr. Cameron </w:t>
      </w:r>
      <w:r w:rsidR="00F87D71" w:rsidRPr="00C21565">
        <w:rPr>
          <w:sz w:val="28"/>
          <w:szCs w:val="28"/>
          <w:highlight w:val="white"/>
        </w:rPr>
        <w:t xml:space="preserve">was the first to </w:t>
      </w:r>
      <w:r w:rsidR="007001CF" w:rsidRPr="00C21565">
        <w:rPr>
          <w:sz w:val="28"/>
          <w:szCs w:val="28"/>
          <w:highlight w:val="white"/>
        </w:rPr>
        <w:t>dr</w:t>
      </w:r>
      <w:r w:rsidR="00F87D71" w:rsidRPr="00C21565">
        <w:rPr>
          <w:sz w:val="28"/>
          <w:szCs w:val="28"/>
          <w:highlight w:val="white"/>
        </w:rPr>
        <w:t>a</w:t>
      </w:r>
      <w:r w:rsidR="007001CF" w:rsidRPr="00C21565">
        <w:rPr>
          <w:sz w:val="28"/>
          <w:szCs w:val="28"/>
          <w:highlight w:val="white"/>
        </w:rPr>
        <w:t xml:space="preserve">w his gun. </w:t>
      </w:r>
    </w:p>
    <w:p w14:paraId="03442F35" w14:textId="2A24259C" w:rsidR="007001CF" w:rsidRPr="00C21565" w:rsidRDefault="007001CF" w:rsidP="00485772">
      <w:pPr>
        <w:spacing w:line="480" w:lineRule="auto"/>
        <w:ind w:firstLine="720"/>
        <w:jc w:val="both"/>
        <w:rPr>
          <w:sz w:val="28"/>
          <w:szCs w:val="28"/>
          <w:highlight w:val="white"/>
        </w:rPr>
      </w:pPr>
      <w:r w:rsidRPr="00C21565">
        <w:rPr>
          <w:sz w:val="28"/>
          <w:szCs w:val="28"/>
          <w:highlight w:val="white"/>
        </w:rPr>
        <w:t>Exhibit 8 clearly shows that Mr. Cameron drew his gun and charged at Mr. Wilson, though Mr. Wilson was not physically threatening him</w:t>
      </w:r>
      <w:r w:rsidR="00E51EB2" w:rsidRPr="00C21565">
        <w:rPr>
          <w:sz w:val="28"/>
          <w:szCs w:val="28"/>
          <w:highlight w:val="white"/>
        </w:rPr>
        <w:t xml:space="preserve">. </w:t>
      </w:r>
      <w:r w:rsidRPr="00C21565">
        <w:rPr>
          <w:sz w:val="28"/>
          <w:szCs w:val="28"/>
          <w:highlight w:val="white"/>
        </w:rPr>
        <w:t>Ex</w:t>
      </w:r>
      <w:r w:rsidR="00982894">
        <w:rPr>
          <w:sz w:val="28"/>
          <w:szCs w:val="28"/>
          <w:highlight w:val="white"/>
        </w:rPr>
        <w:t>.</w:t>
      </w:r>
      <w:r w:rsidRPr="00C21565">
        <w:rPr>
          <w:sz w:val="28"/>
          <w:szCs w:val="28"/>
          <w:highlight w:val="white"/>
        </w:rPr>
        <w:t xml:space="preserve"> 8. Consistent with the statements of Mr. Greg Cameron, Mr. Gray, and Mr. Wilson, the security footage shows that Mr. Wilson turned the corner of the breezeway to see where Mr. Cameron was going. </w:t>
      </w:r>
      <w:r w:rsidR="009C65AB">
        <w:rPr>
          <w:sz w:val="28"/>
          <w:szCs w:val="28"/>
          <w:highlight w:val="white"/>
        </w:rPr>
        <w:t xml:space="preserve">Ex. 8; </w:t>
      </w:r>
      <w:r w:rsidRPr="00C21565">
        <w:rPr>
          <w:sz w:val="28"/>
          <w:szCs w:val="28"/>
          <w:highlight w:val="white"/>
        </w:rPr>
        <w:t xml:space="preserve">Interview with Greg Cameron </w:t>
      </w:r>
      <w:r w:rsidR="00982894">
        <w:rPr>
          <w:sz w:val="28"/>
          <w:szCs w:val="28"/>
          <w:highlight w:val="white"/>
        </w:rPr>
        <w:t xml:space="preserve">¶ </w:t>
      </w:r>
      <w:r w:rsidRPr="00C21565">
        <w:rPr>
          <w:sz w:val="28"/>
          <w:szCs w:val="28"/>
          <w:highlight w:val="white"/>
        </w:rPr>
        <w:t>156</w:t>
      </w:r>
      <w:r w:rsidR="00825EE9">
        <w:rPr>
          <w:sz w:val="28"/>
          <w:szCs w:val="28"/>
          <w:highlight w:val="white"/>
        </w:rPr>
        <w:t>–</w:t>
      </w:r>
      <w:r w:rsidRPr="00C21565">
        <w:rPr>
          <w:sz w:val="28"/>
          <w:szCs w:val="28"/>
          <w:highlight w:val="white"/>
        </w:rPr>
        <w:t xml:space="preserve">158; Interview with Kenny Gray </w:t>
      </w:r>
      <w:r w:rsidR="00982894">
        <w:rPr>
          <w:sz w:val="28"/>
          <w:szCs w:val="28"/>
          <w:highlight w:val="white"/>
        </w:rPr>
        <w:t xml:space="preserve">¶ </w:t>
      </w:r>
      <w:r w:rsidRPr="00C21565">
        <w:rPr>
          <w:sz w:val="28"/>
          <w:szCs w:val="28"/>
          <w:highlight w:val="white"/>
        </w:rPr>
        <w:t>83</w:t>
      </w:r>
      <w:r w:rsidR="00825EE9">
        <w:rPr>
          <w:sz w:val="28"/>
          <w:szCs w:val="28"/>
          <w:highlight w:val="white"/>
        </w:rPr>
        <w:t>–</w:t>
      </w:r>
      <w:r w:rsidRPr="00C21565">
        <w:rPr>
          <w:sz w:val="28"/>
          <w:szCs w:val="28"/>
          <w:highlight w:val="white"/>
        </w:rPr>
        <w:t xml:space="preserve">86; Interview with Ryan Wilson </w:t>
      </w:r>
      <w:r w:rsidR="00982894">
        <w:rPr>
          <w:sz w:val="28"/>
          <w:szCs w:val="28"/>
          <w:highlight w:val="white"/>
        </w:rPr>
        <w:t xml:space="preserve">¶ </w:t>
      </w:r>
      <w:r w:rsidRPr="00C21565">
        <w:rPr>
          <w:sz w:val="28"/>
          <w:szCs w:val="28"/>
          <w:highlight w:val="white"/>
        </w:rPr>
        <w:t>143</w:t>
      </w:r>
      <w:r w:rsidR="00825EE9">
        <w:rPr>
          <w:sz w:val="28"/>
          <w:szCs w:val="28"/>
          <w:highlight w:val="white"/>
        </w:rPr>
        <w:t>–</w:t>
      </w:r>
      <w:r w:rsidRPr="00C21565">
        <w:rPr>
          <w:sz w:val="28"/>
          <w:szCs w:val="28"/>
          <w:highlight w:val="white"/>
        </w:rPr>
        <w:t xml:space="preserve">148. As Mr. Wilson neared the corner, his arms were down at his </w:t>
      </w:r>
      <w:r w:rsidR="004174CF" w:rsidRPr="00C21565">
        <w:rPr>
          <w:sz w:val="28"/>
          <w:szCs w:val="28"/>
          <w:highlight w:val="white"/>
        </w:rPr>
        <w:t>sides,</w:t>
      </w:r>
      <w:r w:rsidRPr="00C21565">
        <w:rPr>
          <w:sz w:val="28"/>
          <w:szCs w:val="28"/>
          <w:highlight w:val="white"/>
        </w:rPr>
        <w:t xml:space="preserve"> and he was not aiming his gun. Interview with Greg Cameron </w:t>
      </w:r>
      <w:r w:rsidR="00982894">
        <w:rPr>
          <w:sz w:val="28"/>
          <w:szCs w:val="28"/>
          <w:highlight w:val="white"/>
        </w:rPr>
        <w:t xml:space="preserve">¶ </w:t>
      </w:r>
      <w:r w:rsidRPr="00C21565">
        <w:rPr>
          <w:sz w:val="28"/>
          <w:szCs w:val="28"/>
          <w:highlight w:val="white"/>
        </w:rPr>
        <w:t>156</w:t>
      </w:r>
      <w:r w:rsidR="00825EE9">
        <w:rPr>
          <w:sz w:val="28"/>
          <w:szCs w:val="28"/>
          <w:highlight w:val="white"/>
        </w:rPr>
        <w:t>–</w:t>
      </w:r>
      <w:r w:rsidRPr="00C21565">
        <w:rPr>
          <w:sz w:val="28"/>
          <w:szCs w:val="28"/>
          <w:highlight w:val="white"/>
        </w:rPr>
        <w:t>158; Ex</w:t>
      </w:r>
      <w:r w:rsidR="00982894">
        <w:rPr>
          <w:sz w:val="28"/>
          <w:szCs w:val="28"/>
          <w:highlight w:val="white"/>
        </w:rPr>
        <w:t>.</w:t>
      </w:r>
      <w:r w:rsidRPr="00C21565">
        <w:rPr>
          <w:sz w:val="28"/>
          <w:szCs w:val="28"/>
          <w:highlight w:val="white"/>
        </w:rPr>
        <w:t xml:space="preserve"> 8</w:t>
      </w:r>
      <w:r w:rsidRPr="00C21565">
        <w:rPr>
          <w:i/>
          <w:sz w:val="28"/>
          <w:szCs w:val="28"/>
          <w:highlight w:val="white"/>
        </w:rPr>
        <w:t xml:space="preserve">. </w:t>
      </w:r>
      <w:r w:rsidRPr="00C21565">
        <w:rPr>
          <w:sz w:val="28"/>
          <w:szCs w:val="28"/>
          <w:highlight w:val="white"/>
        </w:rPr>
        <w:t xml:space="preserve">Only upon finding that Mr. Cameron was </w:t>
      </w:r>
      <w:r w:rsidRPr="00C21565">
        <w:rPr>
          <w:sz w:val="28"/>
          <w:szCs w:val="28"/>
          <w:highlight w:val="white"/>
        </w:rPr>
        <w:lastRenderedPageBreak/>
        <w:t xml:space="preserve">approaching with his firearm pointed did Mr. Wilson react by doing the same. </w:t>
      </w:r>
      <w:r w:rsidR="00982894" w:rsidRPr="00C21565">
        <w:rPr>
          <w:sz w:val="28"/>
          <w:szCs w:val="28"/>
          <w:highlight w:val="white"/>
        </w:rPr>
        <w:t>Ex</w:t>
      </w:r>
      <w:r w:rsidR="00982894">
        <w:rPr>
          <w:sz w:val="28"/>
          <w:szCs w:val="28"/>
          <w:highlight w:val="white"/>
        </w:rPr>
        <w:t>.</w:t>
      </w:r>
      <w:r w:rsidR="00982894" w:rsidRPr="00C21565">
        <w:rPr>
          <w:sz w:val="28"/>
          <w:szCs w:val="28"/>
          <w:highlight w:val="white"/>
        </w:rPr>
        <w:t xml:space="preserve"> 8</w:t>
      </w:r>
      <w:r w:rsidR="00982894" w:rsidRPr="00982894">
        <w:rPr>
          <w:i/>
          <w:iCs/>
          <w:sz w:val="28"/>
          <w:szCs w:val="28"/>
          <w:highlight w:val="white"/>
        </w:rPr>
        <w:t>.</w:t>
      </w:r>
      <w:r w:rsidR="00982894">
        <w:rPr>
          <w:sz w:val="28"/>
          <w:szCs w:val="28"/>
          <w:highlight w:val="white"/>
        </w:rPr>
        <w:t xml:space="preserve"> </w:t>
      </w:r>
      <w:r w:rsidRPr="00C21565">
        <w:rPr>
          <w:sz w:val="28"/>
          <w:szCs w:val="28"/>
          <w:highlight w:val="white"/>
        </w:rPr>
        <w:t xml:space="preserve">Mr. Cameron was therefore the initial aggressor. </w:t>
      </w:r>
    </w:p>
    <w:p w14:paraId="5E5B3870" w14:textId="6414E25D" w:rsidR="007001CF" w:rsidRPr="00C21565" w:rsidRDefault="00C16FEF" w:rsidP="00485772">
      <w:pPr>
        <w:spacing w:line="480" w:lineRule="auto"/>
        <w:ind w:firstLine="720"/>
        <w:jc w:val="both"/>
        <w:rPr>
          <w:sz w:val="28"/>
          <w:szCs w:val="28"/>
          <w:highlight w:val="white"/>
        </w:rPr>
      </w:pPr>
      <w:r w:rsidRPr="00C21565">
        <w:rPr>
          <w:sz w:val="28"/>
          <w:szCs w:val="28"/>
          <w:highlight w:val="white"/>
        </w:rPr>
        <w:t xml:space="preserve">Furthermore, </w:t>
      </w:r>
      <w:r w:rsidRPr="00C21565">
        <w:rPr>
          <w:sz w:val="28"/>
          <w:szCs w:val="28"/>
          <w:highlight w:val="white"/>
        </w:rPr>
        <w:t>Mr. Cameron drew his gun</w:t>
      </w:r>
      <w:r w:rsidRPr="00C21565">
        <w:rPr>
          <w:sz w:val="28"/>
          <w:szCs w:val="28"/>
          <w:highlight w:val="white"/>
        </w:rPr>
        <w:t xml:space="preserve"> on impulse, rather than due to any provocation by Mr. Wilson. Mr. Cameron’s brother admitted that he did not see who fired the first shot, but that he yelled to his brother to “watch out” and that gunshots were fired seconds later. Interview with Greg Cameron </w:t>
      </w:r>
      <w:r w:rsidR="00982894">
        <w:rPr>
          <w:sz w:val="28"/>
          <w:szCs w:val="28"/>
          <w:highlight w:val="white"/>
        </w:rPr>
        <w:t xml:space="preserve">¶ </w:t>
      </w:r>
      <w:r w:rsidRPr="00C21565">
        <w:rPr>
          <w:sz w:val="28"/>
          <w:szCs w:val="28"/>
          <w:highlight w:val="white"/>
        </w:rPr>
        <w:t>146</w:t>
      </w:r>
      <w:r w:rsidR="00825EE9">
        <w:rPr>
          <w:sz w:val="28"/>
          <w:szCs w:val="28"/>
          <w:highlight w:val="white"/>
        </w:rPr>
        <w:t>–</w:t>
      </w:r>
      <w:r w:rsidRPr="00C21565">
        <w:rPr>
          <w:sz w:val="28"/>
          <w:szCs w:val="28"/>
          <w:highlight w:val="white"/>
        </w:rPr>
        <w:t xml:space="preserve">162. Mr. Cameron also confirms that the shout he heard is what caused him to draw his gun. Interview with Jay Cameron </w:t>
      </w:r>
      <w:r w:rsidR="00982894">
        <w:rPr>
          <w:sz w:val="28"/>
          <w:szCs w:val="28"/>
          <w:highlight w:val="white"/>
        </w:rPr>
        <w:t xml:space="preserve">¶ </w:t>
      </w:r>
      <w:r w:rsidRPr="00C21565">
        <w:rPr>
          <w:sz w:val="28"/>
          <w:szCs w:val="28"/>
          <w:highlight w:val="white"/>
        </w:rPr>
        <w:t>106</w:t>
      </w:r>
      <w:r w:rsidR="00825EE9">
        <w:rPr>
          <w:sz w:val="28"/>
          <w:szCs w:val="28"/>
          <w:highlight w:val="white"/>
        </w:rPr>
        <w:t>–</w:t>
      </w:r>
      <w:r w:rsidRPr="00C21565">
        <w:rPr>
          <w:sz w:val="28"/>
          <w:szCs w:val="28"/>
          <w:highlight w:val="white"/>
        </w:rPr>
        <w:t>111</w:t>
      </w:r>
      <w:r w:rsidRPr="00C21565">
        <w:rPr>
          <w:sz w:val="28"/>
          <w:szCs w:val="28"/>
          <w:highlight w:val="white"/>
        </w:rPr>
        <w:t xml:space="preserve">. </w:t>
      </w:r>
      <w:r w:rsidR="007001CF" w:rsidRPr="00C21565">
        <w:rPr>
          <w:sz w:val="28"/>
          <w:szCs w:val="28"/>
          <w:highlight w:val="white"/>
        </w:rPr>
        <w:t xml:space="preserve">Though the statements and the security footage are inconclusive on the issue of who shot first, even that is not necessarily determinative of who the initial aggressor is. </w:t>
      </w:r>
      <w:r w:rsidR="007001CF" w:rsidRPr="00C21565">
        <w:rPr>
          <w:i/>
          <w:iCs/>
          <w:sz w:val="28"/>
          <w:szCs w:val="28"/>
          <w:highlight w:val="white"/>
        </w:rPr>
        <w:t>Rodriguez</w:t>
      </w:r>
      <w:r w:rsidR="007001CF" w:rsidRPr="00C21565">
        <w:rPr>
          <w:sz w:val="28"/>
          <w:szCs w:val="28"/>
          <w:highlight w:val="white"/>
        </w:rPr>
        <w:t xml:space="preserve">, 138 F. Supp. </w:t>
      </w:r>
      <w:r w:rsidR="000058E7">
        <w:rPr>
          <w:sz w:val="28"/>
          <w:szCs w:val="28"/>
          <w:highlight w:val="white"/>
        </w:rPr>
        <w:t>at</w:t>
      </w:r>
      <w:r w:rsidR="007001CF" w:rsidRPr="00C21565">
        <w:rPr>
          <w:sz w:val="28"/>
          <w:szCs w:val="28"/>
          <w:highlight w:val="white"/>
        </w:rPr>
        <w:t xml:space="preserve"> 251.</w:t>
      </w:r>
      <w:r w:rsidR="00BB3A38">
        <w:rPr>
          <w:sz w:val="28"/>
          <w:szCs w:val="28"/>
          <w:highlight w:val="white"/>
        </w:rPr>
        <w:fldChar w:fldCharType="begin"/>
      </w:r>
      <w:r w:rsidR="00BB3A38">
        <w:instrText xml:space="preserve"> TA \s "Rodriguez v. Heath" </w:instrText>
      </w:r>
      <w:r w:rsidR="00BB3A38">
        <w:rPr>
          <w:sz w:val="28"/>
          <w:szCs w:val="28"/>
          <w:highlight w:val="white"/>
        </w:rPr>
        <w:fldChar w:fldCharType="end"/>
      </w:r>
      <w:r w:rsidR="007001CF" w:rsidRPr="00C21565">
        <w:rPr>
          <w:sz w:val="28"/>
          <w:szCs w:val="28"/>
          <w:highlight w:val="white"/>
        </w:rPr>
        <w:t xml:space="preserve"> Rather, what these records do establish is that Mr. Cameron was unequivocal about his ability and intent to shoot in the absence of any sufficient provocation by Mr. Wilson</w:t>
      </w:r>
      <w:r w:rsidR="007001CF" w:rsidRPr="00C21565">
        <w:rPr>
          <w:sz w:val="28"/>
          <w:szCs w:val="28"/>
        </w:rPr>
        <w:t xml:space="preserve">. </w:t>
      </w:r>
      <w:r w:rsidR="007001CF" w:rsidRPr="00C21565">
        <w:rPr>
          <w:iCs/>
          <w:sz w:val="28"/>
          <w:szCs w:val="28"/>
        </w:rPr>
        <w:t xml:space="preserve">As a result, Mr. Cameron placed himself outside the scope of Stetson’s Stand Your Ground </w:t>
      </w:r>
      <w:r w:rsidR="00751E76">
        <w:rPr>
          <w:iCs/>
          <w:sz w:val="28"/>
          <w:szCs w:val="28"/>
        </w:rPr>
        <w:t>L</w:t>
      </w:r>
      <w:r w:rsidR="007001CF" w:rsidRPr="00C21565">
        <w:rPr>
          <w:iCs/>
          <w:sz w:val="28"/>
          <w:szCs w:val="28"/>
        </w:rPr>
        <w:t xml:space="preserve">aw, and </w:t>
      </w:r>
      <w:r w:rsidR="00F32416" w:rsidRPr="00C21565">
        <w:rPr>
          <w:iCs/>
          <w:sz w:val="28"/>
          <w:szCs w:val="28"/>
        </w:rPr>
        <w:t>th</w:t>
      </w:r>
      <w:r w:rsidR="008A431D">
        <w:rPr>
          <w:iCs/>
          <w:sz w:val="28"/>
          <w:szCs w:val="28"/>
        </w:rPr>
        <w:t xml:space="preserve">is </w:t>
      </w:r>
      <w:r w:rsidR="00F32416" w:rsidRPr="00C21565">
        <w:rPr>
          <w:iCs/>
          <w:sz w:val="28"/>
          <w:szCs w:val="28"/>
        </w:rPr>
        <w:t xml:space="preserve">Court should not allow him to hide behind its protection. </w:t>
      </w:r>
    </w:p>
    <w:p w14:paraId="6C9104B7" w14:textId="2B50D1FB" w:rsidR="007001CF" w:rsidRPr="00C21565" w:rsidRDefault="007001CF" w:rsidP="00485772">
      <w:pPr>
        <w:pStyle w:val="Heading3"/>
      </w:pPr>
      <w:bookmarkStart w:id="8" w:name="_Toc176078565"/>
      <w:r w:rsidRPr="00C21565">
        <w:t xml:space="preserve">Even if Mr. Cameron was not the initial aggressor prior to the </w:t>
      </w:r>
      <w:r w:rsidR="0087251D">
        <w:t>shooting</w:t>
      </w:r>
      <w:r w:rsidRPr="00C21565">
        <w:t>, he is still barred from immunity because he continued to inflict deadly force while Mr. Wilson was attempting to retreat.</w:t>
      </w:r>
      <w:bookmarkEnd w:id="8"/>
    </w:p>
    <w:p w14:paraId="5E0AAE07" w14:textId="77777777" w:rsidR="007001CF" w:rsidRPr="00C21565" w:rsidRDefault="007001CF" w:rsidP="00485772">
      <w:pPr>
        <w:pStyle w:val="ListParagraph"/>
        <w:spacing w:after="0" w:line="240" w:lineRule="auto"/>
        <w:jc w:val="both"/>
        <w:rPr>
          <w:sz w:val="28"/>
          <w:szCs w:val="28"/>
        </w:rPr>
      </w:pPr>
    </w:p>
    <w:p w14:paraId="126ECD21" w14:textId="12A7576A" w:rsidR="007001CF" w:rsidRPr="00C21565" w:rsidRDefault="007001CF" w:rsidP="00485772">
      <w:pPr>
        <w:spacing w:line="480" w:lineRule="auto"/>
        <w:ind w:firstLine="360"/>
        <w:jc w:val="both"/>
        <w:rPr>
          <w:sz w:val="28"/>
          <w:szCs w:val="28"/>
        </w:rPr>
      </w:pPr>
      <w:r w:rsidRPr="00C21565">
        <w:rPr>
          <w:sz w:val="28"/>
          <w:szCs w:val="28"/>
        </w:rPr>
        <w:t xml:space="preserve">If this Court were to find that Mr. Cameron was initially justified in standing his ground, Stetson’s Stand Your Ground </w:t>
      </w:r>
      <w:r w:rsidR="00751E76">
        <w:rPr>
          <w:sz w:val="28"/>
          <w:szCs w:val="28"/>
        </w:rPr>
        <w:t>L</w:t>
      </w:r>
      <w:r w:rsidRPr="00C21565">
        <w:rPr>
          <w:sz w:val="28"/>
          <w:szCs w:val="28"/>
        </w:rPr>
        <w:t xml:space="preserve">aw </w:t>
      </w:r>
      <w:r w:rsidR="00E51EB2" w:rsidRPr="00C21565">
        <w:rPr>
          <w:sz w:val="28"/>
          <w:szCs w:val="28"/>
        </w:rPr>
        <w:t xml:space="preserve">still </w:t>
      </w:r>
      <w:r w:rsidRPr="00C21565">
        <w:rPr>
          <w:sz w:val="28"/>
          <w:szCs w:val="28"/>
        </w:rPr>
        <w:t xml:space="preserve">would not protect him from liability. Courts do not construe the right to stand your ground as license to continue inflicting deadly force even when the victim is no longer </w:t>
      </w:r>
      <w:r w:rsidR="004174CF" w:rsidRPr="00C21565">
        <w:rPr>
          <w:sz w:val="28"/>
          <w:szCs w:val="28"/>
        </w:rPr>
        <w:t>able</w:t>
      </w:r>
      <w:r w:rsidRPr="00C21565">
        <w:rPr>
          <w:sz w:val="28"/>
          <w:szCs w:val="28"/>
        </w:rPr>
        <w:t xml:space="preserve"> to threaten or harm. </w:t>
      </w:r>
      <w:r w:rsidRPr="00C21565">
        <w:rPr>
          <w:i/>
          <w:iCs/>
          <w:sz w:val="28"/>
          <w:szCs w:val="28"/>
        </w:rPr>
        <w:t>See, e.g</w:t>
      </w:r>
      <w:r w:rsidRPr="00C21565">
        <w:rPr>
          <w:sz w:val="28"/>
          <w:szCs w:val="28"/>
        </w:rPr>
        <w:t xml:space="preserve">. </w:t>
      </w:r>
      <w:r w:rsidRPr="00982894">
        <w:rPr>
          <w:i/>
          <w:iCs/>
          <w:sz w:val="28"/>
          <w:szCs w:val="28"/>
        </w:rPr>
        <w:lastRenderedPageBreak/>
        <w:t>Wahl v. Commonwealth</w:t>
      </w:r>
      <w:r w:rsidRPr="00C21565">
        <w:rPr>
          <w:sz w:val="28"/>
          <w:szCs w:val="28"/>
        </w:rPr>
        <w:t>, 636 S.W.3d 484, 496 (Ky. 2021)</w:t>
      </w:r>
      <w:r w:rsidR="00BB3A38">
        <w:rPr>
          <w:sz w:val="28"/>
          <w:szCs w:val="28"/>
        </w:rPr>
        <w:fldChar w:fldCharType="begin"/>
      </w:r>
      <w:r w:rsidR="00BB3A38">
        <w:instrText xml:space="preserve"> TA \l "</w:instrText>
      </w:r>
      <w:r w:rsidR="00BB3A38" w:rsidRPr="00D84BEE">
        <w:rPr>
          <w:i/>
          <w:iCs/>
          <w:sz w:val="28"/>
          <w:szCs w:val="28"/>
        </w:rPr>
        <w:instrText>Wahl v. Commonwealth</w:instrText>
      </w:r>
      <w:r w:rsidR="00BB3A38" w:rsidRPr="00D84BEE">
        <w:rPr>
          <w:sz w:val="28"/>
          <w:szCs w:val="28"/>
        </w:rPr>
        <w:instrText>, 636 S.W.3d 484</w:instrText>
      </w:r>
      <w:r w:rsidR="00BB3A38" w:rsidRPr="00D84BEE">
        <w:rPr>
          <w:sz w:val="28"/>
          <w:szCs w:val="28"/>
        </w:rPr>
        <w:instrText xml:space="preserve"> </w:instrText>
      </w:r>
      <w:r w:rsidR="00BB3A38" w:rsidRPr="00D84BEE">
        <w:rPr>
          <w:sz w:val="28"/>
          <w:szCs w:val="28"/>
        </w:rPr>
        <w:instrText>(Ky. 2021)</w:instrText>
      </w:r>
      <w:r w:rsidR="00BB3A38">
        <w:instrText xml:space="preserve">" \s "Wahl v. Commonwealth" \c 1 </w:instrText>
      </w:r>
      <w:r w:rsidR="00BB3A38">
        <w:rPr>
          <w:sz w:val="28"/>
          <w:szCs w:val="28"/>
        </w:rPr>
        <w:fldChar w:fldCharType="end"/>
      </w:r>
      <w:r w:rsidRPr="00C21565">
        <w:rPr>
          <w:sz w:val="28"/>
          <w:szCs w:val="28"/>
        </w:rPr>
        <w:t xml:space="preserve"> (finding that conflicting testimony bore heavily on whether the defendant acted justifiably under Kentucky’s Stand Your Ground law with respect to “each blow dealt”). After Mr. Wilson turned around to retreat, wounded and bleeding, Mr. Cameron had ample opportunity to do so as well. However, by continuing to shoot, Mr. Cameron’s use of force was no longer in self-defense. </w:t>
      </w:r>
      <w:r w:rsidRPr="00C21565">
        <w:rPr>
          <w:sz w:val="28"/>
          <w:szCs w:val="28"/>
        </w:rPr>
        <w:tab/>
      </w:r>
    </w:p>
    <w:p w14:paraId="3FC02D26" w14:textId="239238FF" w:rsidR="007001CF" w:rsidRPr="00C21565" w:rsidRDefault="007001CF" w:rsidP="00485772">
      <w:pPr>
        <w:spacing w:line="480" w:lineRule="auto"/>
        <w:ind w:firstLine="360"/>
        <w:jc w:val="both"/>
        <w:rPr>
          <w:sz w:val="28"/>
          <w:szCs w:val="28"/>
        </w:rPr>
      </w:pPr>
      <w:r w:rsidRPr="00C21565">
        <w:rPr>
          <w:sz w:val="28"/>
          <w:szCs w:val="28"/>
        </w:rPr>
        <w:t xml:space="preserve">In </w:t>
      </w:r>
      <w:r w:rsidRPr="00C21565">
        <w:rPr>
          <w:i/>
          <w:iCs/>
          <w:sz w:val="28"/>
          <w:szCs w:val="28"/>
        </w:rPr>
        <w:t>Toiran v. State</w:t>
      </w:r>
      <w:r w:rsidRPr="00C21565">
        <w:rPr>
          <w:sz w:val="28"/>
          <w:szCs w:val="28"/>
        </w:rPr>
        <w:t>, the District Court of Appeal of Florida for the Third District affirmed the trial court’s ruling that the defendant was not entitled to immunity under Florida’s Stand Your Ground statute. 337 So. 3d 93, 95, 97</w:t>
      </w:r>
      <w:r w:rsidR="00825EE9">
        <w:rPr>
          <w:sz w:val="28"/>
          <w:szCs w:val="28"/>
        </w:rPr>
        <w:t>–</w:t>
      </w:r>
      <w:r w:rsidRPr="00C21565">
        <w:rPr>
          <w:sz w:val="28"/>
          <w:szCs w:val="28"/>
        </w:rPr>
        <w:t>98 (Fla. Dist. Ct. App. 2021)</w:t>
      </w:r>
      <w:r w:rsidR="00BB3A38">
        <w:rPr>
          <w:sz w:val="28"/>
          <w:szCs w:val="28"/>
        </w:rPr>
        <w:fldChar w:fldCharType="begin"/>
      </w:r>
      <w:r w:rsidR="00BB3A38">
        <w:instrText xml:space="preserve"> TA \l "</w:instrText>
      </w:r>
      <w:r w:rsidR="00BB3A38" w:rsidRPr="00250482">
        <w:rPr>
          <w:sz w:val="28"/>
          <w:szCs w:val="28"/>
        </w:rPr>
        <w:instrText>Toiran v. State</w:instrText>
      </w:r>
      <w:r w:rsidR="00BB3A38" w:rsidRPr="00250482">
        <w:rPr>
          <w:sz w:val="28"/>
          <w:szCs w:val="28"/>
        </w:rPr>
        <w:instrText xml:space="preserve">, </w:instrText>
      </w:r>
      <w:r w:rsidR="00BB3A38" w:rsidRPr="00250482">
        <w:rPr>
          <w:sz w:val="28"/>
          <w:szCs w:val="28"/>
        </w:rPr>
        <w:instrText>337 So. 3d 93 (Fla. Dist. Ct. App. 2021)</w:instrText>
      </w:r>
      <w:r w:rsidR="00BB3A38">
        <w:instrText xml:space="preserve">" \s "Toiran v. State" \c 1 </w:instrText>
      </w:r>
      <w:r w:rsidR="00BB3A38">
        <w:rPr>
          <w:sz w:val="28"/>
          <w:szCs w:val="28"/>
        </w:rPr>
        <w:fldChar w:fldCharType="end"/>
      </w:r>
      <w:r w:rsidR="00BB3A38">
        <w:rPr>
          <w:sz w:val="28"/>
          <w:szCs w:val="28"/>
        </w:rPr>
        <w:fldChar w:fldCharType="begin"/>
      </w:r>
      <w:r w:rsidR="00BB3A38">
        <w:instrText xml:space="preserve"> TA \s "Toiran v. State" </w:instrText>
      </w:r>
      <w:r w:rsidR="00BB3A38">
        <w:rPr>
          <w:sz w:val="28"/>
          <w:szCs w:val="28"/>
        </w:rPr>
        <w:fldChar w:fldCharType="end"/>
      </w:r>
      <w:r w:rsidRPr="00C21565">
        <w:rPr>
          <w:sz w:val="28"/>
          <w:szCs w:val="28"/>
        </w:rPr>
        <w:t xml:space="preserve">. During an altercation between the defendant and the victim in which the victim pushed the defendant against the wall and attempted to get on top of him, the defendant fired two shots at the victim. </w:t>
      </w:r>
      <w:r w:rsidRPr="00C21565">
        <w:rPr>
          <w:i/>
          <w:iCs/>
          <w:sz w:val="28"/>
          <w:szCs w:val="28"/>
        </w:rPr>
        <w:t>Id</w:t>
      </w:r>
      <w:r w:rsidRPr="00C21565">
        <w:rPr>
          <w:sz w:val="28"/>
          <w:szCs w:val="28"/>
        </w:rPr>
        <w:t>. at 97.</w:t>
      </w:r>
      <w:r w:rsidR="00BB3A38">
        <w:rPr>
          <w:sz w:val="28"/>
          <w:szCs w:val="28"/>
        </w:rPr>
        <w:fldChar w:fldCharType="begin"/>
      </w:r>
      <w:r w:rsidR="00BB3A38">
        <w:instrText xml:space="preserve"> TA \s "Toiran v. State" </w:instrText>
      </w:r>
      <w:r w:rsidR="00BB3A38">
        <w:rPr>
          <w:sz w:val="28"/>
          <w:szCs w:val="28"/>
        </w:rPr>
        <w:fldChar w:fldCharType="end"/>
      </w:r>
      <w:r w:rsidRPr="00C21565">
        <w:rPr>
          <w:sz w:val="28"/>
          <w:szCs w:val="28"/>
        </w:rPr>
        <w:t xml:space="preserve"> Tho</w:t>
      </w:r>
      <w:r w:rsidR="00E052EA" w:rsidRPr="00C21565">
        <w:rPr>
          <w:sz w:val="28"/>
          <w:szCs w:val="28"/>
        </w:rPr>
        <w:t>ugh he missed</w:t>
      </w:r>
      <w:r w:rsidRPr="00C21565">
        <w:rPr>
          <w:sz w:val="28"/>
          <w:szCs w:val="28"/>
        </w:rPr>
        <w:t xml:space="preserve">, </w:t>
      </w:r>
      <w:r w:rsidR="00E052EA" w:rsidRPr="00C21565">
        <w:rPr>
          <w:sz w:val="28"/>
          <w:szCs w:val="28"/>
        </w:rPr>
        <w:t xml:space="preserve">he </w:t>
      </w:r>
      <w:r w:rsidRPr="00C21565">
        <w:rPr>
          <w:sz w:val="28"/>
          <w:szCs w:val="28"/>
        </w:rPr>
        <w:t xml:space="preserve">was subsequently able to free himself and get on his feet. </w:t>
      </w:r>
      <w:r w:rsidRPr="00C21565">
        <w:rPr>
          <w:i/>
          <w:iCs/>
          <w:sz w:val="28"/>
          <w:szCs w:val="28"/>
        </w:rPr>
        <w:t>Id.</w:t>
      </w:r>
      <w:r w:rsidR="00BB3A38">
        <w:rPr>
          <w:i/>
          <w:iCs/>
          <w:sz w:val="28"/>
          <w:szCs w:val="28"/>
        </w:rPr>
        <w:fldChar w:fldCharType="begin"/>
      </w:r>
      <w:r w:rsidR="00BB3A38">
        <w:instrText xml:space="preserve"> TA \s "Toiran v. State" </w:instrText>
      </w:r>
      <w:r w:rsidR="00BB3A38">
        <w:rPr>
          <w:i/>
          <w:iCs/>
          <w:sz w:val="28"/>
          <w:szCs w:val="28"/>
        </w:rPr>
        <w:fldChar w:fldCharType="end"/>
      </w:r>
      <w:r w:rsidRPr="00C21565">
        <w:rPr>
          <w:sz w:val="28"/>
          <w:szCs w:val="28"/>
        </w:rPr>
        <w:t xml:space="preserve"> While the victim was attempting to retreat, however, the defendant fired several more shots</w:t>
      </w:r>
      <w:r w:rsidR="00E052EA" w:rsidRPr="00C21565">
        <w:rPr>
          <w:sz w:val="28"/>
          <w:szCs w:val="28"/>
        </w:rPr>
        <w:t>, striking the</w:t>
      </w:r>
      <w:r w:rsidRPr="00C21565">
        <w:rPr>
          <w:sz w:val="28"/>
          <w:szCs w:val="28"/>
        </w:rPr>
        <w:t xml:space="preserve"> </w:t>
      </w:r>
      <w:r w:rsidR="00E052EA" w:rsidRPr="00C21565">
        <w:rPr>
          <w:sz w:val="28"/>
          <w:szCs w:val="28"/>
        </w:rPr>
        <w:t>victim’s side</w:t>
      </w:r>
      <w:r w:rsidRPr="00C21565">
        <w:rPr>
          <w:sz w:val="28"/>
          <w:szCs w:val="28"/>
        </w:rPr>
        <w:t xml:space="preserve">, back, and back of his head. </w:t>
      </w:r>
      <w:r w:rsidRPr="00C21565">
        <w:rPr>
          <w:i/>
          <w:iCs/>
          <w:sz w:val="28"/>
          <w:szCs w:val="28"/>
        </w:rPr>
        <w:t>Id.</w:t>
      </w:r>
      <w:r w:rsidR="00BB3A38">
        <w:rPr>
          <w:i/>
          <w:iCs/>
          <w:sz w:val="28"/>
          <w:szCs w:val="28"/>
        </w:rPr>
        <w:fldChar w:fldCharType="begin"/>
      </w:r>
      <w:r w:rsidR="00BB3A38">
        <w:instrText xml:space="preserve"> TA \s "Toiran v. State" </w:instrText>
      </w:r>
      <w:r w:rsidR="00BB3A38">
        <w:rPr>
          <w:i/>
          <w:iCs/>
          <w:sz w:val="28"/>
          <w:szCs w:val="28"/>
        </w:rPr>
        <w:fldChar w:fldCharType="end"/>
      </w:r>
      <w:r w:rsidRPr="00C21565">
        <w:rPr>
          <w:sz w:val="28"/>
          <w:szCs w:val="28"/>
        </w:rPr>
        <w:t xml:space="preserve"> The </w:t>
      </w:r>
      <w:r w:rsidR="000157F4" w:rsidRPr="00C21565">
        <w:rPr>
          <w:sz w:val="28"/>
          <w:szCs w:val="28"/>
        </w:rPr>
        <w:t>c</w:t>
      </w:r>
      <w:r w:rsidRPr="00C21565">
        <w:rPr>
          <w:sz w:val="28"/>
          <w:szCs w:val="28"/>
        </w:rPr>
        <w:t xml:space="preserve">ourt found that the trial court did not err because the evidence established that the defendant shot the victim while he was attempting to retreat, and therefore could not claim immunity under the statute. </w:t>
      </w:r>
      <w:r w:rsidRPr="00C21565">
        <w:rPr>
          <w:i/>
          <w:iCs/>
          <w:sz w:val="28"/>
          <w:szCs w:val="28"/>
        </w:rPr>
        <w:t>Id.</w:t>
      </w:r>
      <w:r w:rsidRPr="00C21565">
        <w:rPr>
          <w:sz w:val="28"/>
          <w:szCs w:val="28"/>
        </w:rPr>
        <w:t xml:space="preserve"> at 97</w:t>
      </w:r>
      <w:r w:rsidR="00825EE9">
        <w:rPr>
          <w:sz w:val="28"/>
          <w:szCs w:val="28"/>
        </w:rPr>
        <w:t>–</w:t>
      </w:r>
      <w:r w:rsidRPr="00C21565">
        <w:rPr>
          <w:sz w:val="28"/>
          <w:szCs w:val="28"/>
        </w:rPr>
        <w:t>98.</w:t>
      </w:r>
      <w:r w:rsidR="00BB3A38">
        <w:rPr>
          <w:sz w:val="28"/>
          <w:szCs w:val="28"/>
        </w:rPr>
        <w:fldChar w:fldCharType="begin"/>
      </w:r>
      <w:r w:rsidR="00BB3A38">
        <w:instrText xml:space="preserve"> TA \s "Toiran v. State" </w:instrText>
      </w:r>
      <w:r w:rsidR="00BB3A38">
        <w:rPr>
          <w:sz w:val="28"/>
          <w:szCs w:val="28"/>
        </w:rPr>
        <w:fldChar w:fldCharType="end"/>
      </w:r>
      <w:r w:rsidRPr="00C21565">
        <w:rPr>
          <w:sz w:val="28"/>
          <w:szCs w:val="28"/>
        </w:rPr>
        <w:t xml:space="preserve"> </w:t>
      </w:r>
    </w:p>
    <w:p w14:paraId="30BD9B7D" w14:textId="0BB83FBF" w:rsidR="00DC5B82" w:rsidRPr="00C21565" w:rsidRDefault="007001CF" w:rsidP="00485772">
      <w:pPr>
        <w:pStyle w:val="NormalWeb"/>
        <w:shd w:val="clear" w:color="auto" w:fill="FFFFFF"/>
        <w:spacing w:before="0" w:beforeAutospacing="0" w:after="0" w:afterAutospacing="0" w:line="480" w:lineRule="auto"/>
        <w:ind w:firstLine="360"/>
        <w:jc w:val="both"/>
        <w:rPr>
          <w:sz w:val="28"/>
          <w:szCs w:val="28"/>
        </w:rPr>
      </w:pPr>
      <w:r w:rsidRPr="00C21565">
        <w:rPr>
          <w:sz w:val="28"/>
          <w:szCs w:val="28"/>
        </w:rPr>
        <w:t xml:space="preserve">Similarly, Mr. Cameron continued to pursue Mr. Wilson even after striking him in the upper chest with a bullet and watching Mr. Wilson turn his back while losing </w:t>
      </w:r>
      <w:r w:rsidRPr="00C21565">
        <w:rPr>
          <w:sz w:val="28"/>
          <w:szCs w:val="28"/>
        </w:rPr>
        <w:lastRenderedPageBreak/>
        <w:t>his balance from the impact. Interview with Jay Cameron ¶ 118</w:t>
      </w:r>
      <w:r w:rsidR="00825EE9">
        <w:rPr>
          <w:sz w:val="28"/>
          <w:szCs w:val="28"/>
        </w:rPr>
        <w:t>–</w:t>
      </w:r>
      <w:r w:rsidRPr="00C21565">
        <w:rPr>
          <w:sz w:val="28"/>
          <w:szCs w:val="28"/>
        </w:rPr>
        <w:t xml:space="preserve">124. </w:t>
      </w:r>
      <w:r w:rsidR="00DC5B82" w:rsidRPr="00C21565">
        <w:rPr>
          <w:sz w:val="28"/>
          <w:szCs w:val="28"/>
        </w:rPr>
        <w:t xml:space="preserve">Though Mr. Cameron claims that Mr. Wilson’s gun was still pointed at him after having been shot, that Mr. Cameron’s second bullet hit Mr. Wilson in the back clearly establishes that Mr. Wilson was not facing Mr. Cameron at the time </w:t>
      </w:r>
      <w:r w:rsidR="000157F4" w:rsidRPr="00C21565">
        <w:rPr>
          <w:sz w:val="28"/>
          <w:szCs w:val="28"/>
        </w:rPr>
        <w:t>Mr. Cameron</w:t>
      </w:r>
      <w:r w:rsidR="00DC5B82" w:rsidRPr="00C21565">
        <w:rPr>
          <w:sz w:val="28"/>
          <w:szCs w:val="28"/>
        </w:rPr>
        <w:t xml:space="preserve"> shot him. Interview with Jay Cameron ¶ 118</w:t>
      </w:r>
      <w:r w:rsidR="00825EE9">
        <w:rPr>
          <w:sz w:val="28"/>
          <w:szCs w:val="28"/>
        </w:rPr>
        <w:t>–</w:t>
      </w:r>
      <w:r w:rsidR="00DC5B82" w:rsidRPr="00C21565">
        <w:rPr>
          <w:sz w:val="28"/>
          <w:szCs w:val="28"/>
        </w:rPr>
        <w:t>124; Ex</w:t>
      </w:r>
      <w:r w:rsidR="006D0976">
        <w:rPr>
          <w:sz w:val="28"/>
          <w:szCs w:val="28"/>
        </w:rPr>
        <w:t>.</w:t>
      </w:r>
      <w:r w:rsidR="00DC5B82" w:rsidRPr="00C21565">
        <w:rPr>
          <w:sz w:val="28"/>
          <w:szCs w:val="28"/>
        </w:rPr>
        <w:t xml:space="preserve"> 10. Mr. Wilson also states that he turned around to run away after the first gunshot wound, but that Mr. Cameron fired at him again, hitting him in the back and pushing him to the ground.  Interview with Ryan Wilson ¶ 153</w:t>
      </w:r>
      <w:r w:rsidR="00825EE9">
        <w:rPr>
          <w:sz w:val="28"/>
          <w:szCs w:val="28"/>
        </w:rPr>
        <w:t>–</w:t>
      </w:r>
      <w:r w:rsidR="00DC5B82" w:rsidRPr="00C21565">
        <w:rPr>
          <w:sz w:val="28"/>
          <w:szCs w:val="28"/>
        </w:rPr>
        <w:t xml:space="preserve">165. </w:t>
      </w:r>
    </w:p>
    <w:p w14:paraId="35DC65E1" w14:textId="1D1C7F70" w:rsidR="007001CF" w:rsidRPr="00C21565" w:rsidRDefault="007001CF" w:rsidP="00485772">
      <w:pPr>
        <w:pStyle w:val="NormalWeb"/>
        <w:shd w:val="clear" w:color="auto" w:fill="FFFFFF"/>
        <w:spacing w:before="0" w:beforeAutospacing="0" w:after="0" w:afterAutospacing="0" w:line="480" w:lineRule="auto"/>
        <w:ind w:firstLine="360"/>
        <w:jc w:val="both"/>
        <w:rPr>
          <w:sz w:val="28"/>
          <w:szCs w:val="28"/>
        </w:rPr>
      </w:pPr>
      <w:r w:rsidRPr="00C21565">
        <w:rPr>
          <w:sz w:val="28"/>
          <w:szCs w:val="28"/>
        </w:rPr>
        <w:t xml:space="preserve">Given that Mr. Wilson was </w:t>
      </w:r>
      <w:r w:rsidR="00E222F3" w:rsidRPr="00C21565">
        <w:rPr>
          <w:sz w:val="28"/>
          <w:szCs w:val="28"/>
        </w:rPr>
        <w:t>facing away</w:t>
      </w:r>
      <w:r w:rsidRPr="00C21565">
        <w:rPr>
          <w:sz w:val="28"/>
          <w:szCs w:val="28"/>
        </w:rPr>
        <w:t xml:space="preserve"> </w:t>
      </w:r>
      <w:r w:rsidR="00E222F3" w:rsidRPr="00C21565">
        <w:rPr>
          <w:sz w:val="28"/>
          <w:szCs w:val="28"/>
        </w:rPr>
        <w:t>from</w:t>
      </w:r>
      <w:r w:rsidRPr="00C21565">
        <w:rPr>
          <w:sz w:val="28"/>
          <w:szCs w:val="28"/>
        </w:rPr>
        <w:t xml:space="preserve"> Mr. Cameron at this point, </w:t>
      </w:r>
      <w:r w:rsidR="00E222F3" w:rsidRPr="00C21565">
        <w:rPr>
          <w:sz w:val="28"/>
          <w:szCs w:val="28"/>
        </w:rPr>
        <w:t>Mr. Cameron</w:t>
      </w:r>
      <w:r w:rsidRPr="00C21565">
        <w:rPr>
          <w:sz w:val="28"/>
          <w:szCs w:val="28"/>
        </w:rPr>
        <w:t xml:space="preserve"> could not reasonably believe that using deadly force was “necessary to prevent imminent death or great bodily harm to himself.” Stetson </w:t>
      </w:r>
      <w:r w:rsidR="00E222F3" w:rsidRPr="00C21565">
        <w:rPr>
          <w:sz w:val="28"/>
          <w:szCs w:val="28"/>
        </w:rPr>
        <w:t>Penal Code</w:t>
      </w:r>
      <w:r w:rsidRPr="00C21565">
        <w:rPr>
          <w:sz w:val="28"/>
          <w:szCs w:val="28"/>
        </w:rPr>
        <w:t xml:space="preserve"> </w:t>
      </w:r>
      <w:r w:rsidR="00982894">
        <w:rPr>
          <w:sz w:val="28"/>
          <w:szCs w:val="28"/>
        </w:rPr>
        <w:t xml:space="preserve">§ </w:t>
      </w:r>
      <w:r w:rsidRPr="00C21565">
        <w:rPr>
          <w:sz w:val="28"/>
          <w:szCs w:val="28"/>
        </w:rPr>
        <w:t>776.012.</w:t>
      </w:r>
      <w:r w:rsidR="00BB3A38">
        <w:rPr>
          <w:sz w:val="28"/>
          <w:szCs w:val="28"/>
        </w:rPr>
        <w:fldChar w:fldCharType="begin"/>
      </w:r>
      <w:r w:rsidR="00BB3A38">
        <w:instrText xml:space="preserve"> TA \s "Stetson Penal Code § 776.012" </w:instrText>
      </w:r>
      <w:r w:rsidR="00BB3A38">
        <w:rPr>
          <w:sz w:val="28"/>
          <w:szCs w:val="28"/>
        </w:rPr>
        <w:fldChar w:fldCharType="end"/>
      </w:r>
      <w:r w:rsidRPr="00C21565">
        <w:rPr>
          <w:sz w:val="28"/>
          <w:szCs w:val="28"/>
        </w:rPr>
        <w:t xml:space="preserve"> Therefore, Stetson’s Stand Your Ground </w:t>
      </w:r>
      <w:r w:rsidR="00751E76">
        <w:rPr>
          <w:sz w:val="28"/>
          <w:szCs w:val="28"/>
        </w:rPr>
        <w:t>L</w:t>
      </w:r>
      <w:r w:rsidRPr="00C21565">
        <w:rPr>
          <w:sz w:val="28"/>
          <w:szCs w:val="28"/>
        </w:rPr>
        <w:t xml:space="preserve">aw no longer applied, and Mr. Cameron had a duty to retreat. </w:t>
      </w:r>
      <w:r w:rsidRPr="00C21565">
        <w:rPr>
          <w:i/>
          <w:iCs/>
          <w:sz w:val="28"/>
          <w:szCs w:val="28"/>
        </w:rPr>
        <w:t>Id.</w:t>
      </w:r>
      <w:r w:rsidR="00BB3A38">
        <w:rPr>
          <w:i/>
          <w:iCs/>
          <w:sz w:val="28"/>
          <w:szCs w:val="28"/>
        </w:rPr>
        <w:fldChar w:fldCharType="begin"/>
      </w:r>
      <w:r w:rsidR="00BB3A38">
        <w:instrText xml:space="preserve"> TA \s "Stetson Penal Code § 776.012" </w:instrText>
      </w:r>
      <w:r w:rsidR="00BB3A38">
        <w:rPr>
          <w:i/>
          <w:iCs/>
          <w:sz w:val="28"/>
          <w:szCs w:val="28"/>
        </w:rPr>
        <w:fldChar w:fldCharType="end"/>
      </w:r>
      <w:r w:rsidRPr="00C21565">
        <w:rPr>
          <w:sz w:val="28"/>
          <w:szCs w:val="28"/>
        </w:rPr>
        <w:t xml:space="preserve"> </w:t>
      </w:r>
      <w:r w:rsidR="007D2172" w:rsidRPr="00C21565">
        <w:rPr>
          <w:color w:val="000000"/>
          <w:sz w:val="28"/>
          <w:szCs w:val="28"/>
        </w:rPr>
        <w:t xml:space="preserve">To shoot Mr. Wilson a second time was an excessive use of force, preventing a finding that Mr. Cameron’s fear was reasonable. </w:t>
      </w:r>
      <w:r w:rsidRPr="00C21565">
        <w:rPr>
          <w:sz w:val="28"/>
          <w:szCs w:val="28"/>
        </w:rPr>
        <w:t>Because Mr. Cameron did not retreat when he had the opportunity, he cannot claim that he inflicted the second gunshot wound out of self-defense</w:t>
      </w:r>
      <w:r w:rsidR="00DC5B82" w:rsidRPr="00C21565">
        <w:rPr>
          <w:sz w:val="28"/>
          <w:szCs w:val="28"/>
        </w:rPr>
        <w:t>, and this Court should not allow him to.</w:t>
      </w:r>
      <w:r w:rsidRPr="00C21565">
        <w:rPr>
          <w:sz w:val="28"/>
          <w:szCs w:val="28"/>
        </w:rPr>
        <w:t xml:space="preserve"> </w:t>
      </w:r>
    </w:p>
    <w:p w14:paraId="44E5D811" w14:textId="0C983FB9" w:rsidR="00E222F3" w:rsidRPr="00C21565" w:rsidRDefault="00E222F3" w:rsidP="00786B61">
      <w:pPr>
        <w:pStyle w:val="Heading1"/>
      </w:pPr>
      <w:bookmarkStart w:id="9" w:name="_Toc176078566"/>
      <w:r w:rsidRPr="00C21565">
        <w:t>CONCLUSION</w:t>
      </w:r>
      <w:bookmarkEnd w:id="9"/>
    </w:p>
    <w:p w14:paraId="7B6D61A1" w14:textId="16773E9D" w:rsidR="00324020" w:rsidRPr="00C21565" w:rsidRDefault="003F16CC" w:rsidP="00DC5B82">
      <w:pPr>
        <w:pStyle w:val="NormalWeb"/>
        <w:shd w:val="clear" w:color="auto" w:fill="FFFFFF"/>
        <w:spacing w:before="0" w:beforeAutospacing="0" w:after="0" w:afterAutospacing="0" w:line="480" w:lineRule="auto"/>
        <w:ind w:firstLine="360"/>
        <w:jc w:val="both"/>
        <w:rPr>
          <w:sz w:val="28"/>
          <w:szCs w:val="28"/>
        </w:rPr>
      </w:pPr>
      <w:r w:rsidRPr="00C21565">
        <w:rPr>
          <w:sz w:val="28"/>
          <w:szCs w:val="28"/>
        </w:rPr>
        <w:tab/>
        <w:t xml:space="preserve">This Court should deny the Defendant’s </w:t>
      </w:r>
      <w:r w:rsidR="00B85347">
        <w:rPr>
          <w:sz w:val="28"/>
          <w:szCs w:val="28"/>
        </w:rPr>
        <w:t>Motion to Dismiss</w:t>
      </w:r>
      <w:r w:rsidRPr="00C21565">
        <w:rPr>
          <w:sz w:val="28"/>
          <w:szCs w:val="28"/>
        </w:rPr>
        <w:t xml:space="preserve"> because Mr. Cameron patently fails to meet the requirements of Stetson’s Stand Your Ground </w:t>
      </w:r>
      <w:r w:rsidRPr="00C21565">
        <w:rPr>
          <w:sz w:val="28"/>
          <w:szCs w:val="28"/>
        </w:rPr>
        <w:lastRenderedPageBreak/>
        <w:t xml:space="preserve">Law. At the time of the shooting, Mr. Cameron was carrying a concealed weapon in violation of the law and acted as the aggressor in provoking Mr. Wilson with threatening words and gestures, including drawing his weapon </w:t>
      </w:r>
      <w:r w:rsidR="000D2D7A" w:rsidRPr="00C21565">
        <w:rPr>
          <w:sz w:val="28"/>
          <w:szCs w:val="28"/>
        </w:rPr>
        <w:t>and charging at Mr. Wilson. Mr. Cameron did not have a reasonable or well-founded fear of death or serious injury to warrant inflicting deadly force</w:t>
      </w:r>
      <w:r w:rsidR="000157F4" w:rsidRPr="00C21565">
        <w:rPr>
          <w:sz w:val="28"/>
          <w:szCs w:val="28"/>
        </w:rPr>
        <w:t xml:space="preserve"> and, even if he did, he violated his duty to retreat once the threat subsided</w:t>
      </w:r>
      <w:r w:rsidR="000D2D7A" w:rsidRPr="00C21565">
        <w:rPr>
          <w:sz w:val="28"/>
          <w:szCs w:val="28"/>
        </w:rPr>
        <w:t>. He is not entitled to the protection of Stetson’s Stand Your Ground Law, and this Court should rule accordingly</w:t>
      </w:r>
      <w:r w:rsidR="00DC5B82" w:rsidRPr="00C21565">
        <w:rPr>
          <w:sz w:val="28"/>
          <w:szCs w:val="28"/>
        </w:rPr>
        <w:t>.</w:t>
      </w:r>
    </w:p>
    <w:p w14:paraId="022A8ADC" w14:textId="77777777" w:rsidR="001F2E30" w:rsidRDefault="001F2E30" w:rsidP="00324020">
      <w:pPr>
        <w:spacing w:line="480" w:lineRule="auto"/>
        <w:rPr>
          <w:sz w:val="26"/>
          <w:szCs w:val="26"/>
        </w:rPr>
      </w:pPr>
    </w:p>
    <w:p w14:paraId="54227ADF" w14:textId="595AD94D" w:rsidR="001F2E30" w:rsidRDefault="001F2E30" w:rsidP="001F2E30">
      <w:pPr>
        <w:pBdr>
          <w:bottom w:val="single" w:sz="12" w:space="1" w:color="auto"/>
        </w:pBdr>
        <w:spacing w:line="480" w:lineRule="auto"/>
        <w:ind w:left="5040"/>
        <w:rPr>
          <w:sz w:val="26"/>
          <w:szCs w:val="26"/>
        </w:rPr>
      </w:pPr>
      <w:r>
        <w:rPr>
          <w:sz w:val="26"/>
          <w:szCs w:val="26"/>
        </w:rPr>
        <w:t xml:space="preserve">Respectfully submitted, </w:t>
      </w:r>
    </w:p>
    <w:p w14:paraId="20C1AAD0" w14:textId="383B25B6" w:rsidR="001F2E30" w:rsidRDefault="00F676E6" w:rsidP="00F676E6">
      <w:pPr>
        <w:pBdr>
          <w:bottom w:val="single" w:sz="12" w:space="1" w:color="auto"/>
        </w:pBdr>
        <w:ind w:left="5040"/>
        <w:rPr>
          <w:sz w:val="26"/>
          <w:szCs w:val="26"/>
        </w:rPr>
      </w:pPr>
      <w:r>
        <w:rPr>
          <w:b/>
          <w:bCs/>
          <w:sz w:val="26"/>
          <w:szCs w:val="26"/>
        </w:rPr>
        <w:t>/s/ TEAM 122</w:t>
      </w:r>
    </w:p>
    <w:p w14:paraId="49466DDF" w14:textId="77777777" w:rsidR="0056128C" w:rsidRDefault="0056128C" w:rsidP="0056128C">
      <w:pPr>
        <w:rPr>
          <w:b/>
          <w:bCs/>
          <w:sz w:val="26"/>
          <w:szCs w:val="26"/>
        </w:rPr>
      </w:pPr>
    </w:p>
    <w:p w14:paraId="22017EAF" w14:textId="28BE97B3" w:rsidR="001F2E30" w:rsidRPr="001F2E30" w:rsidRDefault="001F2E30" w:rsidP="001F2E30">
      <w:pPr>
        <w:ind w:left="5040"/>
        <w:rPr>
          <w:i/>
          <w:iCs/>
          <w:sz w:val="26"/>
          <w:szCs w:val="26"/>
        </w:rPr>
      </w:pPr>
      <w:r w:rsidRPr="001F2E30">
        <w:rPr>
          <w:i/>
          <w:iCs/>
          <w:sz w:val="26"/>
          <w:szCs w:val="26"/>
        </w:rPr>
        <w:t>Attorney</w:t>
      </w:r>
      <w:r w:rsidR="00C21565">
        <w:rPr>
          <w:i/>
          <w:iCs/>
          <w:sz w:val="26"/>
          <w:szCs w:val="26"/>
        </w:rPr>
        <w:t>s</w:t>
      </w:r>
      <w:r w:rsidRPr="001F2E30">
        <w:rPr>
          <w:i/>
          <w:iCs/>
          <w:sz w:val="26"/>
          <w:szCs w:val="26"/>
        </w:rPr>
        <w:t xml:space="preserve"> for Prosecution</w:t>
      </w:r>
      <w:r w:rsidR="00C21565">
        <w:rPr>
          <w:i/>
          <w:iCs/>
          <w:sz w:val="26"/>
          <w:szCs w:val="26"/>
        </w:rPr>
        <w:t>, State of Stetson</w:t>
      </w:r>
    </w:p>
    <w:p w14:paraId="250D7AFB" w14:textId="77777777" w:rsidR="001F2E30" w:rsidRDefault="001F2E30" w:rsidP="00324020">
      <w:pPr>
        <w:spacing w:line="480" w:lineRule="auto"/>
        <w:rPr>
          <w:sz w:val="26"/>
          <w:szCs w:val="26"/>
        </w:rPr>
      </w:pPr>
    </w:p>
    <w:p w14:paraId="0741448F" w14:textId="77777777" w:rsidR="001F2E30" w:rsidRPr="003F16CC" w:rsidRDefault="001F2E30" w:rsidP="00324020">
      <w:pPr>
        <w:spacing w:line="480" w:lineRule="auto"/>
        <w:rPr>
          <w:sz w:val="26"/>
          <w:szCs w:val="26"/>
        </w:rPr>
      </w:pPr>
    </w:p>
    <w:p w14:paraId="770BDDAB" w14:textId="77777777" w:rsidR="007001CF" w:rsidRPr="00DE2F41" w:rsidRDefault="007001CF" w:rsidP="007001CF">
      <w:pPr>
        <w:spacing w:line="480" w:lineRule="auto"/>
        <w:ind w:firstLine="720"/>
        <w:jc w:val="both"/>
        <w:rPr>
          <w:sz w:val="26"/>
          <w:szCs w:val="26"/>
        </w:rPr>
      </w:pPr>
    </w:p>
    <w:p w14:paraId="3761536F" w14:textId="77777777" w:rsidR="007001CF" w:rsidRPr="006461E8" w:rsidRDefault="007001CF" w:rsidP="00777EDE">
      <w:pPr>
        <w:spacing w:line="480" w:lineRule="auto"/>
        <w:jc w:val="center"/>
        <w:rPr>
          <w:b/>
          <w:bCs/>
          <w:sz w:val="26"/>
          <w:szCs w:val="26"/>
        </w:rPr>
      </w:pPr>
    </w:p>
    <w:p w14:paraId="0701CE8D" w14:textId="77777777" w:rsidR="006461E8" w:rsidRPr="006461E8" w:rsidRDefault="006461E8" w:rsidP="00777EDE">
      <w:pPr>
        <w:spacing w:line="480" w:lineRule="auto"/>
      </w:pPr>
    </w:p>
    <w:p w14:paraId="42B513BA" w14:textId="7E537F77" w:rsidR="006461E8" w:rsidRPr="006461E8" w:rsidRDefault="006461E8" w:rsidP="006461E8">
      <w:pPr>
        <w:tabs>
          <w:tab w:val="left" w:pos="1105"/>
        </w:tabs>
      </w:pPr>
    </w:p>
    <w:sectPr w:rsidR="006461E8" w:rsidRPr="006461E8" w:rsidSect="00C909D2">
      <w:footerReference w:type="defaul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74982" w14:textId="77777777" w:rsidR="007E46B5" w:rsidRDefault="007E46B5" w:rsidP="006461E8">
      <w:r>
        <w:separator/>
      </w:r>
    </w:p>
  </w:endnote>
  <w:endnote w:type="continuationSeparator" w:id="0">
    <w:p w14:paraId="6D881AB5" w14:textId="77777777" w:rsidR="007E46B5" w:rsidRDefault="007E46B5" w:rsidP="00646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52019905"/>
      <w:docPartObj>
        <w:docPartGallery w:val="Page Numbers (Bottom of Page)"/>
        <w:docPartUnique/>
      </w:docPartObj>
    </w:sdtPr>
    <w:sdtContent>
      <w:p w14:paraId="1D5BDAF1" w14:textId="4021BB38" w:rsidR="00C87B35" w:rsidRDefault="00C87B35" w:rsidP="00C909D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516351" w14:textId="77777777" w:rsidR="00C87B35" w:rsidRDefault="00C87B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28"/>
        <w:szCs w:val="28"/>
      </w:rPr>
      <w:id w:val="1054655478"/>
      <w:docPartObj>
        <w:docPartGallery w:val="Page Numbers (Bottom of Page)"/>
        <w:docPartUnique/>
      </w:docPartObj>
    </w:sdtPr>
    <w:sdtContent>
      <w:p w14:paraId="32CA091D" w14:textId="79510445" w:rsidR="00C87B35" w:rsidRPr="00C909D2" w:rsidRDefault="00C87B35" w:rsidP="00CC4E59">
        <w:pPr>
          <w:pStyle w:val="Footer"/>
          <w:framePr w:wrap="none" w:vAnchor="text" w:hAnchor="margin" w:xAlign="center" w:y="1"/>
          <w:rPr>
            <w:rStyle w:val="PageNumber"/>
            <w:sz w:val="28"/>
            <w:szCs w:val="28"/>
          </w:rPr>
        </w:pPr>
        <w:r w:rsidRPr="00C909D2">
          <w:rPr>
            <w:rStyle w:val="PageNumber"/>
            <w:sz w:val="28"/>
            <w:szCs w:val="28"/>
          </w:rPr>
          <w:fldChar w:fldCharType="begin"/>
        </w:r>
        <w:r w:rsidRPr="00C909D2">
          <w:rPr>
            <w:rStyle w:val="PageNumber"/>
            <w:sz w:val="28"/>
            <w:szCs w:val="28"/>
          </w:rPr>
          <w:instrText xml:space="preserve"> PAGE </w:instrText>
        </w:r>
        <w:r w:rsidRPr="00C909D2">
          <w:rPr>
            <w:rStyle w:val="PageNumber"/>
            <w:sz w:val="28"/>
            <w:szCs w:val="28"/>
          </w:rPr>
          <w:fldChar w:fldCharType="separate"/>
        </w:r>
        <w:r w:rsidRPr="00C909D2">
          <w:rPr>
            <w:rStyle w:val="PageNumber"/>
            <w:noProof/>
            <w:sz w:val="28"/>
            <w:szCs w:val="28"/>
          </w:rPr>
          <w:t>1</w:t>
        </w:r>
        <w:r w:rsidRPr="00C909D2">
          <w:rPr>
            <w:rStyle w:val="PageNumber"/>
            <w:sz w:val="28"/>
            <w:szCs w:val="28"/>
          </w:rPr>
          <w:fldChar w:fldCharType="end"/>
        </w:r>
      </w:p>
    </w:sdtContent>
  </w:sdt>
  <w:p w14:paraId="6451D7A0" w14:textId="77777777" w:rsidR="00C87B35" w:rsidRDefault="00C87B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28"/>
        <w:szCs w:val="28"/>
      </w:rPr>
      <w:id w:val="-1909223036"/>
      <w:docPartObj>
        <w:docPartGallery w:val="Page Numbers (Bottom of Page)"/>
        <w:docPartUnique/>
      </w:docPartObj>
    </w:sdtPr>
    <w:sdtContent>
      <w:p w14:paraId="740BAC8E" w14:textId="0DEEEBF4" w:rsidR="00C909D2" w:rsidRPr="00C909D2" w:rsidRDefault="00C909D2" w:rsidP="00CC4E59">
        <w:pPr>
          <w:pStyle w:val="Footer"/>
          <w:framePr w:wrap="none" w:vAnchor="text" w:hAnchor="margin" w:xAlign="center" w:y="1"/>
          <w:rPr>
            <w:rStyle w:val="PageNumber"/>
            <w:sz w:val="28"/>
            <w:szCs w:val="28"/>
          </w:rPr>
        </w:pPr>
        <w:r w:rsidRPr="00C909D2">
          <w:rPr>
            <w:rStyle w:val="PageNumber"/>
            <w:sz w:val="28"/>
            <w:szCs w:val="28"/>
          </w:rPr>
          <w:fldChar w:fldCharType="begin"/>
        </w:r>
        <w:r w:rsidRPr="00C909D2">
          <w:rPr>
            <w:rStyle w:val="PageNumber"/>
            <w:sz w:val="28"/>
            <w:szCs w:val="28"/>
          </w:rPr>
          <w:instrText xml:space="preserve"> PAGE </w:instrText>
        </w:r>
        <w:r w:rsidRPr="00C909D2">
          <w:rPr>
            <w:rStyle w:val="PageNumber"/>
            <w:sz w:val="28"/>
            <w:szCs w:val="28"/>
          </w:rPr>
          <w:fldChar w:fldCharType="separate"/>
        </w:r>
        <w:r w:rsidRPr="00C909D2">
          <w:rPr>
            <w:rStyle w:val="PageNumber"/>
            <w:noProof/>
            <w:sz w:val="28"/>
            <w:szCs w:val="28"/>
          </w:rPr>
          <w:t>11</w:t>
        </w:r>
        <w:r w:rsidRPr="00C909D2">
          <w:rPr>
            <w:rStyle w:val="PageNumber"/>
            <w:sz w:val="28"/>
            <w:szCs w:val="28"/>
          </w:rPr>
          <w:fldChar w:fldCharType="end"/>
        </w:r>
      </w:p>
    </w:sdtContent>
  </w:sdt>
  <w:p w14:paraId="0CBAAA72" w14:textId="77777777" w:rsidR="00C87B35" w:rsidRDefault="00C87B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DA823" w14:textId="77777777" w:rsidR="007E46B5" w:rsidRDefault="007E46B5" w:rsidP="006461E8">
      <w:r>
        <w:separator/>
      </w:r>
    </w:p>
  </w:footnote>
  <w:footnote w:type="continuationSeparator" w:id="0">
    <w:p w14:paraId="0560BC5E" w14:textId="77777777" w:rsidR="007E46B5" w:rsidRDefault="007E46B5" w:rsidP="006461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9C424" w14:textId="26347D0F" w:rsidR="00C87B35" w:rsidRDefault="00C87B35" w:rsidP="00C87B35">
    <w:pPr>
      <w:pStyle w:val="Header"/>
      <w:tabs>
        <w:tab w:val="clear" w:pos="4680"/>
        <w:tab w:val="clear" w:pos="9360"/>
        <w:tab w:val="left" w:pos="3618"/>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7A291" w14:textId="77777777" w:rsidR="00C87B35" w:rsidRDefault="00C87B35" w:rsidP="00C87B35">
    <w:pPr>
      <w:pStyle w:val="Header"/>
      <w:tabs>
        <w:tab w:val="clear" w:pos="4680"/>
        <w:tab w:val="clear" w:pos="9360"/>
        <w:tab w:val="left" w:pos="361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0750"/>
    <w:multiLevelType w:val="hybridMultilevel"/>
    <w:tmpl w:val="B9BE3F86"/>
    <w:lvl w:ilvl="0" w:tplc="9D9E4C70">
      <w:start w:val="1"/>
      <w:numFmt w:val="upperRoman"/>
      <w:pStyle w:val="Heading2"/>
      <w:lvlText w:val="%1."/>
      <w:lvlJc w:val="left"/>
      <w:pPr>
        <w:ind w:left="1080" w:hanging="720"/>
      </w:pPr>
      <w:rPr>
        <w:rFonts w:hint="default"/>
      </w:rPr>
    </w:lvl>
    <w:lvl w:ilvl="1" w:tplc="55E83E6C">
      <w:start w:val="1"/>
      <w:numFmt w:val="upperLetter"/>
      <w:pStyle w:val="Heading3"/>
      <w:lvlText w:val="%2."/>
      <w:lvlJc w:val="left"/>
      <w:pPr>
        <w:ind w:left="1440" w:hanging="360"/>
      </w:pPr>
    </w:lvl>
    <w:lvl w:ilvl="2" w:tplc="CCBE2E60">
      <w:start w:val="1"/>
      <w:numFmt w:val="decimal"/>
      <w:lvlText w:val="%3."/>
      <w:lvlJc w:val="left"/>
      <w:pPr>
        <w:ind w:left="2340" w:hanging="360"/>
      </w:pPr>
      <w:rPr>
        <w:i w:val="0"/>
        <w:i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CB5560"/>
    <w:multiLevelType w:val="multilevel"/>
    <w:tmpl w:val="3312962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022271253">
    <w:abstractNumId w:val="0"/>
  </w:num>
  <w:num w:numId="2" w16cid:durableId="10738912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1E8"/>
    <w:rsid w:val="000058E7"/>
    <w:rsid w:val="000157F4"/>
    <w:rsid w:val="000773B6"/>
    <w:rsid w:val="000B3D1B"/>
    <w:rsid w:val="000D1B25"/>
    <w:rsid w:val="000D2D7A"/>
    <w:rsid w:val="000E009E"/>
    <w:rsid w:val="000F7A96"/>
    <w:rsid w:val="00107321"/>
    <w:rsid w:val="0012407B"/>
    <w:rsid w:val="00124D61"/>
    <w:rsid w:val="001301F1"/>
    <w:rsid w:val="001309EE"/>
    <w:rsid w:val="00160EC2"/>
    <w:rsid w:val="0017682F"/>
    <w:rsid w:val="00180655"/>
    <w:rsid w:val="00185BC8"/>
    <w:rsid w:val="001C4ECA"/>
    <w:rsid w:val="001F2E30"/>
    <w:rsid w:val="00200A15"/>
    <w:rsid w:val="00203043"/>
    <w:rsid w:val="00232A8F"/>
    <w:rsid w:val="002B057C"/>
    <w:rsid w:val="002B4CD2"/>
    <w:rsid w:val="002C0CF6"/>
    <w:rsid w:val="002D0908"/>
    <w:rsid w:val="002D40EE"/>
    <w:rsid w:val="002E5BFE"/>
    <w:rsid w:val="002F0E50"/>
    <w:rsid w:val="003014F1"/>
    <w:rsid w:val="0030510D"/>
    <w:rsid w:val="00324020"/>
    <w:rsid w:val="0035433D"/>
    <w:rsid w:val="00360C91"/>
    <w:rsid w:val="00366DFF"/>
    <w:rsid w:val="00382FCF"/>
    <w:rsid w:val="00397D7B"/>
    <w:rsid w:val="003A0172"/>
    <w:rsid w:val="003F00D2"/>
    <w:rsid w:val="003F16CC"/>
    <w:rsid w:val="003F7BEA"/>
    <w:rsid w:val="00403DA5"/>
    <w:rsid w:val="004174CF"/>
    <w:rsid w:val="00445807"/>
    <w:rsid w:val="00485772"/>
    <w:rsid w:val="004D40DF"/>
    <w:rsid w:val="00534C12"/>
    <w:rsid w:val="00537D08"/>
    <w:rsid w:val="005424AE"/>
    <w:rsid w:val="00553AA0"/>
    <w:rsid w:val="0056128C"/>
    <w:rsid w:val="005B60EA"/>
    <w:rsid w:val="005D1B3F"/>
    <w:rsid w:val="005E0EFA"/>
    <w:rsid w:val="00602175"/>
    <w:rsid w:val="00606142"/>
    <w:rsid w:val="00617474"/>
    <w:rsid w:val="00634E49"/>
    <w:rsid w:val="0064413A"/>
    <w:rsid w:val="006461E8"/>
    <w:rsid w:val="0067562C"/>
    <w:rsid w:val="006C41D6"/>
    <w:rsid w:val="006D0976"/>
    <w:rsid w:val="006D41BB"/>
    <w:rsid w:val="007001CF"/>
    <w:rsid w:val="00710DCF"/>
    <w:rsid w:val="00732B8A"/>
    <w:rsid w:val="007332B2"/>
    <w:rsid w:val="007419EB"/>
    <w:rsid w:val="00751E76"/>
    <w:rsid w:val="007763A9"/>
    <w:rsid w:val="007773CE"/>
    <w:rsid w:val="00777EDE"/>
    <w:rsid w:val="00786B61"/>
    <w:rsid w:val="00786C89"/>
    <w:rsid w:val="007A4BB7"/>
    <w:rsid w:val="007C1FC1"/>
    <w:rsid w:val="007C2806"/>
    <w:rsid w:val="007C76DE"/>
    <w:rsid w:val="007D2172"/>
    <w:rsid w:val="007E46B5"/>
    <w:rsid w:val="007E4B0B"/>
    <w:rsid w:val="00802EB8"/>
    <w:rsid w:val="0080617D"/>
    <w:rsid w:val="00825EE9"/>
    <w:rsid w:val="00833961"/>
    <w:rsid w:val="00836437"/>
    <w:rsid w:val="00845457"/>
    <w:rsid w:val="008607AA"/>
    <w:rsid w:val="0087251D"/>
    <w:rsid w:val="00884C40"/>
    <w:rsid w:val="008A431D"/>
    <w:rsid w:val="008A4A8A"/>
    <w:rsid w:val="008F10F1"/>
    <w:rsid w:val="00916E60"/>
    <w:rsid w:val="00924A90"/>
    <w:rsid w:val="00945B71"/>
    <w:rsid w:val="00947BA6"/>
    <w:rsid w:val="00982894"/>
    <w:rsid w:val="00990109"/>
    <w:rsid w:val="009C65AB"/>
    <w:rsid w:val="009C6D2F"/>
    <w:rsid w:val="009C7ED9"/>
    <w:rsid w:val="009E65C3"/>
    <w:rsid w:val="009E6682"/>
    <w:rsid w:val="00A01448"/>
    <w:rsid w:val="00A15B20"/>
    <w:rsid w:val="00A52D9E"/>
    <w:rsid w:val="00A5720D"/>
    <w:rsid w:val="00A632B8"/>
    <w:rsid w:val="00A83636"/>
    <w:rsid w:val="00A84A62"/>
    <w:rsid w:val="00AB15D7"/>
    <w:rsid w:val="00AD7FA2"/>
    <w:rsid w:val="00AF1B7A"/>
    <w:rsid w:val="00AF26DA"/>
    <w:rsid w:val="00B12E42"/>
    <w:rsid w:val="00B46734"/>
    <w:rsid w:val="00B539D6"/>
    <w:rsid w:val="00B55721"/>
    <w:rsid w:val="00B61220"/>
    <w:rsid w:val="00B67D00"/>
    <w:rsid w:val="00B85347"/>
    <w:rsid w:val="00B857A3"/>
    <w:rsid w:val="00B912D3"/>
    <w:rsid w:val="00B91EF9"/>
    <w:rsid w:val="00B93C53"/>
    <w:rsid w:val="00B972EC"/>
    <w:rsid w:val="00BB3A38"/>
    <w:rsid w:val="00BF0E5A"/>
    <w:rsid w:val="00C01E40"/>
    <w:rsid w:val="00C05352"/>
    <w:rsid w:val="00C16FEF"/>
    <w:rsid w:val="00C21565"/>
    <w:rsid w:val="00C32B58"/>
    <w:rsid w:val="00C62EDF"/>
    <w:rsid w:val="00C7652C"/>
    <w:rsid w:val="00C76D85"/>
    <w:rsid w:val="00C87B35"/>
    <w:rsid w:val="00C909D2"/>
    <w:rsid w:val="00CA1B65"/>
    <w:rsid w:val="00CA6A48"/>
    <w:rsid w:val="00CB56A4"/>
    <w:rsid w:val="00CB5B21"/>
    <w:rsid w:val="00CB5E58"/>
    <w:rsid w:val="00CC5C9C"/>
    <w:rsid w:val="00D2406E"/>
    <w:rsid w:val="00D6133B"/>
    <w:rsid w:val="00DA39F3"/>
    <w:rsid w:val="00DB0618"/>
    <w:rsid w:val="00DB4220"/>
    <w:rsid w:val="00DC5B82"/>
    <w:rsid w:val="00DC5CA9"/>
    <w:rsid w:val="00DE3906"/>
    <w:rsid w:val="00E052EA"/>
    <w:rsid w:val="00E217E2"/>
    <w:rsid w:val="00E222F3"/>
    <w:rsid w:val="00E226A9"/>
    <w:rsid w:val="00E3462D"/>
    <w:rsid w:val="00E51EB2"/>
    <w:rsid w:val="00E731D3"/>
    <w:rsid w:val="00EA558E"/>
    <w:rsid w:val="00EC1A43"/>
    <w:rsid w:val="00ED388A"/>
    <w:rsid w:val="00EE17F1"/>
    <w:rsid w:val="00EE6A49"/>
    <w:rsid w:val="00F04891"/>
    <w:rsid w:val="00F32416"/>
    <w:rsid w:val="00F35C8F"/>
    <w:rsid w:val="00F63416"/>
    <w:rsid w:val="00F676E6"/>
    <w:rsid w:val="00F80988"/>
    <w:rsid w:val="00F87D71"/>
    <w:rsid w:val="00FB1B32"/>
    <w:rsid w:val="00FB7918"/>
    <w:rsid w:val="00FC157F"/>
    <w:rsid w:val="00FD2DB6"/>
    <w:rsid w:val="00FD2E7E"/>
    <w:rsid w:val="00FD3336"/>
    <w:rsid w:val="00FD4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999D7"/>
  <w15:chartTrackingRefBased/>
  <w15:docId w15:val="{2C8F360A-DD4D-D241-A37E-D3848F9A5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B65"/>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786B61"/>
    <w:pPr>
      <w:spacing w:line="480" w:lineRule="auto"/>
      <w:jc w:val="center"/>
      <w:outlineLvl w:val="0"/>
    </w:pPr>
    <w:rPr>
      <w:b/>
      <w:bCs/>
      <w:sz w:val="28"/>
      <w:szCs w:val="28"/>
    </w:rPr>
  </w:style>
  <w:style w:type="paragraph" w:styleId="Heading2">
    <w:name w:val="heading 2"/>
    <w:basedOn w:val="ListParagraph"/>
    <w:next w:val="Normal"/>
    <w:link w:val="Heading2Char"/>
    <w:uiPriority w:val="9"/>
    <w:unhideWhenUsed/>
    <w:qFormat/>
    <w:rsid w:val="00786B61"/>
    <w:pPr>
      <w:numPr>
        <w:numId w:val="1"/>
      </w:numPr>
      <w:spacing w:line="240" w:lineRule="auto"/>
      <w:jc w:val="both"/>
      <w:outlineLvl w:val="1"/>
    </w:pPr>
    <w:rPr>
      <w:b/>
      <w:bCs/>
      <w:sz w:val="28"/>
      <w:szCs w:val="28"/>
    </w:rPr>
  </w:style>
  <w:style w:type="paragraph" w:styleId="Heading3">
    <w:name w:val="heading 3"/>
    <w:basedOn w:val="ListParagraph"/>
    <w:next w:val="Normal"/>
    <w:link w:val="Heading3Char"/>
    <w:uiPriority w:val="9"/>
    <w:unhideWhenUsed/>
    <w:qFormat/>
    <w:rsid w:val="00786B61"/>
    <w:pPr>
      <w:numPr>
        <w:ilvl w:val="1"/>
        <w:numId w:val="1"/>
      </w:numPr>
      <w:spacing w:line="240" w:lineRule="auto"/>
      <w:ind w:left="1080"/>
      <w:contextualSpacing w:val="0"/>
      <w:jc w:val="both"/>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61E8"/>
    <w:pPr>
      <w:tabs>
        <w:tab w:val="center" w:pos="4680"/>
        <w:tab w:val="right" w:pos="9360"/>
      </w:tabs>
    </w:pPr>
  </w:style>
  <w:style w:type="character" w:customStyle="1" w:styleId="HeaderChar">
    <w:name w:val="Header Char"/>
    <w:basedOn w:val="DefaultParagraphFont"/>
    <w:link w:val="Header"/>
    <w:uiPriority w:val="99"/>
    <w:rsid w:val="006461E8"/>
  </w:style>
  <w:style w:type="paragraph" w:styleId="Footer">
    <w:name w:val="footer"/>
    <w:basedOn w:val="Normal"/>
    <w:link w:val="FooterChar"/>
    <w:uiPriority w:val="99"/>
    <w:unhideWhenUsed/>
    <w:rsid w:val="006461E8"/>
    <w:pPr>
      <w:tabs>
        <w:tab w:val="center" w:pos="4680"/>
        <w:tab w:val="right" w:pos="9360"/>
      </w:tabs>
    </w:pPr>
  </w:style>
  <w:style w:type="character" w:customStyle="1" w:styleId="FooterChar">
    <w:name w:val="Footer Char"/>
    <w:basedOn w:val="DefaultParagraphFont"/>
    <w:link w:val="Footer"/>
    <w:uiPriority w:val="99"/>
    <w:rsid w:val="006461E8"/>
  </w:style>
  <w:style w:type="paragraph" w:styleId="ListParagraph">
    <w:name w:val="List Paragraph"/>
    <w:basedOn w:val="Normal"/>
    <w:uiPriority w:val="34"/>
    <w:qFormat/>
    <w:rsid w:val="007001CF"/>
    <w:pPr>
      <w:spacing w:after="160" w:line="259" w:lineRule="auto"/>
      <w:ind w:left="720"/>
      <w:contextualSpacing/>
    </w:pPr>
    <w:rPr>
      <w:szCs w:val="22"/>
    </w:rPr>
  </w:style>
  <w:style w:type="paragraph" w:styleId="NormalWeb">
    <w:name w:val="Normal (Web)"/>
    <w:basedOn w:val="Normal"/>
    <w:uiPriority w:val="99"/>
    <w:unhideWhenUsed/>
    <w:rsid w:val="00CB5B21"/>
    <w:pPr>
      <w:spacing w:before="100" w:beforeAutospacing="1" w:after="100" w:afterAutospacing="1"/>
    </w:pPr>
  </w:style>
  <w:style w:type="character" w:customStyle="1" w:styleId="Heading1Char">
    <w:name w:val="Heading 1 Char"/>
    <w:basedOn w:val="DefaultParagraphFont"/>
    <w:link w:val="Heading1"/>
    <w:uiPriority w:val="9"/>
    <w:rsid w:val="00786B61"/>
    <w:rPr>
      <w:rFonts w:ascii="Times New Roman" w:eastAsia="Times New Roman" w:hAnsi="Times New Roman" w:cs="Times New Roman"/>
      <w:b/>
      <w:bCs/>
      <w:kern w:val="0"/>
      <w:sz w:val="28"/>
      <w:szCs w:val="28"/>
      <w14:ligatures w14:val="none"/>
    </w:rPr>
  </w:style>
  <w:style w:type="character" w:customStyle="1" w:styleId="Heading2Char">
    <w:name w:val="Heading 2 Char"/>
    <w:basedOn w:val="DefaultParagraphFont"/>
    <w:link w:val="Heading2"/>
    <w:uiPriority w:val="9"/>
    <w:rsid w:val="00786B61"/>
    <w:rPr>
      <w:rFonts w:ascii="Times New Roman" w:eastAsia="Times New Roman" w:hAnsi="Times New Roman" w:cs="Times New Roman"/>
      <w:b/>
      <w:bCs/>
      <w:kern w:val="0"/>
      <w:sz w:val="28"/>
      <w:szCs w:val="28"/>
      <w14:ligatures w14:val="none"/>
    </w:rPr>
  </w:style>
  <w:style w:type="character" w:customStyle="1" w:styleId="Heading3Char">
    <w:name w:val="Heading 3 Char"/>
    <w:basedOn w:val="DefaultParagraphFont"/>
    <w:link w:val="Heading3"/>
    <w:uiPriority w:val="9"/>
    <w:rsid w:val="00786B61"/>
    <w:rPr>
      <w:rFonts w:ascii="Times New Roman" w:eastAsia="Times New Roman" w:hAnsi="Times New Roman" w:cs="Times New Roman"/>
      <w:b/>
      <w:bCs/>
      <w:kern w:val="0"/>
      <w:sz w:val="28"/>
      <w:szCs w:val="28"/>
      <w14:ligatures w14:val="none"/>
    </w:rPr>
  </w:style>
  <w:style w:type="paragraph" w:styleId="TOC1">
    <w:name w:val="toc 1"/>
    <w:basedOn w:val="Normal"/>
    <w:next w:val="Normal"/>
    <w:autoRedefine/>
    <w:uiPriority w:val="39"/>
    <w:unhideWhenUsed/>
    <w:rsid w:val="007C76DE"/>
    <w:pPr>
      <w:spacing w:before="360" w:after="360"/>
    </w:pPr>
    <w:rPr>
      <w:rFonts w:asciiTheme="minorHAnsi" w:hAnsiTheme="minorHAnsi" w:cstheme="minorHAnsi"/>
      <w:b/>
      <w:bCs/>
      <w:caps/>
      <w:sz w:val="22"/>
      <w:szCs w:val="22"/>
      <w:u w:val="single"/>
    </w:rPr>
  </w:style>
  <w:style w:type="paragraph" w:styleId="TOC2">
    <w:name w:val="toc 2"/>
    <w:basedOn w:val="Normal"/>
    <w:next w:val="Normal"/>
    <w:autoRedefine/>
    <w:uiPriority w:val="39"/>
    <w:unhideWhenUsed/>
    <w:rsid w:val="007C76DE"/>
    <w:rPr>
      <w:rFonts w:asciiTheme="minorHAnsi" w:hAnsiTheme="minorHAnsi" w:cstheme="minorHAnsi"/>
      <w:b/>
      <w:bCs/>
      <w:smallCaps/>
      <w:sz w:val="22"/>
      <w:szCs w:val="22"/>
    </w:rPr>
  </w:style>
  <w:style w:type="paragraph" w:styleId="TOC3">
    <w:name w:val="toc 3"/>
    <w:basedOn w:val="Normal"/>
    <w:next w:val="Normal"/>
    <w:autoRedefine/>
    <w:uiPriority w:val="39"/>
    <w:unhideWhenUsed/>
    <w:rsid w:val="007C76DE"/>
    <w:rPr>
      <w:rFonts w:asciiTheme="minorHAnsi" w:hAnsiTheme="minorHAnsi" w:cstheme="minorHAnsi"/>
      <w:smallCaps/>
      <w:sz w:val="22"/>
      <w:szCs w:val="22"/>
    </w:rPr>
  </w:style>
  <w:style w:type="paragraph" w:styleId="TOC4">
    <w:name w:val="toc 4"/>
    <w:basedOn w:val="Normal"/>
    <w:next w:val="Normal"/>
    <w:autoRedefine/>
    <w:uiPriority w:val="39"/>
    <w:unhideWhenUsed/>
    <w:rsid w:val="007C76DE"/>
    <w:rPr>
      <w:rFonts w:asciiTheme="minorHAnsi" w:hAnsiTheme="minorHAnsi" w:cstheme="minorHAnsi"/>
      <w:sz w:val="22"/>
      <w:szCs w:val="22"/>
    </w:rPr>
  </w:style>
  <w:style w:type="paragraph" w:styleId="TOC5">
    <w:name w:val="toc 5"/>
    <w:basedOn w:val="Normal"/>
    <w:next w:val="Normal"/>
    <w:autoRedefine/>
    <w:uiPriority w:val="39"/>
    <w:unhideWhenUsed/>
    <w:rsid w:val="007C76DE"/>
    <w:rPr>
      <w:rFonts w:asciiTheme="minorHAnsi" w:hAnsiTheme="minorHAnsi" w:cstheme="minorHAnsi"/>
      <w:sz w:val="22"/>
      <w:szCs w:val="22"/>
    </w:rPr>
  </w:style>
  <w:style w:type="paragraph" w:styleId="TOC6">
    <w:name w:val="toc 6"/>
    <w:basedOn w:val="Normal"/>
    <w:next w:val="Normal"/>
    <w:autoRedefine/>
    <w:uiPriority w:val="39"/>
    <w:unhideWhenUsed/>
    <w:rsid w:val="007C76DE"/>
    <w:rPr>
      <w:rFonts w:asciiTheme="minorHAnsi" w:hAnsiTheme="minorHAnsi" w:cstheme="minorHAnsi"/>
      <w:sz w:val="22"/>
      <w:szCs w:val="22"/>
    </w:rPr>
  </w:style>
  <w:style w:type="paragraph" w:styleId="TOC7">
    <w:name w:val="toc 7"/>
    <w:basedOn w:val="Normal"/>
    <w:next w:val="Normal"/>
    <w:autoRedefine/>
    <w:uiPriority w:val="39"/>
    <w:unhideWhenUsed/>
    <w:rsid w:val="007C76DE"/>
    <w:rPr>
      <w:rFonts w:asciiTheme="minorHAnsi" w:hAnsiTheme="minorHAnsi" w:cstheme="minorHAnsi"/>
      <w:sz w:val="22"/>
      <w:szCs w:val="22"/>
    </w:rPr>
  </w:style>
  <w:style w:type="paragraph" w:styleId="TOC8">
    <w:name w:val="toc 8"/>
    <w:basedOn w:val="Normal"/>
    <w:next w:val="Normal"/>
    <w:autoRedefine/>
    <w:uiPriority w:val="39"/>
    <w:unhideWhenUsed/>
    <w:rsid w:val="007C76DE"/>
    <w:rPr>
      <w:rFonts w:asciiTheme="minorHAnsi" w:hAnsiTheme="minorHAnsi" w:cstheme="minorHAnsi"/>
      <w:sz w:val="22"/>
      <w:szCs w:val="22"/>
    </w:rPr>
  </w:style>
  <w:style w:type="paragraph" w:styleId="TOC9">
    <w:name w:val="toc 9"/>
    <w:basedOn w:val="Normal"/>
    <w:next w:val="Normal"/>
    <w:autoRedefine/>
    <w:uiPriority w:val="39"/>
    <w:unhideWhenUsed/>
    <w:rsid w:val="007C76DE"/>
    <w:rPr>
      <w:rFonts w:asciiTheme="minorHAnsi" w:hAnsiTheme="minorHAnsi" w:cstheme="minorHAnsi"/>
      <w:sz w:val="22"/>
      <w:szCs w:val="22"/>
    </w:rPr>
  </w:style>
  <w:style w:type="character" w:styleId="Hyperlink">
    <w:name w:val="Hyperlink"/>
    <w:basedOn w:val="DefaultParagraphFont"/>
    <w:uiPriority w:val="99"/>
    <w:unhideWhenUsed/>
    <w:rsid w:val="007C76DE"/>
    <w:rPr>
      <w:color w:val="0563C1" w:themeColor="hyperlink"/>
      <w:u w:val="single"/>
    </w:rPr>
  </w:style>
  <w:style w:type="paragraph" w:styleId="TOAHeading">
    <w:name w:val="toa heading"/>
    <w:basedOn w:val="Normal"/>
    <w:next w:val="Normal"/>
    <w:uiPriority w:val="99"/>
    <w:semiHidden/>
    <w:unhideWhenUsed/>
    <w:rsid w:val="0017682F"/>
    <w:pPr>
      <w:spacing w:before="120"/>
    </w:pPr>
    <w:rPr>
      <w:rFonts w:asciiTheme="majorHAnsi" w:eastAsiaTheme="majorEastAsia" w:hAnsiTheme="majorHAnsi" w:cstheme="majorBidi"/>
      <w:b/>
      <w:bCs/>
    </w:rPr>
  </w:style>
  <w:style w:type="paragraph" w:styleId="TableofAuthorities">
    <w:name w:val="table of authorities"/>
    <w:basedOn w:val="Normal"/>
    <w:next w:val="Normal"/>
    <w:uiPriority w:val="99"/>
    <w:semiHidden/>
    <w:unhideWhenUsed/>
    <w:rsid w:val="0017682F"/>
    <w:pPr>
      <w:ind w:left="240" w:hanging="240"/>
    </w:pPr>
  </w:style>
  <w:style w:type="character" w:styleId="PageNumber">
    <w:name w:val="page number"/>
    <w:basedOn w:val="DefaultParagraphFont"/>
    <w:uiPriority w:val="99"/>
    <w:semiHidden/>
    <w:unhideWhenUsed/>
    <w:rsid w:val="00C87B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383594">
      <w:bodyDiv w:val="1"/>
      <w:marLeft w:val="0"/>
      <w:marRight w:val="0"/>
      <w:marTop w:val="0"/>
      <w:marBottom w:val="0"/>
      <w:divBdr>
        <w:top w:val="none" w:sz="0" w:space="0" w:color="auto"/>
        <w:left w:val="none" w:sz="0" w:space="0" w:color="auto"/>
        <w:bottom w:val="none" w:sz="0" w:space="0" w:color="auto"/>
        <w:right w:val="none" w:sz="0" w:space="0" w:color="auto"/>
      </w:divBdr>
    </w:div>
    <w:div w:id="996223091">
      <w:bodyDiv w:val="1"/>
      <w:marLeft w:val="0"/>
      <w:marRight w:val="0"/>
      <w:marTop w:val="0"/>
      <w:marBottom w:val="0"/>
      <w:divBdr>
        <w:top w:val="none" w:sz="0" w:space="0" w:color="auto"/>
        <w:left w:val="none" w:sz="0" w:space="0" w:color="auto"/>
        <w:bottom w:val="none" w:sz="0" w:space="0" w:color="auto"/>
        <w:right w:val="none" w:sz="0" w:space="0" w:color="auto"/>
      </w:divBdr>
    </w:div>
    <w:div w:id="1319966696">
      <w:bodyDiv w:val="1"/>
      <w:marLeft w:val="0"/>
      <w:marRight w:val="0"/>
      <w:marTop w:val="0"/>
      <w:marBottom w:val="0"/>
      <w:divBdr>
        <w:top w:val="none" w:sz="0" w:space="0" w:color="auto"/>
        <w:left w:val="none" w:sz="0" w:space="0" w:color="auto"/>
        <w:bottom w:val="none" w:sz="0" w:space="0" w:color="auto"/>
        <w:right w:val="none" w:sz="0" w:space="0" w:color="auto"/>
      </w:divBdr>
    </w:div>
    <w:div w:id="1337422418">
      <w:bodyDiv w:val="1"/>
      <w:marLeft w:val="0"/>
      <w:marRight w:val="0"/>
      <w:marTop w:val="0"/>
      <w:marBottom w:val="0"/>
      <w:divBdr>
        <w:top w:val="none" w:sz="0" w:space="0" w:color="auto"/>
        <w:left w:val="none" w:sz="0" w:space="0" w:color="auto"/>
        <w:bottom w:val="none" w:sz="0" w:space="0" w:color="auto"/>
        <w:right w:val="none" w:sz="0" w:space="0" w:color="auto"/>
      </w:divBdr>
    </w:div>
    <w:div w:id="1379629809">
      <w:bodyDiv w:val="1"/>
      <w:marLeft w:val="0"/>
      <w:marRight w:val="0"/>
      <w:marTop w:val="0"/>
      <w:marBottom w:val="0"/>
      <w:divBdr>
        <w:top w:val="none" w:sz="0" w:space="0" w:color="auto"/>
        <w:left w:val="none" w:sz="0" w:space="0" w:color="auto"/>
        <w:bottom w:val="none" w:sz="0" w:space="0" w:color="auto"/>
        <w:right w:val="none" w:sz="0" w:space="0" w:color="auto"/>
      </w:divBdr>
    </w:div>
    <w:div w:id="1939024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A00FF-10E3-2B43-865A-5EF459CEF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1073</TotalTime>
  <Pages>24</Pages>
  <Words>6173</Words>
  <Characters>30002</Characters>
  <Application>Microsoft Office Word</Application>
  <DocSecurity>0</DocSecurity>
  <Lines>612</Lines>
  <Paragraphs>173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36002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Hassan, Rhonda</cp:lastModifiedBy>
  <cp:revision>166</cp:revision>
  <dcterms:created xsi:type="dcterms:W3CDTF">2024-08-31T17:02:00Z</dcterms:created>
  <dcterms:modified xsi:type="dcterms:W3CDTF">2024-09-01T20:14:00Z</dcterms:modified>
  <cp:category/>
</cp:coreProperties>
</file>