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A5F3F" w14:textId="4661A490" w:rsidR="00771C36" w:rsidRPr="00CC2713" w:rsidRDefault="00771C36" w:rsidP="00771C36">
      <w:pPr>
        <w:spacing w:after="0" w:line="240" w:lineRule="auto"/>
        <w:ind w:firstLine="720"/>
        <w:jc w:val="right"/>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smallCaps/>
          <w:color w:val="000000"/>
          <w:kern w:val="0"/>
          <w:sz w:val="28"/>
          <w:szCs w:val="28"/>
          <w14:ligatures w14:val="none"/>
        </w:rPr>
        <w:t>T</w:t>
      </w:r>
      <w:r w:rsidR="007D2D87" w:rsidRPr="00CC2713">
        <w:rPr>
          <w:rFonts w:ascii="Times New Roman" w:eastAsia="Times New Roman" w:hAnsi="Times New Roman" w:cs="Times New Roman"/>
          <w:smallCaps/>
          <w:color w:val="000000"/>
          <w:kern w:val="0"/>
          <w:sz w:val="28"/>
          <w:szCs w:val="28"/>
          <w14:ligatures w14:val="none"/>
        </w:rPr>
        <w:t>eam No</w:t>
      </w:r>
      <w:r w:rsidRPr="00CC2713">
        <w:rPr>
          <w:rFonts w:ascii="Times New Roman" w:eastAsia="Times New Roman" w:hAnsi="Times New Roman" w:cs="Times New Roman"/>
          <w:color w:val="000000"/>
          <w:kern w:val="0"/>
          <w:sz w:val="28"/>
          <w:szCs w:val="28"/>
          <w14:ligatures w14:val="none"/>
        </w:rPr>
        <w:t>. 115</w:t>
      </w:r>
    </w:p>
    <w:p w14:paraId="47C4A677" w14:textId="77777777" w:rsidR="00771C36" w:rsidRPr="00CC2713" w:rsidRDefault="00771C36" w:rsidP="00771C36">
      <w:pPr>
        <w:spacing w:after="0" w:line="240" w:lineRule="auto"/>
        <w:rPr>
          <w:rFonts w:ascii="Times New Roman" w:eastAsia="Times New Roman" w:hAnsi="Times New Roman" w:cs="Times New Roman"/>
          <w:kern w:val="0"/>
          <w:sz w:val="28"/>
          <w:szCs w:val="28"/>
          <w14:ligatures w14:val="none"/>
        </w:rPr>
      </w:pPr>
    </w:p>
    <w:p w14:paraId="5E32EE02" w14:textId="77777777" w:rsidR="00771C36" w:rsidRPr="00CC2713" w:rsidRDefault="00771C36" w:rsidP="00771C36">
      <w:pPr>
        <w:spacing w:after="0" w:line="240" w:lineRule="auto"/>
        <w:jc w:val="center"/>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Docket No. 2024-CR-319</w:t>
      </w:r>
    </w:p>
    <w:p w14:paraId="62E1A734" w14:textId="77777777" w:rsidR="00771C36" w:rsidRPr="00CC2713" w:rsidRDefault="00771C36" w:rsidP="00771C36">
      <w:pPr>
        <w:spacing w:after="0" w:line="240" w:lineRule="auto"/>
        <w:rPr>
          <w:rFonts w:ascii="Times New Roman" w:eastAsia="Times New Roman" w:hAnsi="Times New Roman" w:cs="Times New Roman"/>
          <w:kern w:val="0"/>
          <w:sz w:val="28"/>
          <w:szCs w:val="28"/>
          <w14:ligatures w14:val="none"/>
        </w:rPr>
      </w:pPr>
    </w:p>
    <w:p w14:paraId="05D865FD" w14:textId="77777777" w:rsidR="00771C36" w:rsidRPr="00CC2713" w:rsidRDefault="00771C36" w:rsidP="00771C36">
      <w:pPr>
        <w:pBdr>
          <w:bottom w:val="single" w:sz="24" w:space="2" w:color="000000"/>
        </w:pBdr>
        <w:spacing w:after="0" w:line="0" w:lineRule="auto"/>
        <w:rPr>
          <w:rFonts w:ascii="Times New Roman" w:eastAsia="Times New Roman" w:hAnsi="Times New Roman" w:cs="Times New Roman"/>
          <w:kern w:val="0"/>
          <w:sz w:val="28"/>
          <w:szCs w:val="28"/>
          <w14:ligatures w14:val="none"/>
        </w:rPr>
      </w:pPr>
    </w:p>
    <w:p w14:paraId="59CD4432" w14:textId="77777777" w:rsidR="00771C36" w:rsidRPr="00CC2713" w:rsidRDefault="00771C36" w:rsidP="00771C36">
      <w:pPr>
        <w:spacing w:after="0" w:line="0" w:lineRule="auto"/>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p>
    <w:p w14:paraId="32BE0F3A" w14:textId="77777777" w:rsidR="00771C36" w:rsidRPr="00CC2713" w:rsidRDefault="00771C36" w:rsidP="00771C36">
      <w:pPr>
        <w:spacing w:after="0" w:line="240" w:lineRule="auto"/>
        <w:rPr>
          <w:rFonts w:ascii="Times New Roman" w:eastAsia="Times New Roman" w:hAnsi="Times New Roman" w:cs="Times New Roman"/>
          <w:kern w:val="0"/>
          <w:sz w:val="28"/>
          <w:szCs w:val="28"/>
          <w14:ligatures w14:val="none"/>
        </w:rPr>
      </w:pPr>
    </w:p>
    <w:p w14:paraId="405AEE79" w14:textId="77777777" w:rsidR="00771C36" w:rsidRPr="00CC2713" w:rsidRDefault="00771C36" w:rsidP="00771C36">
      <w:pPr>
        <w:spacing w:after="0" w:line="240" w:lineRule="auto"/>
        <w:jc w:val="center"/>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b/>
          <w:bCs/>
          <w:color w:val="000000"/>
          <w:kern w:val="0"/>
          <w:sz w:val="28"/>
          <w:szCs w:val="28"/>
          <w14:ligatures w14:val="none"/>
        </w:rPr>
        <w:t>IN THE</w:t>
      </w:r>
    </w:p>
    <w:p w14:paraId="7B7B7FF4" w14:textId="77777777" w:rsidR="00771C36" w:rsidRPr="00CC2713" w:rsidRDefault="00771C36" w:rsidP="00771C36">
      <w:pPr>
        <w:spacing w:after="0" w:line="240" w:lineRule="auto"/>
        <w:jc w:val="center"/>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b/>
          <w:bCs/>
          <w:color w:val="000000"/>
          <w:kern w:val="0"/>
          <w:sz w:val="28"/>
          <w:szCs w:val="28"/>
          <w14:ligatures w14:val="none"/>
        </w:rPr>
        <w:t>SUPERIOR COURT OF THE STATE OF STETSON</w:t>
      </w:r>
    </w:p>
    <w:p w14:paraId="4BE8B857" w14:textId="77777777" w:rsidR="00771C36" w:rsidRPr="00CC2713" w:rsidRDefault="00771C36" w:rsidP="00771C36">
      <w:pPr>
        <w:spacing w:after="0" w:line="240" w:lineRule="auto"/>
        <w:jc w:val="center"/>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b/>
          <w:bCs/>
          <w:color w:val="000000"/>
          <w:kern w:val="0"/>
          <w:sz w:val="28"/>
          <w:szCs w:val="28"/>
          <w14:ligatures w14:val="none"/>
        </w:rPr>
        <w:t>PINELLA COUNTY JUDICIAL DISTRICT</w:t>
      </w:r>
    </w:p>
    <w:p w14:paraId="39F4AF75" w14:textId="77777777" w:rsidR="00771C36" w:rsidRPr="00CC2713" w:rsidRDefault="00771C36" w:rsidP="00771C36">
      <w:pPr>
        <w:spacing w:after="0" w:line="240" w:lineRule="auto"/>
        <w:jc w:val="center"/>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p>
    <w:p w14:paraId="7AFBEAC6" w14:textId="77777777" w:rsidR="00771C36" w:rsidRPr="00CC2713" w:rsidRDefault="00771C36" w:rsidP="00771C36">
      <w:pPr>
        <w:spacing w:after="0" w:line="240" w:lineRule="auto"/>
        <w:rPr>
          <w:rFonts w:ascii="Times New Roman" w:eastAsia="Times New Roman" w:hAnsi="Times New Roman" w:cs="Times New Roman"/>
          <w:kern w:val="0"/>
          <w:sz w:val="28"/>
          <w:szCs w:val="28"/>
          <w14:ligatures w14:val="none"/>
        </w:rPr>
      </w:pPr>
    </w:p>
    <w:p w14:paraId="2D6AB4E1" w14:textId="30DD794D" w:rsidR="00771C36" w:rsidRPr="00CC2713" w:rsidRDefault="00771C36" w:rsidP="00771C36">
      <w:pPr>
        <w:spacing w:after="0" w:line="480" w:lineRule="auto"/>
        <w:jc w:val="center"/>
        <w:rPr>
          <w:rFonts w:ascii="Times New Roman" w:eastAsia="Times New Roman" w:hAnsi="Times New Roman" w:cs="Times New Roman"/>
          <w:smallCaps/>
          <w:kern w:val="0"/>
          <w:sz w:val="28"/>
          <w:szCs w:val="28"/>
          <w14:ligatures w14:val="none"/>
        </w:rPr>
      </w:pPr>
      <w:r w:rsidRPr="00CC2713">
        <w:rPr>
          <w:rFonts w:ascii="Times New Roman" w:eastAsia="Times New Roman" w:hAnsi="Times New Roman" w:cs="Times New Roman"/>
          <w:smallCaps/>
          <w:color w:val="000000"/>
          <w:kern w:val="0"/>
          <w:sz w:val="28"/>
          <w:szCs w:val="28"/>
          <w14:ligatures w14:val="none"/>
        </w:rPr>
        <w:t>S</w:t>
      </w:r>
      <w:r w:rsidR="007D2D87" w:rsidRPr="00CC2713">
        <w:rPr>
          <w:rFonts w:ascii="Times New Roman" w:eastAsia="Times New Roman" w:hAnsi="Times New Roman" w:cs="Times New Roman"/>
          <w:smallCaps/>
          <w:color w:val="000000"/>
          <w:kern w:val="0"/>
          <w:sz w:val="28"/>
          <w:szCs w:val="28"/>
          <w14:ligatures w14:val="none"/>
        </w:rPr>
        <w:t>tate of Stetson</w:t>
      </w:r>
    </w:p>
    <w:p w14:paraId="71A9D475" w14:textId="77777777" w:rsidR="00771C36" w:rsidRPr="00CC2713" w:rsidRDefault="00771C36" w:rsidP="00771C36">
      <w:pPr>
        <w:spacing w:after="0" w:line="480" w:lineRule="auto"/>
        <w:jc w:val="center"/>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v. </w:t>
      </w:r>
    </w:p>
    <w:p w14:paraId="1B48799A" w14:textId="7F435C78" w:rsidR="00771C36" w:rsidRPr="00CC2713" w:rsidRDefault="00771C36" w:rsidP="00771C36">
      <w:pPr>
        <w:spacing w:after="0" w:line="480" w:lineRule="auto"/>
        <w:jc w:val="center"/>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smallCaps/>
          <w:color w:val="000000"/>
          <w:kern w:val="0"/>
          <w:sz w:val="28"/>
          <w:szCs w:val="28"/>
          <w14:ligatures w14:val="none"/>
        </w:rPr>
        <w:t>J</w:t>
      </w:r>
      <w:r w:rsidR="007D2D87" w:rsidRPr="00CC2713">
        <w:rPr>
          <w:rFonts w:ascii="Times New Roman" w:eastAsia="Times New Roman" w:hAnsi="Times New Roman" w:cs="Times New Roman"/>
          <w:smallCaps/>
          <w:color w:val="000000"/>
          <w:kern w:val="0"/>
          <w:sz w:val="28"/>
          <w:szCs w:val="28"/>
          <w14:ligatures w14:val="none"/>
        </w:rPr>
        <w:t>ay Cameron</w:t>
      </w:r>
      <w:r w:rsidRPr="00CC2713">
        <w:rPr>
          <w:rFonts w:ascii="Times New Roman" w:eastAsia="Times New Roman" w:hAnsi="Times New Roman" w:cs="Times New Roman"/>
          <w:color w:val="000000"/>
          <w:kern w:val="0"/>
          <w:sz w:val="28"/>
          <w:szCs w:val="28"/>
          <w14:ligatures w14:val="none"/>
        </w:rPr>
        <w:t>,</w:t>
      </w:r>
    </w:p>
    <w:p w14:paraId="466DCE67" w14:textId="77777777" w:rsidR="00771C36" w:rsidRPr="00CC2713" w:rsidRDefault="00771C36" w:rsidP="00771C36">
      <w:pPr>
        <w:spacing w:after="0" w:line="480" w:lineRule="auto"/>
        <w:jc w:val="center"/>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ab/>
      </w:r>
      <w:r w:rsidRPr="00CC2713">
        <w:rPr>
          <w:rFonts w:ascii="Times New Roman" w:eastAsia="Times New Roman" w:hAnsi="Times New Roman" w:cs="Times New Roman"/>
          <w:color w:val="000000"/>
          <w:kern w:val="0"/>
          <w:sz w:val="28"/>
          <w:szCs w:val="28"/>
          <w14:ligatures w14:val="none"/>
        </w:rPr>
        <w:tab/>
        <w:t xml:space="preserve"> </w:t>
      </w:r>
      <w:r w:rsidRPr="00CC2713">
        <w:rPr>
          <w:rFonts w:ascii="Times New Roman" w:eastAsia="Times New Roman" w:hAnsi="Times New Roman" w:cs="Times New Roman"/>
          <w:i/>
          <w:iCs/>
          <w:color w:val="000000"/>
          <w:kern w:val="0"/>
          <w:sz w:val="28"/>
          <w:szCs w:val="28"/>
          <w14:ligatures w14:val="none"/>
        </w:rPr>
        <w:t>Defendant</w:t>
      </w:r>
      <w:r w:rsidRPr="00CC2713">
        <w:rPr>
          <w:rFonts w:ascii="Times New Roman" w:eastAsia="Times New Roman" w:hAnsi="Times New Roman" w:cs="Times New Roman"/>
          <w:color w:val="000000"/>
          <w:kern w:val="0"/>
          <w:sz w:val="28"/>
          <w:szCs w:val="28"/>
          <w14:ligatures w14:val="none"/>
        </w:rPr>
        <w:t>.</w:t>
      </w:r>
    </w:p>
    <w:p w14:paraId="4956D1AE" w14:textId="5A064B58" w:rsidR="00771C36" w:rsidRPr="00CC2713" w:rsidRDefault="00771C36" w:rsidP="00771C36">
      <w:pPr>
        <w:spacing w:after="0" w:line="240" w:lineRule="auto"/>
        <w:jc w:val="center"/>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p>
    <w:p w14:paraId="1C85E502" w14:textId="77777777" w:rsidR="00771C36" w:rsidRPr="00CC2713" w:rsidRDefault="00771C36" w:rsidP="00771C36">
      <w:pPr>
        <w:spacing w:after="0" w:line="240" w:lineRule="auto"/>
        <w:jc w:val="center"/>
        <w:rPr>
          <w:rFonts w:ascii="Times New Roman" w:eastAsia="Times New Roman" w:hAnsi="Times New Roman" w:cs="Times New Roman"/>
          <w:kern w:val="0"/>
          <w:sz w:val="28"/>
          <w:szCs w:val="28"/>
          <w14:ligatures w14:val="none"/>
        </w:rPr>
      </w:pPr>
    </w:p>
    <w:p w14:paraId="7D942DDD" w14:textId="77777777" w:rsidR="00771C36" w:rsidRPr="00CC2713" w:rsidRDefault="00771C36" w:rsidP="00771C36">
      <w:pPr>
        <w:spacing w:after="0" w:line="0" w:lineRule="auto"/>
        <w:jc w:val="center"/>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p>
    <w:p w14:paraId="66157A72" w14:textId="3EA9EF17" w:rsidR="00771C36" w:rsidRPr="00CC2713" w:rsidRDefault="00771C36" w:rsidP="007D2D87">
      <w:pPr>
        <w:spacing w:after="0" w:line="240" w:lineRule="auto"/>
        <w:jc w:val="center"/>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b/>
          <w:bCs/>
          <w:color w:val="000000"/>
          <w:kern w:val="0"/>
          <w:sz w:val="28"/>
          <w:szCs w:val="28"/>
          <w14:ligatures w14:val="none"/>
        </w:rPr>
        <w:t>STATE’S MEMORANDUM OF LAW IN OPPOSITION OF</w:t>
      </w:r>
      <w:r w:rsidR="007D2D87" w:rsidRPr="00CC2713">
        <w:rPr>
          <w:rFonts w:ascii="Times New Roman" w:eastAsia="Times New Roman" w:hAnsi="Times New Roman" w:cs="Times New Roman"/>
          <w:b/>
          <w:bCs/>
          <w:color w:val="000000"/>
          <w:kern w:val="0"/>
          <w:sz w:val="28"/>
          <w:szCs w:val="28"/>
          <w14:ligatures w14:val="none"/>
        </w:rPr>
        <w:t xml:space="preserve"> </w:t>
      </w:r>
      <w:r w:rsidRPr="00CC2713">
        <w:rPr>
          <w:rFonts w:ascii="Times New Roman" w:eastAsia="Times New Roman" w:hAnsi="Times New Roman" w:cs="Times New Roman"/>
          <w:b/>
          <w:bCs/>
          <w:color w:val="000000"/>
          <w:kern w:val="0"/>
          <w:sz w:val="28"/>
          <w:szCs w:val="28"/>
          <w14:ligatures w14:val="none"/>
        </w:rPr>
        <w:t>DEFENDANT’S MOTION TO DISMISS</w:t>
      </w:r>
    </w:p>
    <w:p w14:paraId="61075F4C" w14:textId="77777777" w:rsidR="00771C36" w:rsidRPr="00CC2713" w:rsidRDefault="00771C36" w:rsidP="00771C36">
      <w:pPr>
        <w:spacing w:after="0" w:line="240" w:lineRule="auto"/>
        <w:jc w:val="center"/>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p>
    <w:p w14:paraId="097900CB" w14:textId="7359ECA5" w:rsidR="00771C36" w:rsidRPr="00CC2713" w:rsidRDefault="00771C36" w:rsidP="00771C36">
      <w:pPr>
        <w:spacing w:after="0" w:line="240" w:lineRule="auto"/>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kern w:val="0"/>
          <w:sz w:val="28"/>
          <w:szCs w:val="28"/>
          <w14:ligatures w14:val="none"/>
        </w:rPr>
        <w:br/>
      </w:r>
    </w:p>
    <w:p w14:paraId="262FB84A" w14:textId="77777777" w:rsidR="007D2D87" w:rsidRPr="00CC2713" w:rsidRDefault="007D2D87">
      <w:pPr>
        <w:rPr>
          <w:rFonts w:ascii="Times New Roman" w:eastAsia="Times New Roman" w:hAnsi="Times New Roman" w:cs="Times New Roman"/>
          <w:kern w:val="0"/>
          <w:sz w:val="28"/>
          <w:szCs w:val="28"/>
          <w14:ligatures w14:val="none"/>
        </w:rPr>
      </w:pPr>
    </w:p>
    <w:p w14:paraId="7E51784F" w14:textId="77777777" w:rsidR="007D2D87" w:rsidRPr="00CC2713" w:rsidRDefault="007D2D87">
      <w:pPr>
        <w:rPr>
          <w:rFonts w:ascii="Times New Roman" w:eastAsia="Times New Roman" w:hAnsi="Times New Roman" w:cs="Times New Roman"/>
          <w:kern w:val="0"/>
          <w:sz w:val="28"/>
          <w:szCs w:val="28"/>
          <w14:ligatures w14:val="none"/>
        </w:rPr>
      </w:pPr>
    </w:p>
    <w:p w14:paraId="7BA886C5" w14:textId="77777777" w:rsidR="007D2D87" w:rsidRPr="00CC2713" w:rsidRDefault="007D2D87">
      <w:pPr>
        <w:rPr>
          <w:rFonts w:ascii="Times New Roman" w:eastAsia="Times New Roman" w:hAnsi="Times New Roman" w:cs="Times New Roman"/>
          <w:kern w:val="0"/>
          <w:sz w:val="28"/>
          <w:szCs w:val="28"/>
          <w14:ligatures w14:val="none"/>
        </w:rPr>
      </w:pPr>
    </w:p>
    <w:p w14:paraId="43B4143F" w14:textId="77777777" w:rsidR="007D2D87" w:rsidRPr="00CC2713" w:rsidRDefault="007D2D87">
      <w:pPr>
        <w:rPr>
          <w:rFonts w:ascii="Times New Roman" w:eastAsia="Times New Roman" w:hAnsi="Times New Roman" w:cs="Times New Roman"/>
          <w:kern w:val="0"/>
          <w:sz w:val="28"/>
          <w:szCs w:val="28"/>
          <w14:ligatures w14:val="none"/>
        </w:rPr>
      </w:pPr>
    </w:p>
    <w:p w14:paraId="458E07F6" w14:textId="77777777" w:rsidR="007D2D87" w:rsidRPr="00CC2713" w:rsidRDefault="007D2D87">
      <w:pPr>
        <w:rPr>
          <w:rFonts w:ascii="Times New Roman" w:eastAsia="Times New Roman" w:hAnsi="Times New Roman" w:cs="Times New Roman"/>
          <w:kern w:val="0"/>
          <w:sz w:val="28"/>
          <w:szCs w:val="28"/>
          <w14:ligatures w14:val="none"/>
        </w:rPr>
      </w:pPr>
    </w:p>
    <w:p w14:paraId="0EF3F1CF" w14:textId="77777777" w:rsidR="007D2D87" w:rsidRPr="00CC2713" w:rsidRDefault="007D2D87">
      <w:pPr>
        <w:rPr>
          <w:rFonts w:ascii="Times New Roman" w:eastAsia="Times New Roman" w:hAnsi="Times New Roman" w:cs="Times New Roman"/>
          <w:kern w:val="0"/>
          <w:sz w:val="28"/>
          <w:szCs w:val="28"/>
          <w14:ligatures w14:val="none"/>
        </w:rPr>
      </w:pPr>
    </w:p>
    <w:p w14:paraId="1B5DE013" w14:textId="77777777" w:rsidR="007D2D87" w:rsidRPr="00CC2713" w:rsidRDefault="007D2D87">
      <w:pPr>
        <w:rPr>
          <w:rFonts w:ascii="Times New Roman" w:eastAsia="Times New Roman" w:hAnsi="Times New Roman" w:cs="Times New Roman"/>
          <w:kern w:val="0"/>
          <w:sz w:val="28"/>
          <w:szCs w:val="28"/>
          <w14:ligatures w14:val="none"/>
        </w:rPr>
      </w:pPr>
    </w:p>
    <w:p w14:paraId="19EFD171" w14:textId="77777777" w:rsidR="007D2D87" w:rsidRPr="00CC2713" w:rsidRDefault="007D2D87">
      <w:pPr>
        <w:rPr>
          <w:rFonts w:ascii="Times New Roman" w:eastAsia="Times New Roman" w:hAnsi="Times New Roman" w:cs="Times New Roman"/>
          <w:kern w:val="0"/>
          <w:sz w:val="28"/>
          <w:szCs w:val="28"/>
          <w14:ligatures w14:val="none"/>
        </w:rPr>
      </w:pPr>
    </w:p>
    <w:p w14:paraId="50FE9502" w14:textId="77777777" w:rsidR="007D2D87" w:rsidRPr="00CC2713" w:rsidRDefault="007D2D87" w:rsidP="007D2D87">
      <w:pPr>
        <w:pBdr>
          <w:bottom w:val="single" w:sz="24" w:space="2" w:color="000000"/>
        </w:pBdr>
        <w:spacing w:after="0" w:line="0" w:lineRule="auto"/>
        <w:rPr>
          <w:rFonts w:ascii="Times New Roman" w:eastAsia="Times New Roman" w:hAnsi="Times New Roman" w:cs="Times New Roman"/>
          <w:kern w:val="0"/>
          <w:sz w:val="28"/>
          <w:szCs w:val="28"/>
          <w14:ligatures w14:val="none"/>
        </w:rPr>
      </w:pPr>
    </w:p>
    <w:p w14:paraId="51A743BE" w14:textId="77777777" w:rsidR="007D2D87" w:rsidRPr="00CC2713" w:rsidRDefault="007D2D87" w:rsidP="007D2D87">
      <w:pPr>
        <w:spacing w:after="0" w:line="0" w:lineRule="auto"/>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r w:rsidRPr="00CC2713">
        <w:rPr>
          <w:rFonts w:ascii="Times New Roman" w:eastAsia="Times New Roman" w:hAnsi="Times New Roman" w:cs="Times New Roman"/>
          <w:color w:val="000000"/>
          <w:kern w:val="0"/>
          <w:sz w:val="28"/>
          <w:szCs w:val="28"/>
          <w:u w:val="single"/>
          <w14:ligatures w14:val="none"/>
        </w:rPr>
        <w:tab/>
      </w:r>
    </w:p>
    <w:p w14:paraId="301D6935" w14:textId="45B23A58" w:rsidR="00771C36" w:rsidRPr="00CC2713" w:rsidRDefault="00771C36" w:rsidP="007D2D87">
      <w:pPr>
        <w:rPr>
          <w:rFonts w:ascii="Times New Roman" w:eastAsia="Times New Roman" w:hAnsi="Times New Roman" w:cs="Times New Roman"/>
          <w:kern w:val="0"/>
          <w:sz w:val="28"/>
          <w:szCs w:val="28"/>
          <w14:ligatures w14:val="none"/>
        </w:rPr>
      </w:pPr>
    </w:p>
    <w:p w14:paraId="107EA411" w14:textId="7BA47BF5" w:rsidR="00771C36" w:rsidRPr="00CC2713" w:rsidRDefault="00771C36" w:rsidP="00771C36">
      <w:pPr>
        <w:jc w:val="center"/>
        <w:rPr>
          <w:rFonts w:ascii="Times New Roman" w:eastAsia="Times New Roman" w:hAnsi="Times New Roman" w:cs="Times New Roman"/>
          <w:smallCaps/>
          <w:kern w:val="0"/>
          <w:sz w:val="28"/>
          <w:szCs w:val="28"/>
          <w14:ligatures w14:val="none"/>
        </w:rPr>
      </w:pPr>
      <w:r w:rsidRPr="00CC2713">
        <w:rPr>
          <w:rFonts w:ascii="Times New Roman" w:eastAsia="Times New Roman" w:hAnsi="Times New Roman" w:cs="Times New Roman"/>
          <w:b/>
          <w:bCs/>
          <w:smallCaps/>
          <w:color w:val="000000"/>
          <w:kern w:val="0"/>
          <w:sz w:val="28"/>
          <w:szCs w:val="28"/>
          <w14:ligatures w14:val="none"/>
        </w:rPr>
        <w:lastRenderedPageBreak/>
        <w:t>T</w:t>
      </w:r>
      <w:r w:rsidR="007D2D87" w:rsidRPr="00CC2713">
        <w:rPr>
          <w:rFonts w:ascii="Times New Roman" w:eastAsia="Times New Roman" w:hAnsi="Times New Roman" w:cs="Times New Roman"/>
          <w:b/>
          <w:bCs/>
          <w:smallCaps/>
          <w:color w:val="000000"/>
          <w:kern w:val="0"/>
          <w:sz w:val="28"/>
          <w:szCs w:val="28"/>
          <w14:ligatures w14:val="none"/>
        </w:rPr>
        <w:t>able of Contents</w:t>
      </w:r>
    </w:p>
    <w:p w14:paraId="0518D67A" w14:textId="2610276E" w:rsidR="00771C36" w:rsidRPr="00CC2713" w:rsidRDefault="00771C36" w:rsidP="009E3986">
      <w:pPr>
        <w:spacing w:before="200" w:after="0" w:line="240" w:lineRule="auto"/>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smallCaps/>
          <w:color w:val="000000"/>
          <w:kern w:val="0"/>
          <w:sz w:val="28"/>
          <w:szCs w:val="28"/>
          <w14:ligatures w14:val="none"/>
        </w:rPr>
        <w:t>T</w:t>
      </w:r>
      <w:r w:rsidR="00C406B6" w:rsidRPr="00CC2713">
        <w:rPr>
          <w:rFonts w:ascii="Times New Roman" w:eastAsia="Times New Roman" w:hAnsi="Times New Roman" w:cs="Times New Roman"/>
          <w:smallCaps/>
          <w:color w:val="000000"/>
          <w:kern w:val="0"/>
          <w:sz w:val="28"/>
          <w:szCs w:val="28"/>
          <w14:ligatures w14:val="none"/>
        </w:rPr>
        <w:t>able of Authorities</w:t>
      </w:r>
      <w:r w:rsidRPr="00CC2713">
        <w:rPr>
          <w:rFonts w:ascii="Times New Roman" w:eastAsia="Times New Roman" w:hAnsi="Times New Roman" w:cs="Times New Roman"/>
          <w:color w:val="000000"/>
          <w:kern w:val="0"/>
          <w:sz w:val="28"/>
          <w:szCs w:val="28"/>
          <w14:ligatures w14:val="none"/>
        </w:rPr>
        <w:t xml:space="preserve"> </w:t>
      </w:r>
      <w:r w:rsidR="009E3986" w:rsidRPr="00CC2713">
        <w:rPr>
          <w:rFonts w:ascii="Times New Roman" w:eastAsia="Times New Roman" w:hAnsi="Times New Roman" w:cs="Times New Roman"/>
          <w:color w:val="000000"/>
          <w:kern w:val="0"/>
          <w:sz w:val="28"/>
          <w:szCs w:val="28"/>
          <w14:ligatures w14:val="none"/>
        </w:rPr>
        <w:t>………………………………………………………</w:t>
      </w:r>
      <w:r w:rsidR="0097552A" w:rsidRPr="00CC2713">
        <w:rPr>
          <w:rFonts w:ascii="Times New Roman" w:eastAsia="Times New Roman" w:hAnsi="Times New Roman" w:cs="Times New Roman"/>
          <w:color w:val="000000"/>
          <w:kern w:val="0"/>
          <w:sz w:val="28"/>
          <w:szCs w:val="28"/>
          <w14:ligatures w14:val="none"/>
        </w:rPr>
        <w:t>.</w:t>
      </w:r>
      <w:r w:rsidR="009E3986" w:rsidRPr="00CC2713">
        <w:rPr>
          <w:rFonts w:ascii="Times New Roman" w:eastAsia="Times New Roman" w:hAnsi="Times New Roman" w:cs="Times New Roman"/>
          <w:color w:val="000000"/>
          <w:kern w:val="0"/>
          <w:sz w:val="28"/>
          <w:szCs w:val="28"/>
          <w14:ligatures w14:val="none"/>
        </w:rPr>
        <w:t>…..</w:t>
      </w:r>
      <w:r w:rsidR="005F7081">
        <w:rPr>
          <w:rFonts w:ascii="Times New Roman" w:eastAsia="Times New Roman" w:hAnsi="Times New Roman" w:cs="Times New Roman"/>
          <w:color w:val="000000"/>
          <w:kern w:val="0"/>
          <w:sz w:val="28"/>
          <w:szCs w:val="28"/>
          <w14:ligatures w14:val="none"/>
        </w:rPr>
        <w:t>.</w:t>
      </w:r>
      <w:r w:rsidR="0097552A" w:rsidRPr="00CC2713">
        <w:rPr>
          <w:rFonts w:ascii="Times New Roman" w:eastAsia="Times New Roman" w:hAnsi="Times New Roman" w:cs="Times New Roman"/>
          <w:color w:val="000000"/>
          <w:kern w:val="0"/>
          <w:sz w:val="28"/>
          <w:szCs w:val="28"/>
          <w14:ligatures w14:val="none"/>
        </w:rPr>
        <w:t>i</w:t>
      </w:r>
      <w:r w:rsidR="005F7081">
        <w:rPr>
          <w:rFonts w:ascii="Times New Roman" w:eastAsia="Times New Roman" w:hAnsi="Times New Roman" w:cs="Times New Roman"/>
          <w:color w:val="000000"/>
          <w:kern w:val="0"/>
          <w:sz w:val="28"/>
          <w:szCs w:val="28"/>
          <w14:ligatures w14:val="none"/>
        </w:rPr>
        <w:t>v</w:t>
      </w:r>
    </w:p>
    <w:p w14:paraId="24E8BB72" w14:textId="40463ECF" w:rsidR="00771C36" w:rsidRPr="00CC2713" w:rsidRDefault="00771C36" w:rsidP="009E3986">
      <w:pPr>
        <w:spacing w:before="200" w:after="0" w:line="240" w:lineRule="auto"/>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smallCaps/>
          <w:color w:val="000000"/>
          <w:kern w:val="0"/>
          <w:sz w:val="28"/>
          <w:szCs w:val="28"/>
          <w14:ligatures w14:val="none"/>
        </w:rPr>
        <w:t>I</w:t>
      </w:r>
      <w:r w:rsidR="006713D9" w:rsidRPr="00CC2713">
        <w:rPr>
          <w:rFonts w:ascii="Times New Roman" w:eastAsia="Times New Roman" w:hAnsi="Times New Roman" w:cs="Times New Roman"/>
          <w:smallCaps/>
          <w:color w:val="000000"/>
          <w:kern w:val="0"/>
          <w:sz w:val="28"/>
          <w:szCs w:val="28"/>
          <w14:ligatures w14:val="none"/>
        </w:rPr>
        <w:t xml:space="preserve">ntroduction </w:t>
      </w:r>
      <w:r w:rsidR="009E3986" w:rsidRPr="00CC2713">
        <w:rPr>
          <w:rFonts w:ascii="Times New Roman" w:eastAsia="Times New Roman" w:hAnsi="Times New Roman" w:cs="Times New Roman"/>
          <w:color w:val="000000"/>
          <w:kern w:val="0"/>
          <w:sz w:val="28"/>
          <w:szCs w:val="28"/>
          <w14:ligatures w14:val="none"/>
        </w:rPr>
        <w:t>………………………………………………………………</w:t>
      </w:r>
      <w:r w:rsidR="00220521" w:rsidRPr="00CC2713">
        <w:rPr>
          <w:rFonts w:ascii="Times New Roman" w:eastAsia="Times New Roman" w:hAnsi="Times New Roman" w:cs="Times New Roman"/>
          <w:color w:val="000000"/>
          <w:kern w:val="0"/>
          <w:sz w:val="28"/>
          <w:szCs w:val="28"/>
          <w14:ligatures w14:val="none"/>
        </w:rPr>
        <w:t>.</w:t>
      </w:r>
      <w:r w:rsidR="009E3986" w:rsidRPr="00CC2713">
        <w:rPr>
          <w:rFonts w:ascii="Times New Roman" w:eastAsia="Times New Roman" w:hAnsi="Times New Roman" w:cs="Times New Roman"/>
          <w:color w:val="000000"/>
          <w:kern w:val="0"/>
          <w:sz w:val="28"/>
          <w:szCs w:val="28"/>
          <w14:ligatures w14:val="none"/>
        </w:rPr>
        <w:t>……</w:t>
      </w:r>
      <w:r w:rsidR="00373EC1">
        <w:rPr>
          <w:rFonts w:ascii="Times New Roman" w:eastAsia="Times New Roman" w:hAnsi="Times New Roman" w:cs="Times New Roman"/>
          <w:color w:val="000000"/>
          <w:kern w:val="0"/>
          <w:sz w:val="28"/>
          <w:szCs w:val="28"/>
          <w14:ligatures w14:val="none"/>
        </w:rPr>
        <w:t>..1</w:t>
      </w:r>
    </w:p>
    <w:p w14:paraId="0F6BD5F0" w14:textId="0C6E7724" w:rsidR="00771C36" w:rsidRPr="00CC2713" w:rsidRDefault="006713D9" w:rsidP="009E3986">
      <w:pPr>
        <w:spacing w:before="200" w:after="0" w:line="240" w:lineRule="auto"/>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smallCaps/>
          <w:color w:val="000000"/>
          <w:kern w:val="0"/>
          <w:sz w:val="28"/>
          <w:szCs w:val="28"/>
          <w14:ligatures w14:val="none"/>
        </w:rPr>
        <w:t>Statement of Facts</w:t>
      </w:r>
      <w:r w:rsidR="00771C36" w:rsidRPr="00CC2713">
        <w:rPr>
          <w:rFonts w:ascii="Times New Roman" w:eastAsia="Times New Roman" w:hAnsi="Times New Roman" w:cs="Times New Roman"/>
          <w:color w:val="000000"/>
          <w:kern w:val="0"/>
          <w:sz w:val="28"/>
          <w:szCs w:val="28"/>
          <w14:ligatures w14:val="none"/>
        </w:rPr>
        <w:t xml:space="preserve"> </w:t>
      </w:r>
      <w:r w:rsidR="000A3E34" w:rsidRPr="00CC2713">
        <w:rPr>
          <w:rFonts w:ascii="Times New Roman" w:eastAsia="Times New Roman" w:hAnsi="Times New Roman" w:cs="Times New Roman"/>
          <w:color w:val="000000"/>
          <w:kern w:val="0"/>
          <w:sz w:val="28"/>
          <w:szCs w:val="28"/>
          <w14:ligatures w14:val="none"/>
        </w:rPr>
        <w:t>…………………………………</w:t>
      </w:r>
      <w:r w:rsidR="00220521" w:rsidRPr="00CC2713">
        <w:rPr>
          <w:rFonts w:ascii="Times New Roman" w:eastAsia="Times New Roman" w:hAnsi="Times New Roman" w:cs="Times New Roman"/>
          <w:color w:val="000000"/>
          <w:kern w:val="0"/>
          <w:sz w:val="28"/>
          <w:szCs w:val="28"/>
          <w14:ligatures w14:val="none"/>
        </w:rPr>
        <w:t>..</w:t>
      </w:r>
      <w:r w:rsidR="000A3E34" w:rsidRPr="00CC2713">
        <w:rPr>
          <w:rFonts w:ascii="Times New Roman" w:eastAsia="Times New Roman" w:hAnsi="Times New Roman" w:cs="Times New Roman"/>
          <w:color w:val="000000"/>
          <w:kern w:val="0"/>
          <w:sz w:val="28"/>
          <w:szCs w:val="28"/>
          <w14:ligatures w14:val="none"/>
        </w:rPr>
        <w:t>…………………………</w:t>
      </w:r>
      <w:r w:rsidR="00373EC1">
        <w:rPr>
          <w:rFonts w:ascii="Times New Roman" w:eastAsia="Times New Roman" w:hAnsi="Times New Roman" w:cs="Times New Roman"/>
          <w:color w:val="000000"/>
          <w:kern w:val="0"/>
          <w:sz w:val="28"/>
          <w:szCs w:val="28"/>
          <w14:ligatures w14:val="none"/>
        </w:rPr>
        <w:t>..1</w:t>
      </w:r>
    </w:p>
    <w:p w14:paraId="5F2F9108" w14:textId="2BF5B836" w:rsidR="00F34FCB" w:rsidRPr="00CC2713" w:rsidRDefault="006713D9" w:rsidP="006A2A46">
      <w:pPr>
        <w:spacing w:before="200" w:after="0" w:line="240" w:lineRule="auto"/>
        <w:jc w:val="both"/>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smallCaps/>
          <w:color w:val="000000"/>
          <w:kern w:val="0"/>
          <w:sz w:val="28"/>
          <w:szCs w:val="28"/>
          <w14:ligatures w14:val="none"/>
        </w:rPr>
        <w:t>Argument</w:t>
      </w:r>
      <w:r w:rsidR="00771C36" w:rsidRPr="00CC2713">
        <w:rPr>
          <w:rFonts w:ascii="Times New Roman" w:eastAsia="Times New Roman" w:hAnsi="Times New Roman" w:cs="Times New Roman"/>
          <w:color w:val="000000"/>
          <w:kern w:val="0"/>
          <w:sz w:val="28"/>
          <w:szCs w:val="28"/>
          <w14:ligatures w14:val="none"/>
        </w:rPr>
        <w:t xml:space="preserve"> </w:t>
      </w:r>
      <w:r w:rsidR="00220521" w:rsidRPr="00CC2713">
        <w:rPr>
          <w:rFonts w:ascii="Times New Roman" w:eastAsia="Times New Roman" w:hAnsi="Times New Roman" w:cs="Times New Roman"/>
          <w:color w:val="000000"/>
          <w:kern w:val="0"/>
          <w:sz w:val="28"/>
          <w:szCs w:val="28"/>
          <w14:ligatures w14:val="none"/>
        </w:rPr>
        <w:t>………………………………………………………………………</w:t>
      </w:r>
      <w:r w:rsidR="00373EC1">
        <w:rPr>
          <w:rFonts w:ascii="Times New Roman" w:eastAsia="Times New Roman" w:hAnsi="Times New Roman" w:cs="Times New Roman"/>
          <w:color w:val="000000"/>
          <w:kern w:val="0"/>
          <w:sz w:val="28"/>
          <w:szCs w:val="28"/>
          <w14:ligatures w14:val="none"/>
        </w:rPr>
        <w:t>…4</w:t>
      </w:r>
    </w:p>
    <w:p w14:paraId="32C5C05C" w14:textId="02791F6D" w:rsidR="006F23BB" w:rsidRPr="00CC2713" w:rsidRDefault="006A2A46" w:rsidP="002175F9">
      <w:pPr>
        <w:spacing w:before="200" w:after="0" w:line="240" w:lineRule="auto"/>
        <w:ind w:left="720" w:hanging="720"/>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 xml:space="preserve">I. </w:t>
      </w:r>
      <w:r w:rsidR="00DA4822" w:rsidRPr="00CC2713">
        <w:rPr>
          <w:rFonts w:ascii="Times New Roman" w:eastAsia="Times New Roman" w:hAnsi="Times New Roman" w:cs="Times New Roman"/>
          <w:color w:val="000000"/>
          <w:kern w:val="0"/>
          <w:sz w:val="28"/>
          <w:szCs w:val="28"/>
          <w14:ligatures w14:val="none"/>
        </w:rPr>
        <w:tab/>
      </w:r>
      <w:r w:rsidR="00A503B7" w:rsidRPr="00CC2713">
        <w:rPr>
          <w:rFonts w:ascii="Times New Roman" w:eastAsia="Times New Roman" w:hAnsi="Times New Roman" w:cs="Times New Roman"/>
          <w:color w:val="000000"/>
          <w:kern w:val="0"/>
          <w:sz w:val="28"/>
          <w:szCs w:val="28"/>
          <w14:ligatures w14:val="none"/>
        </w:rPr>
        <w:t xml:space="preserve">Defendant cannot claim </w:t>
      </w:r>
      <w:r w:rsidR="00036554" w:rsidRPr="00CC2713">
        <w:rPr>
          <w:rFonts w:ascii="Times New Roman" w:eastAsia="Times New Roman" w:hAnsi="Times New Roman" w:cs="Times New Roman"/>
          <w:color w:val="000000"/>
          <w:kern w:val="0"/>
          <w:sz w:val="28"/>
          <w:szCs w:val="28"/>
          <w14:ligatures w14:val="none"/>
        </w:rPr>
        <w:t>Stand Your Ground Immunity because he illegally carried a concealed firearm at the time of the shooting</w:t>
      </w:r>
      <w:r w:rsidR="00325CCE" w:rsidRPr="00CC2713">
        <w:rPr>
          <w:rFonts w:ascii="Times New Roman" w:eastAsia="Times New Roman" w:hAnsi="Times New Roman" w:cs="Times New Roman"/>
          <w:color w:val="000000"/>
          <w:kern w:val="0"/>
          <w:sz w:val="28"/>
          <w:szCs w:val="28"/>
          <w14:ligatures w14:val="none"/>
        </w:rPr>
        <w:t>.</w:t>
      </w:r>
      <w:r w:rsidR="00FE5A3D" w:rsidRPr="00CC2713">
        <w:rPr>
          <w:rFonts w:ascii="Times New Roman" w:eastAsia="Times New Roman" w:hAnsi="Times New Roman" w:cs="Times New Roman"/>
          <w:color w:val="000000"/>
          <w:kern w:val="0"/>
          <w:sz w:val="28"/>
          <w:szCs w:val="28"/>
          <w14:ligatures w14:val="none"/>
        </w:rPr>
        <w:t>.</w:t>
      </w:r>
      <w:r w:rsidR="000471C2" w:rsidRPr="00CC2713">
        <w:rPr>
          <w:rFonts w:ascii="Times New Roman" w:eastAsia="Times New Roman" w:hAnsi="Times New Roman" w:cs="Times New Roman"/>
          <w:color w:val="000000"/>
          <w:kern w:val="0"/>
          <w:sz w:val="28"/>
          <w:szCs w:val="28"/>
          <w14:ligatures w14:val="none"/>
        </w:rPr>
        <w:t>………</w:t>
      </w:r>
      <w:r w:rsidR="00FD07E5" w:rsidRPr="00CC2713">
        <w:rPr>
          <w:rFonts w:ascii="Times New Roman" w:eastAsia="Times New Roman" w:hAnsi="Times New Roman" w:cs="Times New Roman"/>
          <w:color w:val="000000"/>
          <w:kern w:val="0"/>
          <w:sz w:val="28"/>
          <w:szCs w:val="28"/>
          <w14:ligatures w14:val="none"/>
        </w:rPr>
        <w:t>……………</w:t>
      </w:r>
      <w:r w:rsidR="00373EC1">
        <w:rPr>
          <w:rFonts w:ascii="Times New Roman" w:eastAsia="Times New Roman" w:hAnsi="Times New Roman" w:cs="Times New Roman"/>
          <w:color w:val="000000"/>
          <w:kern w:val="0"/>
          <w:sz w:val="28"/>
          <w:szCs w:val="28"/>
          <w14:ligatures w14:val="none"/>
        </w:rPr>
        <w:t>5</w:t>
      </w:r>
    </w:p>
    <w:p w14:paraId="34CFAF97" w14:textId="3F6D436B" w:rsidR="000471C2" w:rsidRPr="00CC2713" w:rsidRDefault="000471C2" w:rsidP="00FD07E5">
      <w:pPr>
        <w:spacing w:before="200" w:after="0" w:line="240" w:lineRule="auto"/>
        <w:ind w:left="1440" w:hanging="720"/>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A.</w:t>
      </w:r>
      <w:r w:rsidR="007B314E" w:rsidRPr="00CC2713">
        <w:rPr>
          <w:rFonts w:ascii="Times New Roman" w:eastAsia="Times New Roman" w:hAnsi="Times New Roman" w:cs="Times New Roman"/>
          <w:color w:val="000000"/>
          <w:kern w:val="0"/>
          <w:sz w:val="28"/>
          <w:szCs w:val="28"/>
          <w14:ligatures w14:val="none"/>
        </w:rPr>
        <w:tab/>
        <w:t>Defendant engaged in criminal activity when he illegally carried a concealed firearm</w:t>
      </w:r>
      <w:r w:rsidR="00325CCE" w:rsidRPr="00CC2713">
        <w:rPr>
          <w:rFonts w:ascii="Times New Roman" w:eastAsia="Times New Roman" w:hAnsi="Times New Roman" w:cs="Times New Roman"/>
          <w:color w:val="000000"/>
          <w:kern w:val="0"/>
          <w:sz w:val="28"/>
          <w:szCs w:val="28"/>
          <w14:ligatures w14:val="none"/>
        </w:rPr>
        <w:t>.</w:t>
      </w:r>
      <w:r w:rsidR="00FE5A3D" w:rsidRPr="00CC2713">
        <w:rPr>
          <w:rFonts w:ascii="Times New Roman" w:eastAsia="Times New Roman" w:hAnsi="Times New Roman" w:cs="Times New Roman"/>
          <w:color w:val="000000"/>
          <w:kern w:val="0"/>
          <w:sz w:val="28"/>
          <w:szCs w:val="28"/>
          <w14:ligatures w14:val="none"/>
        </w:rPr>
        <w:t>.</w:t>
      </w:r>
      <w:r w:rsidR="007B314E" w:rsidRPr="00CC2713">
        <w:rPr>
          <w:rFonts w:ascii="Times New Roman" w:eastAsia="Times New Roman" w:hAnsi="Times New Roman" w:cs="Times New Roman"/>
          <w:color w:val="000000"/>
          <w:kern w:val="0"/>
          <w:sz w:val="28"/>
          <w:szCs w:val="28"/>
          <w14:ligatures w14:val="none"/>
        </w:rPr>
        <w:t>…………………………………………</w:t>
      </w:r>
      <w:r w:rsidR="00FD07E5" w:rsidRPr="00CC2713">
        <w:rPr>
          <w:rFonts w:ascii="Times New Roman" w:eastAsia="Times New Roman" w:hAnsi="Times New Roman" w:cs="Times New Roman"/>
          <w:color w:val="000000"/>
          <w:kern w:val="0"/>
          <w:sz w:val="28"/>
          <w:szCs w:val="28"/>
          <w14:ligatures w14:val="none"/>
        </w:rPr>
        <w:t>………...</w:t>
      </w:r>
      <w:r w:rsidR="00373EC1">
        <w:rPr>
          <w:rFonts w:ascii="Times New Roman" w:eastAsia="Times New Roman" w:hAnsi="Times New Roman" w:cs="Times New Roman"/>
          <w:color w:val="000000"/>
          <w:kern w:val="0"/>
          <w:sz w:val="28"/>
          <w:szCs w:val="28"/>
          <w14:ligatures w14:val="none"/>
        </w:rPr>
        <w:t>.6</w:t>
      </w:r>
    </w:p>
    <w:p w14:paraId="2A06EFC5" w14:textId="336F701B" w:rsidR="00220521" w:rsidRPr="00CC2713" w:rsidRDefault="00220521" w:rsidP="00FD07E5">
      <w:pPr>
        <w:spacing w:before="200" w:after="0" w:line="240" w:lineRule="auto"/>
        <w:ind w:left="1440" w:hanging="720"/>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B.</w:t>
      </w:r>
      <w:r w:rsidRPr="00CC2713">
        <w:rPr>
          <w:rFonts w:ascii="Times New Roman" w:eastAsia="Times New Roman" w:hAnsi="Times New Roman" w:cs="Times New Roman"/>
          <w:color w:val="000000"/>
          <w:kern w:val="0"/>
          <w:sz w:val="28"/>
          <w:szCs w:val="28"/>
          <w14:ligatures w14:val="none"/>
        </w:rPr>
        <w:tab/>
      </w:r>
      <w:r w:rsidR="00B3451B" w:rsidRPr="00CC2713">
        <w:rPr>
          <w:rFonts w:ascii="Times New Roman" w:eastAsia="Times New Roman" w:hAnsi="Times New Roman" w:cs="Times New Roman"/>
          <w:color w:val="000000"/>
          <w:kern w:val="0"/>
          <w:sz w:val="28"/>
          <w:szCs w:val="28"/>
          <w14:ligatures w14:val="none"/>
        </w:rPr>
        <w:t xml:space="preserve">Defendant’s criminal activity waived his right to </w:t>
      </w:r>
      <w:r w:rsidR="006D6B22" w:rsidRPr="00CC2713">
        <w:rPr>
          <w:rFonts w:ascii="Times New Roman" w:eastAsia="Times New Roman" w:hAnsi="Times New Roman" w:cs="Times New Roman"/>
          <w:color w:val="000000"/>
          <w:kern w:val="0"/>
          <w:sz w:val="28"/>
          <w:szCs w:val="28"/>
          <w14:ligatures w14:val="none"/>
        </w:rPr>
        <w:t>“S</w:t>
      </w:r>
      <w:r w:rsidR="00B3451B" w:rsidRPr="00CC2713">
        <w:rPr>
          <w:rFonts w:ascii="Times New Roman" w:eastAsia="Times New Roman" w:hAnsi="Times New Roman" w:cs="Times New Roman"/>
          <w:color w:val="000000"/>
          <w:kern w:val="0"/>
          <w:sz w:val="28"/>
          <w:szCs w:val="28"/>
          <w14:ligatures w14:val="none"/>
        </w:rPr>
        <w:t xml:space="preserve">tand </w:t>
      </w:r>
      <w:r w:rsidR="006D6B22" w:rsidRPr="00CC2713">
        <w:rPr>
          <w:rFonts w:ascii="Times New Roman" w:eastAsia="Times New Roman" w:hAnsi="Times New Roman" w:cs="Times New Roman"/>
          <w:color w:val="000000"/>
          <w:kern w:val="0"/>
          <w:sz w:val="28"/>
          <w:szCs w:val="28"/>
          <w14:ligatures w14:val="none"/>
        </w:rPr>
        <w:t>H</w:t>
      </w:r>
      <w:r w:rsidR="00B3451B" w:rsidRPr="00CC2713">
        <w:rPr>
          <w:rFonts w:ascii="Times New Roman" w:eastAsia="Times New Roman" w:hAnsi="Times New Roman" w:cs="Times New Roman"/>
          <w:color w:val="000000"/>
          <w:kern w:val="0"/>
          <w:sz w:val="28"/>
          <w:szCs w:val="28"/>
          <w14:ligatures w14:val="none"/>
        </w:rPr>
        <w:t xml:space="preserve">is </w:t>
      </w:r>
      <w:r w:rsidR="006D6B22" w:rsidRPr="00CC2713">
        <w:rPr>
          <w:rFonts w:ascii="Times New Roman" w:eastAsia="Times New Roman" w:hAnsi="Times New Roman" w:cs="Times New Roman"/>
          <w:color w:val="000000"/>
          <w:kern w:val="0"/>
          <w:sz w:val="28"/>
          <w:szCs w:val="28"/>
          <w14:ligatures w14:val="none"/>
        </w:rPr>
        <w:t>G</w:t>
      </w:r>
      <w:r w:rsidR="00B3451B" w:rsidRPr="00CC2713">
        <w:rPr>
          <w:rFonts w:ascii="Times New Roman" w:eastAsia="Times New Roman" w:hAnsi="Times New Roman" w:cs="Times New Roman"/>
          <w:color w:val="000000"/>
          <w:kern w:val="0"/>
          <w:sz w:val="28"/>
          <w:szCs w:val="28"/>
          <w14:ligatures w14:val="none"/>
        </w:rPr>
        <w:t>round</w:t>
      </w:r>
      <w:r w:rsidR="006D6B22" w:rsidRPr="00CC2713">
        <w:rPr>
          <w:rFonts w:ascii="Times New Roman" w:eastAsia="Times New Roman" w:hAnsi="Times New Roman" w:cs="Times New Roman"/>
          <w:color w:val="000000"/>
          <w:kern w:val="0"/>
          <w:sz w:val="28"/>
          <w:szCs w:val="28"/>
          <w14:ligatures w14:val="none"/>
        </w:rPr>
        <w:t>.”……………………………………………………………</w:t>
      </w:r>
      <w:r w:rsidR="00373EC1">
        <w:rPr>
          <w:rFonts w:ascii="Times New Roman" w:eastAsia="Times New Roman" w:hAnsi="Times New Roman" w:cs="Times New Roman"/>
          <w:color w:val="000000"/>
          <w:kern w:val="0"/>
          <w:sz w:val="28"/>
          <w:szCs w:val="28"/>
          <w14:ligatures w14:val="none"/>
        </w:rPr>
        <w:t>…8</w:t>
      </w:r>
    </w:p>
    <w:p w14:paraId="3FE26388" w14:textId="53F4FCCC" w:rsidR="00772228" w:rsidRPr="00CC2713" w:rsidRDefault="00772228" w:rsidP="00772228">
      <w:pPr>
        <w:spacing w:before="200" w:after="0" w:line="240" w:lineRule="auto"/>
        <w:ind w:left="2160" w:hanging="720"/>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1.</w:t>
      </w:r>
      <w:r w:rsidRPr="00CC2713">
        <w:rPr>
          <w:rFonts w:ascii="Times New Roman" w:eastAsia="Times New Roman" w:hAnsi="Times New Roman" w:cs="Times New Roman"/>
          <w:color w:val="000000"/>
          <w:kern w:val="0"/>
          <w:sz w:val="28"/>
          <w:szCs w:val="28"/>
          <w14:ligatures w14:val="none"/>
        </w:rPr>
        <w:tab/>
      </w:r>
      <w:proofErr w:type="gramStart"/>
      <w:r w:rsidRPr="00CC2713">
        <w:rPr>
          <w:rFonts w:ascii="Times New Roman" w:eastAsia="Times New Roman" w:hAnsi="Times New Roman" w:cs="Times New Roman"/>
          <w:color w:val="000000"/>
          <w:kern w:val="0"/>
          <w:sz w:val="28"/>
          <w:szCs w:val="28"/>
          <w14:ligatures w14:val="none"/>
        </w:rPr>
        <w:t>Defendant’s</w:t>
      </w:r>
      <w:proofErr w:type="gramEnd"/>
      <w:r w:rsidRPr="00CC2713">
        <w:rPr>
          <w:rFonts w:ascii="Times New Roman" w:eastAsia="Times New Roman" w:hAnsi="Times New Roman" w:cs="Times New Roman"/>
          <w:color w:val="000000"/>
          <w:kern w:val="0"/>
          <w:sz w:val="28"/>
          <w:szCs w:val="28"/>
          <w14:ligatures w14:val="none"/>
        </w:rPr>
        <w:t xml:space="preserve"> concealed carrying of a firearm alone waives his claim for self-defense</w:t>
      </w:r>
      <w:r w:rsidR="00BB5DAC" w:rsidRPr="00CC2713">
        <w:rPr>
          <w:rFonts w:ascii="Times New Roman" w:eastAsia="Times New Roman" w:hAnsi="Times New Roman" w:cs="Times New Roman"/>
          <w:color w:val="000000"/>
          <w:kern w:val="0"/>
          <w:sz w:val="28"/>
          <w:szCs w:val="28"/>
          <w14:ligatures w14:val="none"/>
        </w:rPr>
        <w:t>………………………………………….</w:t>
      </w:r>
      <w:r w:rsidR="00373EC1">
        <w:rPr>
          <w:rFonts w:ascii="Times New Roman" w:eastAsia="Times New Roman" w:hAnsi="Times New Roman" w:cs="Times New Roman"/>
          <w:color w:val="000000"/>
          <w:kern w:val="0"/>
          <w:sz w:val="28"/>
          <w:szCs w:val="28"/>
          <w14:ligatures w14:val="none"/>
        </w:rPr>
        <w:t>8</w:t>
      </w:r>
    </w:p>
    <w:p w14:paraId="5B7E319E" w14:textId="7932714D" w:rsidR="009E331E" w:rsidRPr="00CC2713" w:rsidRDefault="00772228" w:rsidP="009E331E">
      <w:pPr>
        <w:spacing w:before="200" w:after="0" w:line="240" w:lineRule="auto"/>
        <w:ind w:left="2160" w:hanging="720"/>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2.</w:t>
      </w:r>
      <w:r w:rsidR="00BB5DAC" w:rsidRPr="00CC2713">
        <w:rPr>
          <w:rFonts w:ascii="Times New Roman" w:eastAsia="Times New Roman" w:hAnsi="Times New Roman" w:cs="Times New Roman"/>
          <w:color w:val="000000"/>
          <w:kern w:val="0"/>
          <w:sz w:val="28"/>
          <w:szCs w:val="28"/>
          <w14:ligatures w14:val="none"/>
        </w:rPr>
        <w:tab/>
      </w:r>
      <w:proofErr w:type="gramStart"/>
      <w:r w:rsidR="00BB5DAC" w:rsidRPr="00CC2713">
        <w:rPr>
          <w:rFonts w:ascii="Times New Roman" w:eastAsia="Times New Roman" w:hAnsi="Times New Roman" w:cs="Times New Roman"/>
          <w:color w:val="000000"/>
          <w:kern w:val="0"/>
          <w:sz w:val="28"/>
          <w:szCs w:val="28"/>
          <w14:ligatures w14:val="none"/>
        </w:rPr>
        <w:t>Defendant’s</w:t>
      </w:r>
      <w:proofErr w:type="gramEnd"/>
      <w:r w:rsidR="00BB5DAC" w:rsidRPr="00CC2713">
        <w:rPr>
          <w:rFonts w:ascii="Times New Roman" w:eastAsia="Times New Roman" w:hAnsi="Times New Roman" w:cs="Times New Roman"/>
          <w:color w:val="000000"/>
          <w:kern w:val="0"/>
          <w:sz w:val="28"/>
          <w:szCs w:val="28"/>
          <w14:ligatures w14:val="none"/>
        </w:rPr>
        <w:t xml:space="preserve"> concealed carrying of a firearm was the causal nexus between Defendant’s criminal activity and his need to use deadly force.</w:t>
      </w:r>
      <w:r w:rsidR="00FE5A3D" w:rsidRPr="00CC2713">
        <w:rPr>
          <w:rFonts w:ascii="Times New Roman" w:eastAsia="Times New Roman" w:hAnsi="Times New Roman" w:cs="Times New Roman"/>
          <w:color w:val="000000"/>
          <w:kern w:val="0"/>
          <w:sz w:val="28"/>
          <w:szCs w:val="28"/>
          <w14:ligatures w14:val="none"/>
        </w:rPr>
        <w:t>.</w:t>
      </w:r>
      <w:r w:rsidR="00BB5DAC" w:rsidRPr="00CC2713">
        <w:rPr>
          <w:rFonts w:ascii="Times New Roman" w:eastAsia="Times New Roman" w:hAnsi="Times New Roman" w:cs="Times New Roman"/>
          <w:color w:val="000000"/>
          <w:kern w:val="0"/>
          <w:sz w:val="28"/>
          <w:szCs w:val="28"/>
          <w14:ligatures w14:val="none"/>
        </w:rPr>
        <w:t>………………………………………………</w:t>
      </w:r>
      <w:r w:rsidR="00373EC1">
        <w:rPr>
          <w:rFonts w:ascii="Times New Roman" w:eastAsia="Times New Roman" w:hAnsi="Times New Roman" w:cs="Times New Roman"/>
          <w:color w:val="000000"/>
          <w:kern w:val="0"/>
          <w:sz w:val="28"/>
          <w:szCs w:val="28"/>
          <w14:ligatures w14:val="none"/>
        </w:rPr>
        <w:t>9</w:t>
      </w:r>
    </w:p>
    <w:p w14:paraId="4B1CAABF" w14:textId="6085585C" w:rsidR="009E331E" w:rsidRPr="00CC2713" w:rsidRDefault="009E331E" w:rsidP="009E331E">
      <w:pPr>
        <w:spacing w:before="200" w:after="0" w:line="240" w:lineRule="auto"/>
        <w:ind w:left="1440" w:hanging="720"/>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C.</w:t>
      </w:r>
      <w:r w:rsidRPr="00CC2713">
        <w:rPr>
          <w:rFonts w:ascii="Times New Roman" w:eastAsia="Times New Roman" w:hAnsi="Times New Roman" w:cs="Times New Roman"/>
          <w:color w:val="000000"/>
          <w:kern w:val="0"/>
          <w:sz w:val="28"/>
          <w:szCs w:val="28"/>
          <w14:ligatures w14:val="none"/>
        </w:rPr>
        <w:tab/>
        <w:t>Defendant is not entitled to Stand Your Ground Immunity because the question of whether Defendant retreated is a factual question for the jury.</w:t>
      </w:r>
      <w:r w:rsidR="00FE5A3D" w:rsidRPr="00CC2713">
        <w:rPr>
          <w:rFonts w:ascii="Times New Roman" w:eastAsia="Times New Roman" w:hAnsi="Times New Roman" w:cs="Times New Roman"/>
          <w:color w:val="000000"/>
          <w:kern w:val="0"/>
          <w:sz w:val="28"/>
          <w:szCs w:val="28"/>
          <w14:ligatures w14:val="none"/>
        </w:rPr>
        <w:t>.</w:t>
      </w:r>
      <w:r w:rsidRPr="00CC2713">
        <w:rPr>
          <w:rFonts w:ascii="Times New Roman" w:eastAsia="Times New Roman" w:hAnsi="Times New Roman" w:cs="Times New Roman"/>
          <w:color w:val="000000"/>
          <w:kern w:val="0"/>
          <w:sz w:val="28"/>
          <w:szCs w:val="28"/>
          <w14:ligatures w14:val="none"/>
        </w:rPr>
        <w:t>…………………………………………………………………</w:t>
      </w:r>
      <w:r w:rsidR="00373EC1">
        <w:rPr>
          <w:rFonts w:ascii="Times New Roman" w:eastAsia="Times New Roman" w:hAnsi="Times New Roman" w:cs="Times New Roman"/>
          <w:color w:val="000000"/>
          <w:kern w:val="0"/>
          <w:sz w:val="28"/>
          <w:szCs w:val="28"/>
          <w14:ligatures w14:val="none"/>
        </w:rPr>
        <w:t>10</w:t>
      </w:r>
    </w:p>
    <w:p w14:paraId="637F8986" w14:textId="0EE56F11" w:rsidR="00FE5A3D" w:rsidRPr="00CC2713" w:rsidRDefault="00FE5A3D" w:rsidP="0080542E">
      <w:pPr>
        <w:spacing w:before="200" w:after="0" w:line="240" w:lineRule="auto"/>
        <w:ind w:left="720" w:hanging="720"/>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II.</w:t>
      </w:r>
      <w:r w:rsidRPr="00CC2713">
        <w:rPr>
          <w:rFonts w:ascii="Times New Roman" w:eastAsia="Times New Roman" w:hAnsi="Times New Roman" w:cs="Times New Roman"/>
          <w:color w:val="000000"/>
          <w:kern w:val="0"/>
          <w:sz w:val="28"/>
          <w:szCs w:val="28"/>
          <w14:ligatures w14:val="none"/>
        </w:rPr>
        <w:tab/>
      </w:r>
      <w:bookmarkStart w:id="0" w:name="_Hlk175950733"/>
      <w:r w:rsidR="0080542E" w:rsidRPr="00CC2713">
        <w:rPr>
          <w:rFonts w:ascii="Times New Roman" w:eastAsia="Times New Roman" w:hAnsi="Times New Roman" w:cs="Times New Roman"/>
          <w:color w:val="000000"/>
          <w:kern w:val="0"/>
          <w:sz w:val="28"/>
          <w:szCs w:val="28"/>
          <w14:ligatures w14:val="none"/>
        </w:rPr>
        <w:t>Defendant cannot claim Stand Your Ground Immunity because he was the initial aggressor</w:t>
      </w:r>
      <w:bookmarkEnd w:id="0"/>
      <w:r w:rsidR="0080542E" w:rsidRPr="00CC2713">
        <w:rPr>
          <w:rFonts w:ascii="Times New Roman" w:eastAsia="Times New Roman" w:hAnsi="Times New Roman" w:cs="Times New Roman"/>
          <w:color w:val="000000"/>
          <w:kern w:val="0"/>
          <w:sz w:val="28"/>
          <w:szCs w:val="28"/>
          <w14:ligatures w14:val="none"/>
        </w:rPr>
        <w:t>……………………………………………………………</w:t>
      </w:r>
      <w:r w:rsidR="00373EC1">
        <w:rPr>
          <w:rFonts w:ascii="Times New Roman" w:eastAsia="Times New Roman" w:hAnsi="Times New Roman" w:cs="Times New Roman"/>
          <w:color w:val="000000"/>
          <w:kern w:val="0"/>
          <w:sz w:val="28"/>
          <w:szCs w:val="28"/>
          <w14:ligatures w14:val="none"/>
        </w:rPr>
        <w:t>.11</w:t>
      </w:r>
    </w:p>
    <w:p w14:paraId="3F0EF933" w14:textId="75253147" w:rsidR="00445D89" w:rsidRPr="00CC2713" w:rsidRDefault="00445D89" w:rsidP="00445D89">
      <w:pPr>
        <w:spacing w:before="200" w:after="0" w:line="240" w:lineRule="auto"/>
        <w:ind w:left="1440" w:hanging="720"/>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A.</w:t>
      </w:r>
      <w:r w:rsidRPr="00CC2713">
        <w:rPr>
          <w:rFonts w:ascii="Times New Roman" w:eastAsia="Times New Roman" w:hAnsi="Times New Roman" w:cs="Times New Roman"/>
          <w:color w:val="000000"/>
          <w:kern w:val="0"/>
          <w:sz w:val="28"/>
          <w:szCs w:val="28"/>
          <w14:ligatures w14:val="none"/>
        </w:rPr>
        <w:tab/>
        <w:t>Defendant was the initial aggressor because he first initiated and threatened deadly force..…………………………………………...</w:t>
      </w:r>
      <w:r w:rsidR="0066496B">
        <w:rPr>
          <w:rFonts w:ascii="Times New Roman" w:eastAsia="Times New Roman" w:hAnsi="Times New Roman" w:cs="Times New Roman"/>
          <w:color w:val="000000"/>
          <w:kern w:val="0"/>
          <w:sz w:val="28"/>
          <w:szCs w:val="28"/>
          <w14:ligatures w14:val="none"/>
        </w:rPr>
        <w:t>..12</w:t>
      </w:r>
    </w:p>
    <w:p w14:paraId="69AAE47F" w14:textId="1F98B38B" w:rsidR="009316B8" w:rsidRPr="00CC2713" w:rsidRDefault="009316B8" w:rsidP="009316B8">
      <w:pPr>
        <w:spacing w:before="200" w:after="0" w:line="240" w:lineRule="auto"/>
        <w:ind w:left="2160" w:hanging="720"/>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1.</w:t>
      </w:r>
      <w:r w:rsidRPr="00CC2713">
        <w:rPr>
          <w:rFonts w:ascii="Times New Roman" w:eastAsia="Times New Roman" w:hAnsi="Times New Roman" w:cs="Times New Roman"/>
          <w:color w:val="000000"/>
          <w:kern w:val="0"/>
          <w:sz w:val="28"/>
          <w:szCs w:val="28"/>
          <w14:ligatures w14:val="none"/>
        </w:rPr>
        <w:tab/>
        <w:t xml:space="preserve">Defendant was the initial aggressor because he threatened deadly force against </w:t>
      </w:r>
      <w:r w:rsidR="004907BB">
        <w:rPr>
          <w:rFonts w:ascii="Times New Roman" w:eastAsia="Times New Roman" w:hAnsi="Times New Roman" w:cs="Times New Roman"/>
          <w:color w:val="000000"/>
          <w:kern w:val="0"/>
          <w:sz w:val="28"/>
          <w:szCs w:val="28"/>
          <w14:ligatures w14:val="none"/>
        </w:rPr>
        <w:t>Wilson</w:t>
      </w:r>
      <w:r w:rsidRPr="00CC2713">
        <w:rPr>
          <w:rFonts w:ascii="Times New Roman" w:eastAsia="Times New Roman" w:hAnsi="Times New Roman" w:cs="Times New Roman"/>
          <w:color w:val="000000"/>
          <w:kern w:val="0"/>
          <w:sz w:val="28"/>
          <w:szCs w:val="28"/>
          <w14:ligatures w14:val="none"/>
        </w:rPr>
        <w:t xml:space="preserve"> less than an hour before the shooting……………..………………………………………</w:t>
      </w:r>
      <w:r w:rsidR="0066496B">
        <w:rPr>
          <w:rFonts w:ascii="Times New Roman" w:eastAsia="Times New Roman" w:hAnsi="Times New Roman" w:cs="Times New Roman"/>
          <w:color w:val="000000"/>
          <w:kern w:val="0"/>
          <w:sz w:val="28"/>
          <w:szCs w:val="28"/>
          <w14:ligatures w14:val="none"/>
        </w:rPr>
        <w:t>...13</w:t>
      </w:r>
    </w:p>
    <w:p w14:paraId="688AB67D" w14:textId="2476577E" w:rsidR="008D527E" w:rsidRPr="00CC2713" w:rsidRDefault="009316B8" w:rsidP="00960E60">
      <w:pPr>
        <w:spacing w:before="200" w:after="0" w:line="240" w:lineRule="auto"/>
        <w:ind w:left="2160" w:hanging="720"/>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2.</w:t>
      </w:r>
      <w:r w:rsidRPr="00CC2713">
        <w:rPr>
          <w:rFonts w:ascii="Times New Roman" w:eastAsia="Times New Roman" w:hAnsi="Times New Roman" w:cs="Times New Roman"/>
          <w:color w:val="000000"/>
          <w:kern w:val="0"/>
          <w:sz w:val="28"/>
          <w:szCs w:val="28"/>
          <w14:ligatures w14:val="none"/>
        </w:rPr>
        <w:tab/>
        <w:t xml:space="preserve">Defendant threatened </w:t>
      </w:r>
      <w:r w:rsidR="004907BB">
        <w:rPr>
          <w:rFonts w:ascii="Times New Roman" w:eastAsia="Times New Roman" w:hAnsi="Times New Roman" w:cs="Times New Roman"/>
          <w:color w:val="000000"/>
          <w:kern w:val="0"/>
          <w:sz w:val="28"/>
          <w:szCs w:val="28"/>
          <w14:ligatures w14:val="none"/>
        </w:rPr>
        <w:t>Wilson</w:t>
      </w:r>
      <w:r w:rsidRPr="00CC2713">
        <w:rPr>
          <w:rFonts w:ascii="Times New Roman" w:eastAsia="Times New Roman" w:hAnsi="Times New Roman" w:cs="Times New Roman"/>
          <w:color w:val="000000"/>
          <w:kern w:val="0"/>
          <w:sz w:val="28"/>
          <w:szCs w:val="28"/>
          <w14:ligatures w14:val="none"/>
        </w:rPr>
        <w:t xml:space="preserve"> with imminent deadly force when he returned to the motel parking lot……………………</w:t>
      </w:r>
      <w:r w:rsidR="0066496B">
        <w:rPr>
          <w:rFonts w:ascii="Times New Roman" w:eastAsia="Times New Roman" w:hAnsi="Times New Roman" w:cs="Times New Roman"/>
          <w:color w:val="000000"/>
          <w:kern w:val="0"/>
          <w:sz w:val="28"/>
          <w:szCs w:val="28"/>
          <w14:ligatures w14:val="none"/>
        </w:rPr>
        <w:t>……..15</w:t>
      </w:r>
    </w:p>
    <w:p w14:paraId="2F0976ED" w14:textId="719DD20D" w:rsidR="00445D89" w:rsidRDefault="00445D89" w:rsidP="009316B8">
      <w:pPr>
        <w:spacing w:before="200" w:after="0" w:line="240" w:lineRule="auto"/>
        <w:ind w:left="1440" w:hanging="720"/>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lastRenderedPageBreak/>
        <w:t>B.</w:t>
      </w:r>
      <w:r w:rsidRPr="00CC2713">
        <w:rPr>
          <w:rFonts w:ascii="Times New Roman" w:eastAsia="Times New Roman" w:hAnsi="Times New Roman" w:cs="Times New Roman"/>
          <w:color w:val="000000"/>
          <w:kern w:val="0"/>
          <w:sz w:val="28"/>
          <w:szCs w:val="28"/>
          <w14:ligatures w14:val="none"/>
        </w:rPr>
        <w:tab/>
      </w:r>
      <w:r w:rsidR="00FA23B9" w:rsidRPr="00CC2713">
        <w:rPr>
          <w:rFonts w:ascii="Times New Roman" w:eastAsia="Times New Roman" w:hAnsi="Times New Roman" w:cs="Times New Roman"/>
          <w:color w:val="000000"/>
          <w:kern w:val="0"/>
          <w:sz w:val="28"/>
          <w:szCs w:val="28"/>
          <w14:ligatures w14:val="none"/>
        </w:rPr>
        <w:t xml:space="preserve">Even if </w:t>
      </w:r>
      <w:r w:rsidR="004907BB">
        <w:rPr>
          <w:rFonts w:ascii="Times New Roman" w:eastAsia="Times New Roman" w:hAnsi="Times New Roman" w:cs="Times New Roman"/>
          <w:color w:val="000000"/>
          <w:kern w:val="0"/>
          <w:sz w:val="28"/>
          <w:szCs w:val="28"/>
          <w14:ligatures w14:val="none"/>
        </w:rPr>
        <w:t>Wilson</w:t>
      </w:r>
      <w:r w:rsidR="00FA23B9" w:rsidRPr="00CC2713">
        <w:rPr>
          <w:rFonts w:ascii="Times New Roman" w:eastAsia="Times New Roman" w:hAnsi="Times New Roman" w:cs="Times New Roman"/>
          <w:color w:val="000000"/>
          <w:kern w:val="0"/>
          <w:sz w:val="28"/>
          <w:szCs w:val="28"/>
          <w14:ligatures w14:val="none"/>
        </w:rPr>
        <w:t xml:space="preserve"> shot first in self-defense, Defendant was not entitled to “Stand His Ground” because he provoked the force against himself……………………………………………………………...</w:t>
      </w:r>
      <w:r w:rsidRPr="00CC2713">
        <w:rPr>
          <w:rFonts w:ascii="Times New Roman" w:eastAsia="Times New Roman" w:hAnsi="Times New Roman" w:cs="Times New Roman"/>
          <w:color w:val="000000"/>
          <w:kern w:val="0"/>
          <w:sz w:val="28"/>
          <w:szCs w:val="28"/>
          <w14:ligatures w14:val="none"/>
        </w:rPr>
        <w:t>.</w:t>
      </w:r>
      <w:r w:rsidR="009316B8" w:rsidRPr="00CC2713">
        <w:rPr>
          <w:rFonts w:ascii="Times New Roman" w:eastAsia="Times New Roman" w:hAnsi="Times New Roman" w:cs="Times New Roman"/>
          <w:color w:val="000000"/>
          <w:kern w:val="0"/>
          <w:sz w:val="28"/>
          <w:szCs w:val="28"/>
          <w14:ligatures w14:val="none"/>
        </w:rPr>
        <w:t>.</w:t>
      </w:r>
      <w:r w:rsidR="0066496B">
        <w:rPr>
          <w:rFonts w:ascii="Times New Roman" w:eastAsia="Times New Roman" w:hAnsi="Times New Roman" w:cs="Times New Roman"/>
          <w:color w:val="000000"/>
          <w:kern w:val="0"/>
          <w:sz w:val="28"/>
          <w:szCs w:val="28"/>
          <w14:ligatures w14:val="none"/>
        </w:rPr>
        <w:t>16</w:t>
      </w:r>
    </w:p>
    <w:p w14:paraId="305ED41E" w14:textId="516727C0" w:rsidR="005F7081" w:rsidRPr="00CC2713" w:rsidRDefault="005F7081" w:rsidP="009316B8">
      <w:pPr>
        <w:spacing w:before="200" w:after="0" w:line="240" w:lineRule="auto"/>
        <w:ind w:left="1440" w:hanging="720"/>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C.</w:t>
      </w:r>
      <w:r>
        <w:rPr>
          <w:rFonts w:ascii="Times New Roman" w:eastAsia="Times New Roman" w:hAnsi="Times New Roman" w:cs="Times New Roman"/>
          <w:color w:val="000000"/>
          <w:kern w:val="0"/>
          <w:sz w:val="28"/>
          <w:szCs w:val="28"/>
          <w14:ligatures w14:val="none"/>
        </w:rPr>
        <w:tab/>
      </w:r>
      <w:r w:rsidRPr="005F7081">
        <w:rPr>
          <w:rFonts w:ascii="Times New Roman" w:eastAsia="Times New Roman" w:hAnsi="Times New Roman" w:cs="Times New Roman"/>
          <w:color w:val="000000"/>
          <w:kern w:val="0"/>
          <w:sz w:val="28"/>
          <w:szCs w:val="28"/>
          <w14:ligatures w14:val="none"/>
        </w:rPr>
        <w:t>Defendant’s actions do not fall under the exceptions for use or threatened use of by an initial aggressor</w:t>
      </w:r>
      <w:r>
        <w:rPr>
          <w:rFonts w:ascii="Times New Roman" w:eastAsia="Times New Roman" w:hAnsi="Times New Roman" w:cs="Times New Roman"/>
          <w:color w:val="000000"/>
          <w:kern w:val="0"/>
          <w:sz w:val="28"/>
          <w:szCs w:val="28"/>
          <w14:ligatures w14:val="none"/>
        </w:rPr>
        <w:t>……………………………</w:t>
      </w:r>
      <w:r w:rsidR="0066496B">
        <w:rPr>
          <w:rFonts w:ascii="Times New Roman" w:eastAsia="Times New Roman" w:hAnsi="Times New Roman" w:cs="Times New Roman"/>
          <w:color w:val="000000"/>
          <w:kern w:val="0"/>
          <w:sz w:val="28"/>
          <w:szCs w:val="28"/>
          <w14:ligatures w14:val="none"/>
        </w:rPr>
        <w:t>.18</w:t>
      </w:r>
    </w:p>
    <w:p w14:paraId="39531F11" w14:textId="44CF86DA" w:rsidR="000A3906" w:rsidRDefault="00771C36" w:rsidP="00D27335">
      <w:pPr>
        <w:spacing w:before="200" w:after="0" w:line="240" w:lineRule="auto"/>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smallCaps/>
          <w:color w:val="000000"/>
          <w:kern w:val="0"/>
          <w:sz w:val="28"/>
          <w:szCs w:val="28"/>
          <w14:ligatures w14:val="none"/>
        </w:rPr>
        <w:t>C</w:t>
      </w:r>
      <w:r w:rsidR="00D27335" w:rsidRPr="00CC2713">
        <w:rPr>
          <w:rFonts w:ascii="Times New Roman" w:eastAsia="Times New Roman" w:hAnsi="Times New Roman" w:cs="Times New Roman"/>
          <w:smallCaps/>
          <w:color w:val="000000"/>
          <w:kern w:val="0"/>
          <w:sz w:val="28"/>
          <w:szCs w:val="28"/>
          <w14:ligatures w14:val="none"/>
        </w:rPr>
        <w:t>onclusion</w:t>
      </w:r>
      <w:r w:rsidRPr="00CC2713">
        <w:rPr>
          <w:rFonts w:ascii="Times New Roman" w:eastAsia="Times New Roman" w:hAnsi="Times New Roman" w:cs="Times New Roman"/>
          <w:color w:val="000000"/>
          <w:kern w:val="0"/>
          <w:sz w:val="28"/>
          <w:szCs w:val="28"/>
          <w14:ligatures w14:val="none"/>
        </w:rPr>
        <w:t xml:space="preserve"> </w:t>
      </w:r>
      <w:r w:rsidR="00D27335" w:rsidRPr="00CC2713">
        <w:rPr>
          <w:rFonts w:ascii="Times New Roman" w:eastAsia="Times New Roman" w:hAnsi="Times New Roman" w:cs="Times New Roman"/>
          <w:color w:val="000000"/>
          <w:kern w:val="0"/>
          <w:sz w:val="28"/>
          <w:szCs w:val="28"/>
          <w14:ligatures w14:val="none"/>
        </w:rPr>
        <w:t>……………………………………………………………………</w:t>
      </w:r>
      <w:r w:rsidR="005F7081">
        <w:rPr>
          <w:rFonts w:ascii="Times New Roman" w:eastAsia="Times New Roman" w:hAnsi="Times New Roman" w:cs="Times New Roman"/>
          <w:color w:val="000000"/>
          <w:kern w:val="0"/>
          <w:sz w:val="28"/>
          <w:szCs w:val="28"/>
          <w14:ligatures w14:val="none"/>
        </w:rPr>
        <w:t>...</w:t>
      </w:r>
      <w:r w:rsidR="0066496B">
        <w:rPr>
          <w:rFonts w:ascii="Times New Roman" w:eastAsia="Times New Roman" w:hAnsi="Times New Roman" w:cs="Times New Roman"/>
          <w:color w:val="000000"/>
          <w:kern w:val="0"/>
          <w:sz w:val="28"/>
          <w:szCs w:val="28"/>
          <w14:ligatures w14:val="none"/>
        </w:rPr>
        <w:t>19</w:t>
      </w:r>
    </w:p>
    <w:p w14:paraId="2E89D747" w14:textId="77740790" w:rsidR="00771C36" w:rsidRPr="00CC2713" w:rsidRDefault="00720085" w:rsidP="00D27335">
      <w:pPr>
        <w:spacing w:before="200" w:after="0" w:line="240" w:lineRule="auto"/>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kern w:val="0"/>
          <w:sz w:val="28"/>
          <w:szCs w:val="28"/>
          <w14:ligatures w14:val="none"/>
        </w:rPr>
        <w:br w:type="page"/>
      </w:r>
    </w:p>
    <w:p w14:paraId="6E59CA4C" w14:textId="176EF99B" w:rsidR="00771C36" w:rsidRPr="00CC2713" w:rsidRDefault="00720085" w:rsidP="00720085">
      <w:pPr>
        <w:spacing w:before="200" w:after="0" w:line="240" w:lineRule="auto"/>
        <w:jc w:val="center"/>
        <w:rPr>
          <w:rFonts w:ascii="Times New Roman" w:eastAsia="Times New Roman" w:hAnsi="Times New Roman" w:cs="Times New Roman"/>
          <w:smallCaps/>
          <w:kern w:val="0"/>
          <w:sz w:val="28"/>
          <w:szCs w:val="28"/>
          <w14:ligatures w14:val="none"/>
        </w:rPr>
      </w:pPr>
      <w:r w:rsidRPr="00CC2713">
        <w:rPr>
          <w:rFonts w:ascii="Times New Roman" w:eastAsia="Times New Roman" w:hAnsi="Times New Roman" w:cs="Times New Roman"/>
          <w:b/>
          <w:bCs/>
          <w:smallCaps/>
          <w:color w:val="000000"/>
          <w:kern w:val="0"/>
          <w:sz w:val="28"/>
          <w:szCs w:val="28"/>
          <w14:ligatures w14:val="none"/>
        </w:rPr>
        <w:lastRenderedPageBreak/>
        <w:t>Table of Authorities</w:t>
      </w:r>
    </w:p>
    <w:p w14:paraId="05B2C72A" w14:textId="5A4F4481" w:rsidR="00771C36" w:rsidRPr="00CC2713" w:rsidRDefault="00771C36" w:rsidP="00BB1245">
      <w:pPr>
        <w:spacing w:before="200" w:line="240" w:lineRule="auto"/>
        <w:rPr>
          <w:rFonts w:ascii="Times New Roman" w:eastAsia="Times New Roman" w:hAnsi="Times New Roman" w:cs="Times New Roman"/>
          <w:kern w:val="0"/>
          <w:sz w:val="28"/>
          <w:szCs w:val="28"/>
          <w14:ligatures w14:val="none"/>
        </w:rPr>
      </w:pPr>
      <w:r w:rsidRPr="006D4968">
        <w:rPr>
          <w:rFonts w:ascii="Times New Roman" w:eastAsia="Times New Roman" w:hAnsi="Times New Roman" w:cs="Times New Roman"/>
          <w:b/>
          <w:bCs/>
          <w:smallCaps/>
          <w:color w:val="000000"/>
          <w:kern w:val="0"/>
          <w:sz w:val="28"/>
          <w:szCs w:val="28"/>
          <w14:ligatures w14:val="none"/>
        </w:rPr>
        <w:t>C</w:t>
      </w:r>
      <w:r w:rsidR="00720085" w:rsidRPr="006D4968">
        <w:rPr>
          <w:rFonts w:ascii="Times New Roman" w:eastAsia="Times New Roman" w:hAnsi="Times New Roman" w:cs="Times New Roman"/>
          <w:b/>
          <w:bCs/>
          <w:smallCaps/>
          <w:color w:val="000000"/>
          <w:kern w:val="0"/>
          <w:sz w:val="28"/>
          <w:szCs w:val="28"/>
          <w14:ligatures w14:val="none"/>
        </w:rPr>
        <w:t>ases</w:t>
      </w:r>
      <w:r w:rsidRPr="00CC2713">
        <w:rPr>
          <w:rFonts w:ascii="Times New Roman" w:eastAsia="Times New Roman" w:hAnsi="Times New Roman" w:cs="Times New Roman"/>
          <w:color w:val="000000"/>
          <w:kern w:val="0"/>
          <w:sz w:val="28"/>
          <w:szCs w:val="28"/>
          <w14:ligatures w14:val="none"/>
        </w:rPr>
        <w:tab/>
      </w:r>
      <w:r w:rsidRPr="00CC2713">
        <w:rPr>
          <w:rFonts w:ascii="Times New Roman" w:eastAsia="Times New Roman" w:hAnsi="Times New Roman" w:cs="Times New Roman"/>
          <w:color w:val="000000"/>
          <w:kern w:val="0"/>
          <w:sz w:val="28"/>
          <w:szCs w:val="28"/>
          <w14:ligatures w14:val="none"/>
        </w:rPr>
        <w:tab/>
      </w:r>
      <w:r w:rsidRPr="00CC2713">
        <w:rPr>
          <w:rFonts w:ascii="Times New Roman" w:eastAsia="Times New Roman" w:hAnsi="Times New Roman" w:cs="Times New Roman"/>
          <w:color w:val="000000"/>
          <w:kern w:val="0"/>
          <w:sz w:val="28"/>
          <w:szCs w:val="28"/>
          <w14:ligatures w14:val="none"/>
        </w:rPr>
        <w:tab/>
      </w:r>
      <w:r w:rsidRPr="00CC2713">
        <w:rPr>
          <w:rFonts w:ascii="Times New Roman" w:eastAsia="Times New Roman" w:hAnsi="Times New Roman" w:cs="Times New Roman"/>
          <w:color w:val="000000"/>
          <w:kern w:val="0"/>
          <w:sz w:val="28"/>
          <w:szCs w:val="28"/>
          <w14:ligatures w14:val="none"/>
        </w:rPr>
        <w:tab/>
      </w:r>
      <w:r w:rsidRPr="00CC2713">
        <w:rPr>
          <w:rFonts w:ascii="Times New Roman" w:eastAsia="Times New Roman" w:hAnsi="Times New Roman" w:cs="Times New Roman"/>
          <w:color w:val="000000"/>
          <w:kern w:val="0"/>
          <w:sz w:val="28"/>
          <w:szCs w:val="28"/>
          <w14:ligatures w14:val="none"/>
        </w:rPr>
        <w:tab/>
      </w:r>
      <w:r w:rsidRPr="00CC2713">
        <w:rPr>
          <w:rFonts w:ascii="Times New Roman" w:eastAsia="Times New Roman" w:hAnsi="Times New Roman" w:cs="Times New Roman"/>
          <w:color w:val="000000"/>
          <w:kern w:val="0"/>
          <w:sz w:val="28"/>
          <w:szCs w:val="28"/>
          <w14:ligatures w14:val="none"/>
        </w:rPr>
        <w:tab/>
      </w:r>
      <w:r w:rsidRPr="00CC2713">
        <w:rPr>
          <w:rFonts w:ascii="Times New Roman" w:eastAsia="Times New Roman" w:hAnsi="Times New Roman" w:cs="Times New Roman"/>
          <w:color w:val="000000"/>
          <w:kern w:val="0"/>
          <w:sz w:val="28"/>
          <w:szCs w:val="28"/>
          <w14:ligatures w14:val="none"/>
        </w:rPr>
        <w:tab/>
      </w:r>
      <w:r w:rsidRPr="00CC2713">
        <w:rPr>
          <w:rFonts w:ascii="Times New Roman" w:eastAsia="Times New Roman" w:hAnsi="Times New Roman" w:cs="Times New Roman"/>
          <w:color w:val="000000"/>
          <w:kern w:val="0"/>
          <w:sz w:val="28"/>
          <w:szCs w:val="28"/>
          <w14:ligatures w14:val="none"/>
        </w:rPr>
        <w:tab/>
      </w:r>
      <w:r w:rsidR="00720085" w:rsidRPr="00CC2713">
        <w:rPr>
          <w:rFonts w:ascii="Times New Roman" w:eastAsia="Times New Roman" w:hAnsi="Times New Roman" w:cs="Times New Roman"/>
          <w:color w:val="000000"/>
          <w:kern w:val="0"/>
          <w:sz w:val="28"/>
          <w:szCs w:val="28"/>
          <w14:ligatures w14:val="none"/>
        </w:rPr>
        <w:tab/>
      </w:r>
      <w:r w:rsidR="00720085" w:rsidRPr="00CC2713">
        <w:rPr>
          <w:rFonts w:ascii="Times New Roman" w:eastAsia="Times New Roman" w:hAnsi="Times New Roman" w:cs="Times New Roman"/>
          <w:color w:val="000000"/>
          <w:kern w:val="0"/>
          <w:sz w:val="28"/>
          <w:szCs w:val="28"/>
          <w14:ligatures w14:val="none"/>
        </w:rPr>
        <w:tab/>
      </w:r>
      <w:r w:rsidR="00E86D71" w:rsidRPr="006D4968">
        <w:rPr>
          <w:rFonts w:ascii="Times New Roman" w:eastAsia="Times New Roman" w:hAnsi="Times New Roman" w:cs="Times New Roman"/>
          <w:b/>
          <w:bCs/>
          <w:color w:val="000000"/>
          <w:kern w:val="0"/>
          <w:sz w:val="28"/>
          <w:szCs w:val="28"/>
          <w14:ligatures w14:val="none"/>
        </w:rPr>
        <w:t xml:space="preserve">   </w:t>
      </w:r>
      <w:r w:rsidR="00720085" w:rsidRPr="006D4968">
        <w:rPr>
          <w:rFonts w:ascii="Times New Roman" w:eastAsia="Times New Roman" w:hAnsi="Times New Roman" w:cs="Times New Roman"/>
          <w:b/>
          <w:bCs/>
          <w:color w:val="000000"/>
          <w:kern w:val="0"/>
          <w:sz w:val="28"/>
          <w:szCs w:val="28"/>
          <w14:ligatures w14:val="none"/>
        </w:rPr>
        <w:t xml:space="preserve"> </w:t>
      </w:r>
      <w:r w:rsidR="006D4968">
        <w:rPr>
          <w:rFonts w:ascii="Times New Roman" w:eastAsia="Times New Roman" w:hAnsi="Times New Roman" w:cs="Times New Roman"/>
          <w:b/>
          <w:bCs/>
          <w:color w:val="000000"/>
          <w:kern w:val="0"/>
          <w:sz w:val="28"/>
          <w:szCs w:val="28"/>
          <w14:ligatures w14:val="none"/>
        </w:rPr>
        <w:t xml:space="preserve">  </w:t>
      </w:r>
      <w:r w:rsidRPr="006D4968">
        <w:rPr>
          <w:rFonts w:ascii="Times New Roman" w:eastAsia="Times New Roman" w:hAnsi="Times New Roman" w:cs="Times New Roman"/>
          <w:b/>
          <w:bCs/>
          <w:smallCaps/>
          <w:color w:val="000000"/>
          <w:kern w:val="0"/>
          <w:sz w:val="28"/>
          <w:szCs w:val="28"/>
          <w14:ligatures w14:val="none"/>
        </w:rPr>
        <w:t>P</w:t>
      </w:r>
      <w:r w:rsidR="00720085" w:rsidRPr="006D4968">
        <w:rPr>
          <w:rFonts w:ascii="Times New Roman" w:eastAsia="Times New Roman" w:hAnsi="Times New Roman" w:cs="Times New Roman"/>
          <w:b/>
          <w:bCs/>
          <w:smallCaps/>
          <w:color w:val="000000"/>
          <w:kern w:val="0"/>
          <w:sz w:val="28"/>
          <w:szCs w:val="28"/>
          <w14:ligatures w14:val="none"/>
        </w:rPr>
        <w:t>age</w:t>
      </w:r>
      <w:r w:rsidRPr="006D4968">
        <w:rPr>
          <w:rFonts w:ascii="Times New Roman" w:eastAsia="Times New Roman" w:hAnsi="Times New Roman" w:cs="Times New Roman"/>
          <w:b/>
          <w:bCs/>
          <w:color w:val="000000"/>
          <w:kern w:val="0"/>
          <w:sz w:val="28"/>
          <w:szCs w:val="28"/>
          <w14:ligatures w14:val="none"/>
        </w:rPr>
        <w:t>(</w:t>
      </w:r>
      <w:r w:rsidR="00720085" w:rsidRPr="006D4968">
        <w:rPr>
          <w:rFonts w:ascii="Times New Roman" w:eastAsia="Times New Roman" w:hAnsi="Times New Roman" w:cs="Times New Roman"/>
          <w:b/>
          <w:bCs/>
          <w:smallCaps/>
          <w:color w:val="000000"/>
          <w:kern w:val="0"/>
          <w:sz w:val="28"/>
          <w:szCs w:val="28"/>
          <w14:ligatures w14:val="none"/>
        </w:rPr>
        <w:t>s</w:t>
      </w:r>
      <w:r w:rsidRPr="006D4968">
        <w:rPr>
          <w:rFonts w:ascii="Times New Roman" w:eastAsia="Times New Roman" w:hAnsi="Times New Roman" w:cs="Times New Roman"/>
          <w:b/>
          <w:bCs/>
          <w:smallCaps/>
          <w:color w:val="000000"/>
          <w:kern w:val="0"/>
          <w:sz w:val="28"/>
          <w:szCs w:val="28"/>
          <w14:ligatures w14:val="none"/>
        </w:rPr>
        <w:t>)</w:t>
      </w:r>
    </w:p>
    <w:p w14:paraId="408C29F7" w14:textId="77777777" w:rsidR="003017E1" w:rsidRPr="00CC2713" w:rsidRDefault="0064034A" w:rsidP="00D52758">
      <w:pPr>
        <w:spacing w:after="0" w:line="240" w:lineRule="auto"/>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i/>
          <w:iCs/>
          <w:color w:val="000000"/>
          <w:kern w:val="0"/>
          <w:sz w:val="28"/>
          <w:szCs w:val="28"/>
          <w14:ligatures w14:val="none"/>
        </w:rPr>
        <w:t>Commonwealth v. Ortega</w:t>
      </w:r>
      <w:r w:rsidRPr="00CC2713">
        <w:rPr>
          <w:rFonts w:ascii="Times New Roman" w:eastAsia="Times New Roman" w:hAnsi="Times New Roman" w:cs="Times New Roman"/>
          <w:color w:val="000000"/>
          <w:kern w:val="0"/>
          <w:sz w:val="28"/>
          <w:szCs w:val="28"/>
          <w14:ligatures w14:val="none"/>
        </w:rPr>
        <w:t xml:space="preserve">, </w:t>
      </w:r>
    </w:p>
    <w:p w14:paraId="37BF8B21" w14:textId="34E9CE5D" w:rsidR="0064034A" w:rsidRPr="00CC2713" w:rsidRDefault="0064034A" w:rsidP="0066496B">
      <w:pPr>
        <w:spacing w:line="240" w:lineRule="auto"/>
        <w:ind w:firstLine="360"/>
        <w:jc w:val="both"/>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106 N.E.3d 675 (Mass. 2018)</w:t>
      </w:r>
      <w:r w:rsidR="000A3906">
        <w:rPr>
          <w:rFonts w:ascii="Times New Roman" w:eastAsia="Times New Roman" w:hAnsi="Times New Roman" w:cs="Times New Roman"/>
          <w:color w:val="000000"/>
          <w:kern w:val="0"/>
          <w:sz w:val="28"/>
          <w:szCs w:val="28"/>
          <w14:ligatures w14:val="none"/>
        </w:rPr>
        <w:t>……………………………………………</w:t>
      </w:r>
      <w:r w:rsidR="00221D89">
        <w:rPr>
          <w:rFonts w:ascii="Times New Roman" w:eastAsia="Times New Roman" w:hAnsi="Times New Roman" w:cs="Times New Roman"/>
          <w:color w:val="000000"/>
          <w:kern w:val="0"/>
          <w:sz w:val="28"/>
          <w:szCs w:val="28"/>
          <w14:ligatures w14:val="none"/>
        </w:rPr>
        <w:t>..5, 6, 11</w:t>
      </w:r>
    </w:p>
    <w:p w14:paraId="21B2B479" w14:textId="77777777" w:rsidR="003017E1" w:rsidRPr="00CC2713" w:rsidRDefault="0064034A" w:rsidP="00D52758">
      <w:pPr>
        <w:spacing w:after="0" w:line="240" w:lineRule="auto"/>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i/>
          <w:iCs/>
          <w:color w:val="000000"/>
          <w:kern w:val="0"/>
          <w:sz w:val="28"/>
          <w:szCs w:val="28"/>
          <w14:ligatures w14:val="none"/>
        </w:rPr>
        <w:t>Dawkins v. State</w:t>
      </w:r>
      <w:r w:rsidRPr="00CC2713">
        <w:rPr>
          <w:rFonts w:ascii="Times New Roman" w:eastAsia="Times New Roman" w:hAnsi="Times New Roman" w:cs="Times New Roman"/>
          <w:color w:val="000000"/>
          <w:kern w:val="0"/>
          <w:sz w:val="28"/>
          <w:szCs w:val="28"/>
          <w14:ligatures w14:val="none"/>
        </w:rPr>
        <w:t xml:space="preserve">, </w:t>
      </w:r>
    </w:p>
    <w:p w14:paraId="50FC0B35" w14:textId="444D9858" w:rsidR="00D52758" w:rsidRPr="00CC2713" w:rsidRDefault="0064034A" w:rsidP="0066496B">
      <w:pPr>
        <w:spacing w:line="240" w:lineRule="auto"/>
        <w:ind w:left="360"/>
        <w:jc w:val="both"/>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252 P.2d 214 (Okla. Crim. App. 2011)</w:t>
      </w:r>
      <w:r w:rsidR="000A3906">
        <w:rPr>
          <w:rFonts w:ascii="Times New Roman" w:eastAsia="Times New Roman" w:hAnsi="Times New Roman" w:cs="Times New Roman"/>
          <w:color w:val="000000"/>
          <w:kern w:val="0"/>
          <w:sz w:val="28"/>
          <w:szCs w:val="28"/>
          <w14:ligatures w14:val="none"/>
        </w:rPr>
        <w:t>………………………………………</w:t>
      </w:r>
      <w:r w:rsidR="001A5EA7">
        <w:rPr>
          <w:rFonts w:ascii="Times New Roman" w:eastAsia="Times New Roman" w:hAnsi="Times New Roman" w:cs="Times New Roman"/>
          <w:color w:val="000000"/>
          <w:kern w:val="0"/>
          <w:sz w:val="28"/>
          <w:szCs w:val="28"/>
          <w14:ligatures w14:val="none"/>
        </w:rPr>
        <w:t>…..</w:t>
      </w:r>
      <w:r w:rsidR="00221D89">
        <w:rPr>
          <w:rFonts w:ascii="Times New Roman" w:eastAsia="Times New Roman" w:hAnsi="Times New Roman" w:cs="Times New Roman"/>
          <w:color w:val="000000"/>
          <w:kern w:val="0"/>
          <w:sz w:val="28"/>
          <w:szCs w:val="28"/>
          <w14:ligatures w14:val="none"/>
        </w:rPr>
        <w:t>8</w:t>
      </w:r>
    </w:p>
    <w:p w14:paraId="3BA04C49" w14:textId="77777777" w:rsidR="003017E1" w:rsidRPr="00CC2713" w:rsidRDefault="0064034A" w:rsidP="00D52758">
      <w:pPr>
        <w:spacing w:after="0" w:line="240" w:lineRule="auto"/>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i/>
          <w:iCs/>
          <w:color w:val="000000"/>
          <w:kern w:val="0"/>
          <w:sz w:val="28"/>
          <w:szCs w:val="28"/>
          <w14:ligatures w14:val="none"/>
        </w:rPr>
        <w:t>Ensor v. State</w:t>
      </w:r>
      <w:r w:rsidRPr="00CC2713">
        <w:rPr>
          <w:rFonts w:ascii="Times New Roman" w:eastAsia="Times New Roman" w:hAnsi="Times New Roman" w:cs="Times New Roman"/>
          <w:color w:val="000000"/>
          <w:kern w:val="0"/>
          <w:sz w:val="28"/>
          <w:szCs w:val="28"/>
          <w14:ligatures w14:val="none"/>
        </w:rPr>
        <w:t xml:space="preserve">, </w:t>
      </w:r>
    </w:p>
    <w:p w14:paraId="0D976F35" w14:textId="07718295" w:rsidR="0064034A" w:rsidRPr="00CC2713" w:rsidRDefault="0064034A" w:rsidP="0066496B">
      <w:pPr>
        <w:spacing w:line="240" w:lineRule="auto"/>
        <w:ind w:left="360"/>
        <w:jc w:val="both"/>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403 So. 2d 349 (Fla. 1981)</w:t>
      </w:r>
      <w:r w:rsidR="00094CF9" w:rsidRPr="00CC2713">
        <w:rPr>
          <w:rFonts w:ascii="Times New Roman" w:eastAsia="Times New Roman" w:hAnsi="Times New Roman" w:cs="Times New Roman"/>
          <w:color w:val="000000"/>
          <w:kern w:val="0"/>
          <w:sz w:val="28"/>
          <w:szCs w:val="28"/>
          <w14:ligatures w14:val="none"/>
        </w:rPr>
        <w:t xml:space="preserve">, </w:t>
      </w:r>
      <w:r w:rsidR="00094CF9" w:rsidRPr="00CC2713">
        <w:rPr>
          <w:rFonts w:ascii="Times New Roman" w:eastAsia="Times New Roman" w:hAnsi="Times New Roman" w:cs="Times New Roman"/>
          <w:i/>
          <w:iCs/>
          <w:color w:val="000000"/>
          <w:kern w:val="0"/>
          <w:sz w:val="28"/>
          <w:szCs w:val="28"/>
          <w14:ligatures w14:val="none"/>
        </w:rPr>
        <w:t>rev’d on other grounds</w:t>
      </w:r>
      <w:r w:rsidR="00094CF9" w:rsidRPr="00CC2713">
        <w:rPr>
          <w:rFonts w:ascii="Times New Roman" w:eastAsia="Times New Roman" w:hAnsi="Times New Roman" w:cs="Times New Roman"/>
          <w:color w:val="000000"/>
          <w:kern w:val="0"/>
          <w:sz w:val="28"/>
          <w:szCs w:val="28"/>
          <w14:ligatures w14:val="none"/>
        </w:rPr>
        <w:t>,</w:t>
      </w:r>
      <w:r w:rsidR="00373EC1">
        <w:rPr>
          <w:rFonts w:ascii="Times New Roman" w:eastAsia="Times New Roman" w:hAnsi="Times New Roman" w:cs="Times New Roman"/>
          <w:color w:val="000000"/>
          <w:kern w:val="0"/>
          <w:sz w:val="28"/>
          <w:szCs w:val="28"/>
          <w14:ligatures w14:val="none"/>
        </w:rPr>
        <w:t xml:space="preserve"> </w:t>
      </w:r>
      <w:r w:rsidR="00094CF9" w:rsidRPr="00CC2713">
        <w:rPr>
          <w:rFonts w:ascii="Times New Roman" w:eastAsia="Times New Roman" w:hAnsi="Times New Roman" w:cs="Times New Roman"/>
          <w:color w:val="000000"/>
          <w:kern w:val="0"/>
          <w:sz w:val="28"/>
          <w:szCs w:val="28"/>
          <w14:ligatures w14:val="none"/>
        </w:rPr>
        <w:t>450 So. 2d 1212 (Fla. App. 1984)</w:t>
      </w:r>
      <w:r w:rsidR="000A3906">
        <w:rPr>
          <w:rFonts w:ascii="Times New Roman" w:eastAsia="Times New Roman" w:hAnsi="Times New Roman" w:cs="Times New Roman"/>
          <w:color w:val="000000"/>
          <w:kern w:val="0"/>
          <w:sz w:val="28"/>
          <w:szCs w:val="28"/>
          <w14:ligatures w14:val="none"/>
        </w:rPr>
        <w:t>………………………………………………………...</w:t>
      </w:r>
      <w:r w:rsidR="0066496B">
        <w:rPr>
          <w:rFonts w:ascii="Times New Roman" w:eastAsia="Times New Roman" w:hAnsi="Times New Roman" w:cs="Times New Roman"/>
          <w:color w:val="000000"/>
          <w:kern w:val="0"/>
          <w:sz w:val="28"/>
          <w:szCs w:val="28"/>
          <w14:ligatures w14:val="none"/>
        </w:rPr>
        <w:t>..............................6</w:t>
      </w:r>
    </w:p>
    <w:p w14:paraId="58819FC8" w14:textId="77777777" w:rsidR="003017E1" w:rsidRPr="00CC2713" w:rsidRDefault="0064034A" w:rsidP="00D52758">
      <w:pPr>
        <w:spacing w:after="0" w:line="240" w:lineRule="auto"/>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i/>
          <w:iCs/>
          <w:color w:val="000000"/>
          <w:kern w:val="0"/>
          <w:sz w:val="28"/>
          <w:szCs w:val="28"/>
          <w14:ligatures w14:val="none"/>
        </w:rPr>
        <w:t>Fuller v. State</w:t>
      </w:r>
      <w:r w:rsidRPr="00CC2713">
        <w:rPr>
          <w:rFonts w:ascii="Times New Roman" w:eastAsia="Times New Roman" w:hAnsi="Times New Roman" w:cs="Times New Roman"/>
          <w:color w:val="000000"/>
          <w:kern w:val="0"/>
          <w:sz w:val="28"/>
          <w:szCs w:val="28"/>
          <w14:ligatures w14:val="none"/>
        </w:rPr>
        <w:t xml:space="preserve">, </w:t>
      </w:r>
    </w:p>
    <w:p w14:paraId="529FDC4F" w14:textId="08F26508" w:rsidR="0064034A" w:rsidRPr="00CC2713" w:rsidRDefault="0064034A" w:rsidP="0066496B">
      <w:pPr>
        <w:spacing w:line="240" w:lineRule="auto"/>
        <w:ind w:left="360"/>
        <w:jc w:val="both"/>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231 So. 1207 (Ala. Crim. App. 2015)</w:t>
      </w:r>
      <w:r w:rsidR="000A3906">
        <w:rPr>
          <w:rFonts w:ascii="Times New Roman" w:eastAsia="Times New Roman" w:hAnsi="Times New Roman" w:cs="Times New Roman"/>
          <w:color w:val="000000"/>
          <w:kern w:val="0"/>
          <w:sz w:val="28"/>
          <w:szCs w:val="28"/>
          <w14:ligatures w14:val="none"/>
        </w:rPr>
        <w:t>……………………………………………</w:t>
      </w:r>
      <w:r w:rsidR="00221D89">
        <w:rPr>
          <w:rFonts w:ascii="Times New Roman" w:eastAsia="Times New Roman" w:hAnsi="Times New Roman" w:cs="Times New Roman"/>
          <w:color w:val="000000"/>
          <w:kern w:val="0"/>
          <w:sz w:val="28"/>
          <w:szCs w:val="28"/>
          <w14:ligatures w14:val="none"/>
        </w:rPr>
        <w:t>9</w:t>
      </w:r>
    </w:p>
    <w:p w14:paraId="2778A9FF" w14:textId="77777777" w:rsidR="003017E1" w:rsidRPr="00CC2713" w:rsidRDefault="0064034A" w:rsidP="00D52758">
      <w:pPr>
        <w:spacing w:after="0" w:line="240" w:lineRule="auto"/>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i/>
          <w:iCs/>
          <w:color w:val="000000"/>
          <w:kern w:val="0"/>
          <w:sz w:val="28"/>
          <w:szCs w:val="28"/>
          <w14:ligatures w14:val="none"/>
        </w:rPr>
        <w:t>Garcia v. State</w:t>
      </w:r>
      <w:r w:rsidRPr="00CC2713">
        <w:rPr>
          <w:rFonts w:ascii="Times New Roman" w:eastAsia="Times New Roman" w:hAnsi="Times New Roman" w:cs="Times New Roman"/>
          <w:color w:val="000000"/>
          <w:kern w:val="0"/>
          <w:sz w:val="28"/>
          <w:szCs w:val="28"/>
          <w14:ligatures w14:val="none"/>
        </w:rPr>
        <w:t xml:space="preserve">, </w:t>
      </w:r>
    </w:p>
    <w:p w14:paraId="4CE0E6A8" w14:textId="23E1E16D" w:rsidR="0064034A" w:rsidRPr="00CC2713" w:rsidRDefault="0064034A" w:rsidP="0066496B">
      <w:pPr>
        <w:spacing w:line="240" w:lineRule="auto"/>
        <w:ind w:left="360"/>
        <w:jc w:val="both"/>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286 So. 3d 348 (</w:t>
      </w:r>
      <w:r w:rsidR="0069135A" w:rsidRPr="00CC2713">
        <w:rPr>
          <w:rFonts w:ascii="Times New Roman" w:eastAsia="Times New Roman" w:hAnsi="Times New Roman" w:cs="Times New Roman"/>
          <w:color w:val="000000"/>
          <w:kern w:val="0"/>
          <w:sz w:val="28"/>
          <w:szCs w:val="28"/>
          <w14:ligatures w14:val="none"/>
        </w:rPr>
        <w:t xml:space="preserve">Fla. App. </w:t>
      </w:r>
      <w:r w:rsidRPr="00CC2713">
        <w:rPr>
          <w:rFonts w:ascii="Times New Roman" w:eastAsia="Times New Roman" w:hAnsi="Times New Roman" w:cs="Times New Roman"/>
          <w:color w:val="000000"/>
          <w:kern w:val="0"/>
          <w:sz w:val="28"/>
          <w:szCs w:val="28"/>
          <w14:ligatures w14:val="none"/>
        </w:rPr>
        <w:t>2019)</w:t>
      </w:r>
      <w:r w:rsidR="000A3906">
        <w:rPr>
          <w:rFonts w:ascii="Times New Roman" w:eastAsia="Times New Roman" w:hAnsi="Times New Roman" w:cs="Times New Roman"/>
          <w:color w:val="000000"/>
          <w:kern w:val="0"/>
          <w:sz w:val="28"/>
          <w:szCs w:val="28"/>
          <w14:ligatures w14:val="none"/>
        </w:rPr>
        <w:t>……………………………………………</w:t>
      </w:r>
      <w:r w:rsidR="00221D89">
        <w:rPr>
          <w:rFonts w:ascii="Times New Roman" w:eastAsia="Times New Roman" w:hAnsi="Times New Roman" w:cs="Times New Roman"/>
          <w:color w:val="000000"/>
          <w:kern w:val="0"/>
          <w:sz w:val="28"/>
          <w:szCs w:val="28"/>
          <w14:ligatures w14:val="none"/>
        </w:rPr>
        <w:t>..5, 10</w:t>
      </w:r>
    </w:p>
    <w:p w14:paraId="7C2BE16F" w14:textId="77777777" w:rsidR="00251B69" w:rsidRPr="00CC2713" w:rsidRDefault="0064034A" w:rsidP="00D52758">
      <w:pPr>
        <w:spacing w:after="0" w:line="240" w:lineRule="auto"/>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i/>
          <w:iCs/>
          <w:color w:val="000000"/>
          <w:kern w:val="0"/>
          <w:sz w:val="28"/>
          <w:szCs w:val="28"/>
          <w14:ligatures w14:val="none"/>
        </w:rPr>
        <w:t>Hernandez v. State</w:t>
      </w:r>
      <w:r w:rsidRPr="00CC2713">
        <w:rPr>
          <w:rFonts w:ascii="Times New Roman" w:eastAsia="Times New Roman" w:hAnsi="Times New Roman" w:cs="Times New Roman"/>
          <w:color w:val="000000"/>
          <w:kern w:val="0"/>
          <w:sz w:val="28"/>
          <w:szCs w:val="28"/>
          <w14:ligatures w14:val="none"/>
        </w:rPr>
        <w:t xml:space="preserve">, </w:t>
      </w:r>
    </w:p>
    <w:p w14:paraId="6AEA40A9" w14:textId="798DFB6F" w:rsidR="0064034A" w:rsidRPr="00CC2713" w:rsidRDefault="0064034A" w:rsidP="0066496B">
      <w:pPr>
        <w:spacing w:line="240" w:lineRule="auto"/>
        <w:ind w:left="360"/>
        <w:jc w:val="both"/>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842 So. 2d 1049 (</w:t>
      </w:r>
      <w:r w:rsidR="00A77552" w:rsidRPr="00CC2713">
        <w:rPr>
          <w:rFonts w:ascii="Times New Roman" w:eastAsia="Times New Roman" w:hAnsi="Times New Roman" w:cs="Times New Roman"/>
          <w:color w:val="000000"/>
          <w:kern w:val="0"/>
          <w:sz w:val="28"/>
          <w:szCs w:val="28"/>
          <w14:ligatures w14:val="none"/>
        </w:rPr>
        <w:t xml:space="preserve">Fla. App. </w:t>
      </w:r>
      <w:r w:rsidR="003B4461" w:rsidRPr="00CC2713">
        <w:rPr>
          <w:rFonts w:ascii="Times New Roman" w:eastAsia="Times New Roman" w:hAnsi="Times New Roman" w:cs="Times New Roman"/>
          <w:color w:val="000000"/>
          <w:kern w:val="0"/>
          <w:sz w:val="28"/>
          <w:szCs w:val="28"/>
          <w14:ligatures w14:val="none"/>
        </w:rPr>
        <w:t>2003</w:t>
      </w:r>
      <w:r w:rsidRPr="00CC2713">
        <w:rPr>
          <w:rFonts w:ascii="Times New Roman" w:eastAsia="Times New Roman" w:hAnsi="Times New Roman" w:cs="Times New Roman"/>
          <w:color w:val="000000"/>
          <w:kern w:val="0"/>
          <w:sz w:val="28"/>
          <w:szCs w:val="28"/>
          <w14:ligatures w14:val="none"/>
        </w:rPr>
        <w:t>)</w:t>
      </w:r>
      <w:r w:rsidR="000A3906">
        <w:rPr>
          <w:rFonts w:ascii="Times New Roman" w:eastAsia="Times New Roman" w:hAnsi="Times New Roman" w:cs="Times New Roman"/>
          <w:color w:val="000000"/>
          <w:kern w:val="0"/>
          <w:sz w:val="28"/>
          <w:szCs w:val="28"/>
          <w14:ligatures w14:val="none"/>
        </w:rPr>
        <w:t>…………………………………………</w:t>
      </w:r>
      <w:r w:rsidR="00221D89">
        <w:rPr>
          <w:rFonts w:ascii="Times New Roman" w:eastAsia="Times New Roman" w:hAnsi="Times New Roman" w:cs="Times New Roman"/>
          <w:color w:val="000000"/>
          <w:kern w:val="0"/>
          <w:sz w:val="28"/>
          <w:szCs w:val="28"/>
          <w14:ligatures w14:val="none"/>
        </w:rPr>
        <w:t>5, 6, 11</w:t>
      </w:r>
    </w:p>
    <w:p w14:paraId="17BA0661" w14:textId="77777777" w:rsidR="004F5413" w:rsidRPr="00CC2713" w:rsidRDefault="0085625D" w:rsidP="00D52758">
      <w:pPr>
        <w:spacing w:after="0" w:line="240" w:lineRule="auto"/>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i/>
          <w:iCs/>
          <w:color w:val="000000"/>
          <w:kern w:val="0"/>
          <w:sz w:val="28"/>
          <w:szCs w:val="28"/>
          <w14:ligatures w14:val="none"/>
        </w:rPr>
        <w:t>Jenkins v. State</w:t>
      </w:r>
      <w:r w:rsidRPr="00CC2713">
        <w:rPr>
          <w:rFonts w:ascii="Times New Roman" w:eastAsia="Times New Roman" w:hAnsi="Times New Roman" w:cs="Times New Roman"/>
          <w:color w:val="000000"/>
          <w:kern w:val="0"/>
          <w:sz w:val="28"/>
          <w:szCs w:val="28"/>
          <w14:ligatures w14:val="none"/>
        </w:rPr>
        <w:t xml:space="preserve">, </w:t>
      </w:r>
    </w:p>
    <w:p w14:paraId="6AB9E3CC" w14:textId="479F853F" w:rsidR="00BB1245" w:rsidRPr="00CC2713" w:rsidRDefault="0085625D" w:rsidP="0066496B">
      <w:pPr>
        <w:spacing w:line="240" w:lineRule="auto"/>
        <w:ind w:left="360"/>
        <w:jc w:val="both"/>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942 So. 2d 910 (</w:t>
      </w:r>
      <w:r w:rsidR="0093742E" w:rsidRPr="00CC2713">
        <w:rPr>
          <w:rFonts w:ascii="Times New Roman" w:eastAsia="Times New Roman" w:hAnsi="Times New Roman" w:cs="Times New Roman"/>
          <w:color w:val="000000"/>
          <w:kern w:val="0"/>
          <w:sz w:val="28"/>
          <w:szCs w:val="28"/>
          <w14:ligatures w14:val="none"/>
        </w:rPr>
        <w:t xml:space="preserve">Fla. App. </w:t>
      </w:r>
      <w:r w:rsidRPr="00CC2713">
        <w:rPr>
          <w:rFonts w:ascii="Times New Roman" w:eastAsia="Times New Roman" w:hAnsi="Times New Roman" w:cs="Times New Roman"/>
          <w:color w:val="000000"/>
          <w:kern w:val="0"/>
          <w:sz w:val="28"/>
          <w:szCs w:val="28"/>
          <w14:ligatures w14:val="none"/>
        </w:rPr>
        <w:t>2006)</w:t>
      </w:r>
      <w:r w:rsidR="000A3906">
        <w:rPr>
          <w:rFonts w:ascii="Times New Roman" w:eastAsia="Times New Roman" w:hAnsi="Times New Roman" w:cs="Times New Roman"/>
          <w:color w:val="000000"/>
          <w:kern w:val="0"/>
          <w:sz w:val="28"/>
          <w:szCs w:val="28"/>
          <w14:ligatures w14:val="none"/>
        </w:rPr>
        <w:t>…………………………………………</w:t>
      </w:r>
      <w:r w:rsidR="00221D89">
        <w:rPr>
          <w:rFonts w:ascii="Times New Roman" w:eastAsia="Times New Roman" w:hAnsi="Times New Roman" w:cs="Times New Roman"/>
          <w:color w:val="000000"/>
          <w:kern w:val="0"/>
          <w:sz w:val="28"/>
          <w:szCs w:val="28"/>
          <w14:ligatures w14:val="none"/>
        </w:rPr>
        <w:t>4, 10, 11</w:t>
      </w:r>
    </w:p>
    <w:p w14:paraId="73575EC9" w14:textId="77777777" w:rsidR="004F5413" w:rsidRPr="00CC2713" w:rsidRDefault="00923BE7" w:rsidP="00D52758">
      <w:pPr>
        <w:spacing w:after="0" w:line="240" w:lineRule="auto"/>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i/>
          <w:iCs/>
          <w:color w:val="000000"/>
          <w:kern w:val="0"/>
          <w:sz w:val="28"/>
          <w:szCs w:val="28"/>
          <w14:ligatures w14:val="none"/>
        </w:rPr>
        <w:t>Mobley v. State</w:t>
      </w:r>
      <w:r w:rsidRPr="00CC2713">
        <w:rPr>
          <w:rFonts w:ascii="Times New Roman" w:eastAsia="Times New Roman" w:hAnsi="Times New Roman" w:cs="Times New Roman"/>
          <w:color w:val="000000"/>
          <w:kern w:val="0"/>
          <w:sz w:val="28"/>
          <w:szCs w:val="28"/>
          <w14:ligatures w14:val="none"/>
        </w:rPr>
        <w:t xml:space="preserve">, </w:t>
      </w:r>
    </w:p>
    <w:p w14:paraId="237604DD" w14:textId="2496E2CD" w:rsidR="00923BE7" w:rsidRPr="00CC2713" w:rsidRDefault="00923BE7" w:rsidP="0066496B">
      <w:pPr>
        <w:spacing w:line="240" w:lineRule="auto"/>
        <w:ind w:left="360"/>
        <w:jc w:val="both"/>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132 So. 3d 1160 (Fla. Dist. Ct. App. 2014)</w:t>
      </w:r>
      <w:r w:rsidR="000A3906">
        <w:rPr>
          <w:rFonts w:ascii="Times New Roman" w:eastAsia="Times New Roman" w:hAnsi="Times New Roman" w:cs="Times New Roman"/>
          <w:color w:val="000000"/>
          <w:kern w:val="0"/>
          <w:sz w:val="28"/>
          <w:szCs w:val="28"/>
          <w14:ligatures w14:val="none"/>
        </w:rPr>
        <w:t>……………………………………</w:t>
      </w:r>
      <w:r w:rsidR="00221D89">
        <w:rPr>
          <w:rFonts w:ascii="Times New Roman" w:eastAsia="Times New Roman" w:hAnsi="Times New Roman" w:cs="Times New Roman"/>
          <w:color w:val="000000"/>
          <w:kern w:val="0"/>
          <w:sz w:val="28"/>
          <w:szCs w:val="28"/>
          <w14:ligatures w14:val="none"/>
        </w:rPr>
        <w:t>1</w:t>
      </w:r>
      <w:r w:rsidR="001A5EA7">
        <w:rPr>
          <w:rFonts w:ascii="Times New Roman" w:eastAsia="Times New Roman" w:hAnsi="Times New Roman" w:cs="Times New Roman"/>
          <w:color w:val="000000"/>
          <w:kern w:val="0"/>
          <w:sz w:val="28"/>
          <w:szCs w:val="28"/>
          <w14:ligatures w14:val="none"/>
        </w:rPr>
        <w:t>2</w:t>
      </w:r>
    </w:p>
    <w:p w14:paraId="0E2B1D91" w14:textId="77777777" w:rsidR="004F5413" w:rsidRPr="00CC2713" w:rsidRDefault="00CF0ECE" w:rsidP="00D52758">
      <w:pPr>
        <w:spacing w:after="0" w:line="240" w:lineRule="auto"/>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i/>
          <w:iCs/>
          <w:color w:val="000000"/>
          <w:kern w:val="0"/>
          <w:sz w:val="28"/>
          <w:szCs w:val="28"/>
          <w14:ligatures w14:val="none"/>
        </w:rPr>
        <w:t>People v. Brown</w:t>
      </w:r>
      <w:r w:rsidRPr="00CC2713">
        <w:rPr>
          <w:rFonts w:ascii="Times New Roman" w:eastAsia="Times New Roman" w:hAnsi="Times New Roman" w:cs="Times New Roman"/>
          <w:color w:val="000000"/>
          <w:kern w:val="0"/>
          <w:sz w:val="28"/>
          <w:szCs w:val="28"/>
          <w14:ligatures w14:val="none"/>
        </w:rPr>
        <w:t xml:space="preserve">, </w:t>
      </w:r>
    </w:p>
    <w:p w14:paraId="573305D7" w14:textId="13ECC982" w:rsidR="00CF0ECE" w:rsidRPr="00CC2713" w:rsidRDefault="00CF0ECE" w:rsidP="0066496B">
      <w:pPr>
        <w:spacing w:line="240" w:lineRule="auto"/>
        <w:ind w:left="360"/>
        <w:jc w:val="both"/>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125 N.E.3d 808 (N.Y. 2019)</w:t>
      </w:r>
      <w:r w:rsidR="000A3906">
        <w:rPr>
          <w:rFonts w:ascii="Times New Roman" w:eastAsia="Times New Roman" w:hAnsi="Times New Roman" w:cs="Times New Roman"/>
          <w:color w:val="000000"/>
          <w:kern w:val="0"/>
          <w:sz w:val="28"/>
          <w:szCs w:val="28"/>
          <w14:ligatures w14:val="none"/>
        </w:rPr>
        <w:t>…………………………………………………</w:t>
      </w:r>
      <w:r w:rsidR="00221D89">
        <w:rPr>
          <w:rFonts w:ascii="Times New Roman" w:eastAsia="Times New Roman" w:hAnsi="Times New Roman" w:cs="Times New Roman"/>
          <w:color w:val="000000"/>
          <w:kern w:val="0"/>
          <w:sz w:val="28"/>
          <w:szCs w:val="28"/>
          <w14:ligatures w14:val="none"/>
        </w:rPr>
        <w:t>...1</w:t>
      </w:r>
      <w:r w:rsidR="009A31A8">
        <w:rPr>
          <w:rFonts w:ascii="Times New Roman" w:eastAsia="Times New Roman" w:hAnsi="Times New Roman" w:cs="Times New Roman"/>
          <w:color w:val="000000"/>
          <w:kern w:val="0"/>
          <w:sz w:val="28"/>
          <w:szCs w:val="28"/>
          <w14:ligatures w14:val="none"/>
        </w:rPr>
        <w:t>1</w:t>
      </w:r>
    </w:p>
    <w:p w14:paraId="2AEF89C0" w14:textId="77777777" w:rsidR="00D52758" w:rsidRPr="00CC2713" w:rsidRDefault="008474C3" w:rsidP="00D52758">
      <w:pPr>
        <w:spacing w:after="0" w:line="240" w:lineRule="auto"/>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i/>
          <w:iCs/>
          <w:color w:val="000000"/>
          <w:kern w:val="0"/>
          <w:sz w:val="28"/>
          <w:szCs w:val="28"/>
          <w14:ligatures w14:val="none"/>
        </w:rPr>
        <w:t>Smith v. State</w:t>
      </w:r>
      <w:r w:rsidRPr="00CC2713">
        <w:rPr>
          <w:rFonts w:ascii="Times New Roman" w:eastAsia="Times New Roman" w:hAnsi="Times New Roman" w:cs="Times New Roman"/>
          <w:color w:val="000000"/>
          <w:kern w:val="0"/>
          <w:sz w:val="28"/>
          <w:szCs w:val="28"/>
          <w14:ligatures w14:val="none"/>
        </w:rPr>
        <w:t xml:space="preserve">, </w:t>
      </w:r>
    </w:p>
    <w:p w14:paraId="63014BF6" w14:textId="5CBB7625" w:rsidR="008474C3" w:rsidRPr="00CC2713" w:rsidRDefault="008474C3" w:rsidP="0066496B">
      <w:pPr>
        <w:spacing w:line="240" w:lineRule="auto"/>
        <w:ind w:left="360"/>
        <w:jc w:val="both"/>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965 S.W.2d 509 (Tex. Crim. App. 1998)</w:t>
      </w:r>
      <w:r w:rsidR="000A3906">
        <w:rPr>
          <w:rFonts w:ascii="Times New Roman" w:eastAsia="Times New Roman" w:hAnsi="Times New Roman" w:cs="Times New Roman"/>
          <w:color w:val="000000"/>
          <w:kern w:val="0"/>
          <w:sz w:val="28"/>
          <w:szCs w:val="28"/>
          <w14:ligatures w14:val="none"/>
        </w:rPr>
        <w:t>………………………………</w:t>
      </w:r>
      <w:r w:rsidR="00221D89">
        <w:rPr>
          <w:rFonts w:ascii="Times New Roman" w:eastAsia="Times New Roman" w:hAnsi="Times New Roman" w:cs="Times New Roman"/>
          <w:color w:val="000000"/>
          <w:kern w:val="0"/>
          <w:sz w:val="28"/>
          <w:szCs w:val="28"/>
          <w14:ligatures w14:val="none"/>
        </w:rPr>
        <w:t>.</w:t>
      </w:r>
      <w:r w:rsidR="001A5EA7">
        <w:rPr>
          <w:rFonts w:ascii="Times New Roman" w:eastAsia="Times New Roman" w:hAnsi="Times New Roman" w:cs="Times New Roman"/>
          <w:color w:val="000000"/>
          <w:kern w:val="0"/>
          <w:sz w:val="28"/>
          <w:szCs w:val="28"/>
          <w14:ligatures w14:val="none"/>
        </w:rPr>
        <w:t xml:space="preserve">16, </w:t>
      </w:r>
      <w:r w:rsidR="00221D89">
        <w:rPr>
          <w:rFonts w:ascii="Times New Roman" w:eastAsia="Times New Roman" w:hAnsi="Times New Roman" w:cs="Times New Roman"/>
          <w:color w:val="000000"/>
          <w:kern w:val="0"/>
          <w:sz w:val="28"/>
          <w:szCs w:val="28"/>
          <w14:ligatures w14:val="none"/>
        </w:rPr>
        <w:t>17, 18</w:t>
      </w:r>
    </w:p>
    <w:p w14:paraId="6B6D0E07" w14:textId="77777777" w:rsidR="00D52758" w:rsidRPr="00CC2713" w:rsidRDefault="000A6AC5" w:rsidP="00D52758">
      <w:pPr>
        <w:spacing w:after="0" w:line="240" w:lineRule="auto"/>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i/>
          <w:iCs/>
          <w:color w:val="000000"/>
          <w:kern w:val="0"/>
          <w:sz w:val="28"/>
          <w:szCs w:val="28"/>
          <w14:ligatures w14:val="none"/>
        </w:rPr>
        <w:t>Spaulding v. State</w:t>
      </w:r>
      <w:r w:rsidRPr="00CC2713">
        <w:rPr>
          <w:rFonts w:ascii="Times New Roman" w:eastAsia="Times New Roman" w:hAnsi="Times New Roman" w:cs="Times New Roman"/>
          <w:color w:val="000000"/>
          <w:kern w:val="0"/>
          <w:sz w:val="28"/>
          <w:szCs w:val="28"/>
          <w14:ligatures w14:val="none"/>
        </w:rPr>
        <w:t xml:space="preserve">, </w:t>
      </w:r>
    </w:p>
    <w:p w14:paraId="6710AB05" w14:textId="61EA8AE6" w:rsidR="000A6AC5" w:rsidRPr="00CC2713" w:rsidRDefault="000A6AC5" w:rsidP="0066496B">
      <w:pPr>
        <w:spacing w:line="240" w:lineRule="auto"/>
        <w:ind w:left="360"/>
        <w:jc w:val="both"/>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257 S.E.2d 391 (N.C. 1979)</w:t>
      </w:r>
      <w:r w:rsidR="000A3906">
        <w:rPr>
          <w:rFonts w:ascii="Times New Roman" w:eastAsia="Times New Roman" w:hAnsi="Times New Roman" w:cs="Times New Roman"/>
          <w:color w:val="000000"/>
          <w:kern w:val="0"/>
          <w:sz w:val="28"/>
          <w:szCs w:val="28"/>
          <w14:ligatures w14:val="none"/>
        </w:rPr>
        <w:t>………………………………………</w:t>
      </w:r>
      <w:r w:rsidR="00A5668A">
        <w:rPr>
          <w:rFonts w:ascii="Times New Roman" w:eastAsia="Times New Roman" w:hAnsi="Times New Roman" w:cs="Times New Roman"/>
          <w:color w:val="000000"/>
          <w:kern w:val="0"/>
          <w:sz w:val="28"/>
          <w:szCs w:val="28"/>
          <w14:ligatures w14:val="none"/>
        </w:rPr>
        <w:t xml:space="preserve">...12, </w:t>
      </w:r>
      <w:r w:rsidR="00221D89">
        <w:rPr>
          <w:rFonts w:ascii="Times New Roman" w:eastAsia="Times New Roman" w:hAnsi="Times New Roman" w:cs="Times New Roman"/>
          <w:color w:val="000000"/>
          <w:kern w:val="0"/>
          <w:sz w:val="28"/>
          <w:szCs w:val="28"/>
          <w14:ligatures w14:val="none"/>
        </w:rPr>
        <w:t>13, 14, 15</w:t>
      </w:r>
    </w:p>
    <w:p w14:paraId="4E83FEDD" w14:textId="77777777" w:rsidR="00D52758" w:rsidRPr="00CC2713" w:rsidRDefault="00540C52" w:rsidP="00D52758">
      <w:pPr>
        <w:spacing w:after="0" w:line="240" w:lineRule="auto"/>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i/>
          <w:iCs/>
          <w:color w:val="000000"/>
          <w:kern w:val="0"/>
          <w:sz w:val="28"/>
          <w:szCs w:val="28"/>
          <w14:ligatures w14:val="none"/>
        </w:rPr>
        <w:t>State v. Booker</w:t>
      </w:r>
      <w:r w:rsidRPr="00CC2713">
        <w:rPr>
          <w:rFonts w:ascii="Times New Roman" w:eastAsia="Times New Roman" w:hAnsi="Times New Roman" w:cs="Times New Roman"/>
          <w:color w:val="000000"/>
          <w:kern w:val="0"/>
          <w:sz w:val="28"/>
          <w:szCs w:val="28"/>
          <w14:ligatures w14:val="none"/>
        </w:rPr>
        <w:t xml:space="preserve">, </w:t>
      </w:r>
    </w:p>
    <w:p w14:paraId="0630D495" w14:textId="5700CEFB" w:rsidR="00540C52" w:rsidRPr="00CC2713" w:rsidRDefault="00540C52" w:rsidP="0066496B">
      <w:pPr>
        <w:spacing w:line="240" w:lineRule="auto"/>
        <w:ind w:left="360"/>
        <w:jc w:val="both"/>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2020 Tenn. Crim. App. LEXIS 226</w:t>
      </w:r>
      <w:r w:rsidR="00EC519D" w:rsidRPr="00CC2713">
        <w:rPr>
          <w:rFonts w:ascii="Times New Roman" w:eastAsia="Times New Roman" w:hAnsi="Times New Roman" w:cs="Times New Roman"/>
          <w:color w:val="000000"/>
          <w:kern w:val="0"/>
          <w:sz w:val="28"/>
          <w:szCs w:val="28"/>
          <w14:ligatures w14:val="none"/>
        </w:rPr>
        <w:t xml:space="preserve">, </w:t>
      </w:r>
      <w:r w:rsidR="00EC519D" w:rsidRPr="00CC2713">
        <w:rPr>
          <w:rFonts w:ascii="Times New Roman" w:eastAsia="Times New Roman" w:hAnsi="Times New Roman" w:cs="Times New Roman"/>
          <w:i/>
          <w:iCs/>
          <w:color w:val="000000"/>
          <w:kern w:val="0"/>
          <w:sz w:val="28"/>
          <w:szCs w:val="28"/>
          <w14:ligatures w14:val="none"/>
        </w:rPr>
        <w:t>rev’d on other grounds</w:t>
      </w:r>
      <w:r w:rsidR="00EC519D" w:rsidRPr="00CC2713">
        <w:rPr>
          <w:rFonts w:ascii="Times New Roman" w:eastAsia="Times New Roman" w:hAnsi="Times New Roman" w:cs="Times New Roman"/>
          <w:color w:val="000000"/>
          <w:kern w:val="0"/>
          <w:sz w:val="28"/>
          <w:szCs w:val="28"/>
          <w14:ligatures w14:val="none"/>
        </w:rPr>
        <w:t>, 656 S.W.3d 49 (Tenn. 2022)</w:t>
      </w:r>
      <w:r w:rsidR="000A3906">
        <w:rPr>
          <w:rFonts w:ascii="Times New Roman" w:eastAsia="Times New Roman" w:hAnsi="Times New Roman" w:cs="Times New Roman"/>
          <w:color w:val="000000"/>
          <w:kern w:val="0"/>
          <w:sz w:val="28"/>
          <w:szCs w:val="28"/>
          <w14:ligatures w14:val="none"/>
        </w:rPr>
        <w:t>………………………………………………………………</w:t>
      </w:r>
      <w:r w:rsidR="00221D89">
        <w:rPr>
          <w:rFonts w:ascii="Times New Roman" w:eastAsia="Times New Roman" w:hAnsi="Times New Roman" w:cs="Times New Roman"/>
          <w:color w:val="000000"/>
          <w:kern w:val="0"/>
          <w:sz w:val="28"/>
          <w:szCs w:val="28"/>
          <w14:ligatures w14:val="none"/>
        </w:rPr>
        <w:t>…..8, 9</w:t>
      </w:r>
    </w:p>
    <w:p w14:paraId="68893A1D" w14:textId="77777777" w:rsidR="00D52758" w:rsidRPr="00CC2713" w:rsidRDefault="0072046A" w:rsidP="00D52758">
      <w:pPr>
        <w:spacing w:after="0" w:line="240" w:lineRule="auto"/>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i/>
          <w:iCs/>
          <w:color w:val="000000"/>
          <w:kern w:val="0"/>
          <w:sz w:val="28"/>
          <w:szCs w:val="28"/>
          <w14:ligatures w14:val="none"/>
        </w:rPr>
        <w:t>State v. Corbett</w:t>
      </w:r>
      <w:r w:rsidRPr="00CC2713">
        <w:rPr>
          <w:rFonts w:ascii="Times New Roman" w:eastAsia="Times New Roman" w:hAnsi="Times New Roman" w:cs="Times New Roman"/>
          <w:color w:val="000000"/>
          <w:kern w:val="0"/>
          <w:sz w:val="28"/>
          <w:szCs w:val="28"/>
          <w14:ligatures w14:val="none"/>
        </w:rPr>
        <w:t xml:space="preserve">, </w:t>
      </w:r>
    </w:p>
    <w:p w14:paraId="7624E43A" w14:textId="2C9A0B26" w:rsidR="0072046A" w:rsidRPr="00CC2713" w:rsidRDefault="0072046A" w:rsidP="0066496B">
      <w:pPr>
        <w:spacing w:line="240" w:lineRule="auto"/>
        <w:ind w:left="360"/>
        <w:jc w:val="both"/>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269 N.C. App. 509 (N.C. App. 2020)</w:t>
      </w:r>
      <w:r w:rsidR="000A3906">
        <w:rPr>
          <w:rFonts w:ascii="Times New Roman" w:eastAsia="Times New Roman" w:hAnsi="Times New Roman" w:cs="Times New Roman"/>
          <w:color w:val="000000"/>
          <w:kern w:val="0"/>
          <w:sz w:val="28"/>
          <w:szCs w:val="28"/>
          <w14:ligatures w14:val="none"/>
        </w:rPr>
        <w:t>…………………………………………</w:t>
      </w:r>
      <w:r w:rsidR="00D05D91">
        <w:rPr>
          <w:rFonts w:ascii="Times New Roman" w:eastAsia="Times New Roman" w:hAnsi="Times New Roman" w:cs="Times New Roman"/>
          <w:color w:val="000000"/>
          <w:kern w:val="0"/>
          <w:sz w:val="28"/>
          <w:szCs w:val="28"/>
          <w14:ligatures w14:val="none"/>
        </w:rPr>
        <w:t>..12</w:t>
      </w:r>
    </w:p>
    <w:p w14:paraId="296AB0A0" w14:textId="77777777" w:rsidR="00D52758" w:rsidRPr="00CC2713" w:rsidRDefault="00C50B73" w:rsidP="00D52758">
      <w:pPr>
        <w:spacing w:after="0" w:line="240" w:lineRule="auto"/>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i/>
          <w:iCs/>
          <w:color w:val="000000"/>
          <w:kern w:val="0"/>
          <w:sz w:val="28"/>
          <w:szCs w:val="28"/>
          <w14:ligatures w14:val="none"/>
        </w:rPr>
        <w:t>State v. Floyd</w:t>
      </w:r>
      <w:r w:rsidRPr="00CC2713">
        <w:rPr>
          <w:rFonts w:ascii="Times New Roman" w:eastAsia="Times New Roman" w:hAnsi="Times New Roman" w:cs="Times New Roman"/>
          <w:color w:val="000000"/>
          <w:kern w:val="0"/>
          <w:sz w:val="28"/>
          <w:szCs w:val="28"/>
          <w14:ligatures w14:val="none"/>
        </w:rPr>
        <w:t xml:space="preserve">, </w:t>
      </w:r>
    </w:p>
    <w:p w14:paraId="5CD56AE0" w14:textId="7D08DE8F" w:rsidR="00C50B73" w:rsidRPr="00CC2713" w:rsidRDefault="00C50B73" w:rsidP="0066496B">
      <w:pPr>
        <w:spacing w:line="240" w:lineRule="auto"/>
        <w:ind w:left="360"/>
        <w:jc w:val="both"/>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186 So. 3d 1013 (Fla. 2016)</w:t>
      </w:r>
      <w:r w:rsidR="000A3906">
        <w:rPr>
          <w:rFonts w:ascii="Times New Roman" w:eastAsia="Times New Roman" w:hAnsi="Times New Roman" w:cs="Times New Roman"/>
          <w:color w:val="000000"/>
          <w:kern w:val="0"/>
          <w:sz w:val="28"/>
          <w:szCs w:val="28"/>
          <w14:ligatures w14:val="none"/>
        </w:rPr>
        <w:t>………………………………………………</w:t>
      </w:r>
      <w:r w:rsidR="00D05D91">
        <w:rPr>
          <w:rFonts w:ascii="Times New Roman" w:eastAsia="Times New Roman" w:hAnsi="Times New Roman" w:cs="Times New Roman"/>
          <w:color w:val="000000"/>
          <w:kern w:val="0"/>
          <w:sz w:val="28"/>
          <w:szCs w:val="28"/>
          <w14:ligatures w14:val="none"/>
        </w:rPr>
        <w:t>...16, 1</w:t>
      </w:r>
      <w:r w:rsidR="00805E77">
        <w:rPr>
          <w:rFonts w:ascii="Times New Roman" w:eastAsia="Times New Roman" w:hAnsi="Times New Roman" w:cs="Times New Roman"/>
          <w:color w:val="000000"/>
          <w:kern w:val="0"/>
          <w:sz w:val="28"/>
          <w:szCs w:val="28"/>
          <w14:ligatures w14:val="none"/>
        </w:rPr>
        <w:t>8</w:t>
      </w:r>
    </w:p>
    <w:p w14:paraId="028566DD" w14:textId="77777777" w:rsidR="00D52758" w:rsidRPr="00CC2713" w:rsidRDefault="001725E6" w:rsidP="00D52758">
      <w:pPr>
        <w:spacing w:after="0" w:line="240" w:lineRule="auto"/>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i/>
          <w:iCs/>
          <w:color w:val="000000"/>
          <w:kern w:val="0"/>
          <w:sz w:val="28"/>
          <w:szCs w:val="28"/>
          <w14:ligatures w14:val="none"/>
        </w:rPr>
        <w:lastRenderedPageBreak/>
        <w:t>State v. Johnson</w:t>
      </w:r>
      <w:r w:rsidRPr="00CC2713">
        <w:rPr>
          <w:rFonts w:ascii="Times New Roman" w:eastAsia="Times New Roman" w:hAnsi="Times New Roman" w:cs="Times New Roman"/>
          <w:color w:val="000000"/>
          <w:kern w:val="0"/>
          <w:sz w:val="28"/>
          <w:szCs w:val="28"/>
          <w14:ligatures w14:val="none"/>
        </w:rPr>
        <w:t xml:space="preserve">, </w:t>
      </w:r>
    </w:p>
    <w:p w14:paraId="3551E69B" w14:textId="326596DA" w:rsidR="001725E6" w:rsidRPr="00CC2713" w:rsidRDefault="001725E6" w:rsidP="0066496B">
      <w:pPr>
        <w:spacing w:line="240" w:lineRule="auto"/>
        <w:ind w:left="360"/>
        <w:jc w:val="both"/>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2023 Ala. LEXIS 144</w:t>
      </w:r>
      <w:r w:rsidR="004907BB">
        <w:rPr>
          <w:rFonts w:ascii="Times New Roman" w:eastAsia="Times New Roman" w:hAnsi="Times New Roman" w:cs="Times New Roman"/>
          <w:color w:val="000000"/>
          <w:kern w:val="0"/>
          <w:sz w:val="28"/>
          <w:szCs w:val="28"/>
          <w14:ligatures w14:val="none"/>
        </w:rPr>
        <w:t>…………………………………………………………</w:t>
      </w:r>
      <w:r w:rsidR="00D05D91">
        <w:rPr>
          <w:rFonts w:ascii="Times New Roman" w:eastAsia="Times New Roman" w:hAnsi="Times New Roman" w:cs="Times New Roman"/>
          <w:color w:val="000000"/>
          <w:kern w:val="0"/>
          <w:sz w:val="28"/>
          <w:szCs w:val="28"/>
          <w14:ligatures w14:val="none"/>
        </w:rPr>
        <w:t>..1</w:t>
      </w:r>
      <w:r w:rsidR="00145432">
        <w:rPr>
          <w:rFonts w:ascii="Times New Roman" w:eastAsia="Times New Roman" w:hAnsi="Times New Roman" w:cs="Times New Roman"/>
          <w:color w:val="000000"/>
          <w:kern w:val="0"/>
          <w:sz w:val="28"/>
          <w:szCs w:val="28"/>
          <w14:ligatures w14:val="none"/>
        </w:rPr>
        <w:t>1</w:t>
      </w:r>
    </w:p>
    <w:p w14:paraId="56452B84" w14:textId="77777777" w:rsidR="00D52758" w:rsidRPr="00CC2713" w:rsidRDefault="00E62A0A" w:rsidP="00D52758">
      <w:pPr>
        <w:spacing w:after="0" w:line="240" w:lineRule="auto"/>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i/>
          <w:iCs/>
          <w:color w:val="000000"/>
          <w:kern w:val="0"/>
          <w:sz w:val="28"/>
          <w:szCs w:val="28"/>
          <w14:ligatures w14:val="none"/>
        </w:rPr>
        <w:t>State v. Kirkland</w:t>
      </w:r>
      <w:r w:rsidRPr="00CC2713">
        <w:rPr>
          <w:rFonts w:ascii="Times New Roman" w:eastAsia="Times New Roman" w:hAnsi="Times New Roman" w:cs="Times New Roman"/>
          <w:color w:val="000000"/>
          <w:kern w:val="0"/>
          <w:sz w:val="28"/>
          <w:szCs w:val="28"/>
          <w14:ligatures w14:val="none"/>
        </w:rPr>
        <w:t xml:space="preserve">, </w:t>
      </w:r>
    </w:p>
    <w:p w14:paraId="4F4CD444" w14:textId="34A026EE" w:rsidR="00E62A0A" w:rsidRPr="00CC2713" w:rsidRDefault="00E62A0A" w:rsidP="0066496B">
      <w:pPr>
        <w:spacing w:line="240" w:lineRule="auto"/>
        <w:ind w:left="360"/>
        <w:jc w:val="both"/>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276 So. 3d 994 (Fla. App. 2019)</w:t>
      </w:r>
      <w:r w:rsidR="004907BB">
        <w:rPr>
          <w:rFonts w:ascii="Times New Roman" w:eastAsia="Times New Roman" w:hAnsi="Times New Roman" w:cs="Times New Roman"/>
          <w:color w:val="000000"/>
          <w:kern w:val="0"/>
          <w:sz w:val="28"/>
          <w:szCs w:val="28"/>
          <w14:ligatures w14:val="none"/>
        </w:rPr>
        <w:t>…………………………………………</w:t>
      </w:r>
      <w:r w:rsidR="00D05D91">
        <w:rPr>
          <w:rFonts w:ascii="Times New Roman" w:eastAsia="Times New Roman" w:hAnsi="Times New Roman" w:cs="Times New Roman"/>
          <w:color w:val="000000"/>
          <w:kern w:val="0"/>
          <w:sz w:val="28"/>
          <w:szCs w:val="28"/>
          <w14:ligatures w14:val="none"/>
        </w:rPr>
        <w:t>8, 11, 1</w:t>
      </w:r>
      <w:r w:rsidR="00145432">
        <w:rPr>
          <w:rFonts w:ascii="Times New Roman" w:eastAsia="Times New Roman" w:hAnsi="Times New Roman" w:cs="Times New Roman"/>
          <w:color w:val="000000"/>
          <w:kern w:val="0"/>
          <w:sz w:val="28"/>
          <w:szCs w:val="28"/>
          <w14:ligatures w14:val="none"/>
        </w:rPr>
        <w:t>8</w:t>
      </w:r>
    </w:p>
    <w:p w14:paraId="32E7BBAA" w14:textId="77777777" w:rsidR="00D52758" w:rsidRPr="00CC2713" w:rsidRDefault="007438B7" w:rsidP="00D52758">
      <w:pPr>
        <w:spacing w:after="0" w:line="240" w:lineRule="auto"/>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i/>
          <w:iCs/>
          <w:color w:val="000000"/>
          <w:kern w:val="0"/>
          <w:sz w:val="28"/>
          <w:szCs w:val="28"/>
          <w14:ligatures w14:val="none"/>
        </w:rPr>
        <w:t>State v. Norris</w:t>
      </w:r>
      <w:r w:rsidRPr="00CC2713">
        <w:rPr>
          <w:rFonts w:ascii="Times New Roman" w:eastAsia="Times New Roman" w:hAnsi="Times New Roman" w:cs="Times New Roman"/>
          <w:color w:val="000000"/>
          <w:kern w:val="0"/>
          <w:sz w:val="28"/>
          <w:szCs w:val="28"/>
          <w14:ligatures w14:val="none"/>
        </w:rPr>
        <w:t xml:space="preserve">, </w:t>
      </w:r>
    </w:p>
    <w:p w14:paraId="244690A6" w14:textId="56A1E057" w:rsidR="00E62A0A" w:rsidRPr="00CC2713" w:rsidRDefault="007438B7" w:rsidP="0066496B">
      <w:pPr>
        <w:spacing w:line="240" w:lineRule="auto"/>
        <w:ind w:left="360"/>
        <w:jc w:val="both"/>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239 N.C. App. 132 (2024)</w:t>
      </w:r>
      <w:r w:rsidR="004907BB">
        <w:rPr>
          <w:rFonts w:ascii="Times New Roman" w:eastAsia="Times New Roman" w:hAnsi="Times New Roman" w:cs="Times New Roman"/>
          <w:color w:val="000000"/>
          <w:kern w:val="0"/>
          <w:sz w:val="28"/>
          <w:szCs w:val="28"/>
          <w14:ligatures w14:val="none"/>
        </w:rPr>
        <w:t>……………………………………………………</w:t>
      </w:r>
      <w:r w:rsidR="00D05D91">
        <w:rPr>
          <w:rFonts w:ascii="Times New Roman" w:eastAsia="Times New Roman" w:hAnsi="Times New Roman" w:cs="Times New Roman"/>
          <w:color w:val="000000"/>
          <w:kern w:val="0"/>
          <w:sz w:val="28"/>
          <w:szCs w:val="28"/>
          <w14:ligatures w14:val="none"/>
        </w:rPr>
        <w:t>...12</w:t>
      </w:r>
    </w:p>
    <w:p w14:paraId="3A1ADC7D" w14:textId="77777777" w:rsidR="00D52758" w:rsidRPr="00CC2713" w:rsidRDefault="00225D69" w:rsidP="00D52758">
      <w:pPr>
        <w:spacing w:after="0" w:line="240" w:lineRule="auto"/>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i/>
          <w:iCs/>
          <w:color w:val="000000"/>
          <w:kern w:val="0"/>
          <w:sz w:val="28"/>
          <w:szCs w:val="28"/>
          <w14:ligatures w14:val="none"/>
        </w:rPr>
        <w:t>State v. Wyche</w:t>
      </w:r>
      <w:r w:rsidRPr="00CC2713">
        <w:rPr>
          <w:rFonts w:ascii="Times New Roman" w:eastAsia="Times New Roman" w:hAnsi="Times New Roman" w:cs="Times New Roman"/>
          <w:color w:val="000000"/>
          <w:kern w:val="0"/>
          <w:sz w:val="28"/>
          <w:szCs w:val="28"/>
          <w14:ligatures w14:val="none"/>
        </w:rPr>
        <w:t xml:space="preserve">, </w:t>
      </w:r>
    </w:p>
    <w:p w14:paraId="48E4FAC0" w14:textId="34847A64" w:rsidR="00225D69" w:rsidRPr="00CC2713" w:rsidRDefault="00225D69" w:rsidP="0066496B">
      <w:pPr>
        <w:spacing w:line="240" w:lineRule="auto"/>
        <w:ind w:left="360"/>
        <w:jc w:val="both"/>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170 So. 3d 898 (Fla. Dist. Ct. App. 2015)</w:t>
      </w:r>
      <w:r w:rsidR="004907BB">
        <w:rPr>
          <w:rFonts w:ascii="Times New Roman" w:eastAsia="Times New Roman" w:hAnsi="Times New Roman" w:cs="Times New Roman"/>
          <w:color w:val="000000"/>
          <w:kern w:val="0"/>
          <w:sz w:val="28"/>
          <w:szCs w:val="28"/>
          <w14:ligatures w14:val="none"/>
        </w:rPr>
        <w:t>………………………………………</w:t>
      </w:r>
      <w:r w:rsidR="00D05D91">
        <w:rPr>
          <w:rFonts w:ascii="Times New Roman" w:eastAsia="Times New Roman" w:hAnsi="Times New Roman" w:cs="Times New Roman"/>
          <w:color w:val="000000"/>
          <w:kern w:val="0"/>
          <w:sz w:val="28"/>
          <w:szCs w:val="28"/>
          <w14:ligatures w14:val="none"/>
        </w:rPr>
        <w:t>13</w:t>
      </w:r>
    </w:p>
    <w:p w14:paraId="3B531B64" w14:textId="77777777" w:rsidR="00D52758" w:rsidRPr="00CC2713" w:rsidRDefault="002F2110" w:rsidP="00D52758">
      <w:pPr>
        <w:spacing w:after="0" w:line="240" w:lineRule="auto"/>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i/>
          <w:iCs/>
          <w:color w:val="000000"/>
          <w:kern w:val="0"/>
          <w:sz w:val="28"/>
          <w:szCs w:val="28"/>
          <w14:ligatures w14:val="none"/>
        </w:rPr>
        <w:t>United States v. Jones</w:t>
      </w:r>
      <w:r w:rsidRPr="00CC2713">
        <w:rPr>
          <w:rFonts w:ascii="Times New Roman" w:eastAsia="Times New Roman" w:hAnsi="Times New Roman" w:cs="Times New Roman"/>
          <w:color w:val="000000"/>
          <w:kern w:val="0"/>
          <w:sz w:val="28"/>
          <w:szCs w:val="28"/>
          <w14:ligatures w14:val="none"/>
        </w:rPr>
        <w:t xml:space="preserve">, </w:t>
      </w:r>
    </w:p>
    <w:p w14:paraId="069801B1" w14:textId="71E4E575" w:rsidR="007438B7" w:rsidRPr="00CC2713" w:rsidRDefault="002F2110" w:rsidP="0066496B">
      <w:pPr>
        <w:spacing w:after="0" w:line="240" w:lineRule="auto"/>
        <w:ind w:left="360"/>
        <w:jc w:val="both"/>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932 F.2d 624 (7th Cir. 1991)</w:t>
      </w:r>
      <w:r w:rsidR="004907BB">
        <w:rPr>
          <w:rFonts w:ascii="Times New Roman" w:eastAsia="Times New Roman" w:hAnsi="Times New Roman" w:cs="Times New Roman"/>
          <w:color w:val="000000"/>
          <w:kern w:val="0"/>
          <w:sz w:val="28"/>
          <w:szCs w:val="28"/>
          <w14:ligatures w14:val="none"/>
        </w:rPr>
        <w:t>…………………………………………………</w:t>
      </w:r>
      <w:r w:rsidR="00D05D91">
        <w:rPr>
          <w:rFonts w:ascii="Times New Roman" w:eastAsia="Times New Roman" w:hAnsi="Times New Roman" w:cs="Times New Roman"/>
          <w:color w:val="000000"/>
          <w:kern w:val="0"/>
          <w:sz w:val="28"/>
          <w:szCs w:val="28"/>
          <w14:ligatures w14:val="none"/>
        </w:rPr>
        <w:t>...16</w:t>
      </w:r>
    </w:p>
    <w:p w14:paraId="17105829" w14:textId="77777777" w:rsidR="00FC6635" w:rsidRPr="00CC2713" w:rsidRDefault="00FC6635" w:rsidP="00FC6635">
      <w:pPr>
        <w:spacing w:after="0" w:line="240" w:lineRule="auto"/>
        <w:ind w:left="360"/>
        <w:rPr>
          <w:rFonts w:ascii="Times New Roman" w:eastAsia="Times New Roman" w:hAnsi="Times New Roman" w:cs="Times New Roman"/>
          <w:color w:val="000000"/>
          <w:kern w:val="0"/>
          <w:sz w:val="28"/>
          <w:szCs w:val="28"/>
          <w14:ligatures w14:val="none"/>
        </w:rPr>
      </w:pPr>
    </w:p>
    <w:p w14:paraId="1A460EBD" w14:textId="0495B9B9" w:rsidR="00771C36" w:rsidRPr="006D4968" w:rsidRDefault="00771C36" w:rsidP="00FC6635">
      <w:pPr>
        <w:spacing w:after="0" w:line="240" w:lineRule="auto"/>
        <w:rPr>
          <w:rFonts w:ascii="Times New Roman" w:eastAsia="Times New Roman" w:hAnsi="Times New Roman" w:cs="Times New Roman"/>
          <w:b/>
          <w:bCs/>
          <w:smallCaps/>
          <w:color w:val="000000"/>
          <w:kern w:val="0"/>
          <w:sz w:val="28"/>
          <w:szCs w:val="28"/>
          <w14:ligatures w14:val="none"/>
        </w:rPr>
      </w:pPr>
      <w:r w:rsidRPr="006D4968">
        <w:rPr>
          <w:rFonts w:ascii="Times New Roman" w:eastAsia="Times New Roman" w:hAnsi="Times New Roman" w:cs="Times New Roman"/>
          <w:b/>
          <w:bCs/>
          <w:smallCaps/>
          <w:color w:val="000000"/>
          <w:kern w:val="0"/>
          <w:sz w:val="28"/>
          <w:szCs w:val="28"/>
          <w14:ligatures w14:val="none"/>
        </w:rPr>
        <w:t>S</w:t>
      </w:r>
      <w:r w:rsidR="00BB1245" w:rsidRPr="006D4968">
        <w:rPr>
          <w:rFonts w:ascii="Times New Roman" w:eastAsia="Times New Roman" w:hAnsi="Times New Roman" w:cs="Times New Roman"/>
          <w:b/>
          <w:bCs/>
          <w:smallCaps/>
          <w:color w:val="000000"/>
          <w:kern w:val="0"/>
          <w:sz w:val="28"/>
          <w:szCs w:val="28"/>
          <w14:ligatures w14:val="none"/>
        </w:rPr>
        <w:t>tatutes</w:t>
      </w:r>
    </w:p>
    <w:p w14:paraId="64CDCCF1" w14:textId="3A0BD876" w:rsidR="00046CD4" w:rsidRPr="00CC2713" w:rsidRDefault="00046CD4" w:rsidP="0066496B">
      <w:pPr>
        <w:spacing w:before="200" w:after="0" w:line="240" w:lineRule="auto"/>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 xml:space="preserve">Stet. Stat. </w:t>
      </w:r>
      <w:r w:rsidR="00694AFE" w:rsidRPr="00CC2713">
        <w:rPr>
          <w:rFonts w:ascii="Times New Roman" w:eastAsia="Times New Roman" w:hAnsi="Times New Roman" w:cs="Times New Roman"/>
          <w:color w:val="000000"/>
          <w:kern w:val="0"/>
          <w:sz w:val="28"/>
          <w:szCs w:val="28"/>
          <w14:ligatures w14:val="none"/>
        </w:rPr>
        <w:t xml:space="preserve">§ 776.012 </w:t>
      </w:r>
      <w:r w:rsidR="00390BA4" w:rsidRPr="00CC2713">
        <w:rPr>
          <w:rFonts w:ascii="Times New Roman" w:eastAsia="Times New Roman" w:hAnsi="Times New Roman" w:cs="Times New Roman"/>
          <w:color w:val="000000"/>
          <w:kern w:val="0"/>
          <w:sz w:val="28"/>
          <w:szCs w:val="28"/>
          <w14:ligatures w14:val="none"/>
        </w:rPr>
        <w:t>(</w:t>
      </w:r>
      <w:r w:rsidR="008A3326" w:rsidRPr="00CC2713">
        <w:rPr>
          <w:rFonts w:ascii="Times New Roman" w:eastAsia="Times New Roman" w:hAnsi="Times New Roman" w:cs="Times New Roman"/>
          <w:color w:val="000000"/>
          <w:kern w:val="0"/>
          <w:sz w:val="28"/>
          <w:szCs w:val="28"/>
          <w14:ligatures w14:val="none"/>
        </w:rPr>
        <w:t>2022)…………………………………………………</w:t>
      </w:r>
      <w:r w:rsidR="00D05D91">
        <w:rPr>
          <w:rFonts w:ascii="Times New Roman" w:eastAsia="Times New Roman" w:hAnsi="Times New Roman" w:cs="Times New Roman"/>
          <w:color w:val="000000"/>
          <w:kern w:val="0"/>
          <w:sz w:val="28"/>
          <w:szCs w:val="28"/>
          <w14:ligatures w14:val="none"/>
        </w:rPr>
        <w:t>...4, 5, 10</w:t>
      </w:r>
    </w:p>
    <w:p w14:paraId="7EAE23BE" w14:textId="43FC4737" w:rsidR="008A3326" w:rsidRDefault="008A3326" w:rsidP="0066496B">
      <w:pPr>
        <w:spacing w:before="200" w:after="0" w:line="240" w:lineRule="auto"/>
        <w:jc w:val="both"/>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 xml:space="preserve">Stet. Stat. </w:t>
      </w:r>
      <w:r w:rsidR="00694AFE" w:rsidRPr="00CC2713">
        <w:rPr>
          <w:rFonts w:ascii="Times New Roman" w:eastAsia="Times New Roman" w:hAnsi="Times New Roman" w:cs="Times New Roman"/>
          <w:color w:val="000000"/>
          <w:kern w:val="0"/>
          <w:sz w:val="28"/>
          <w:szCs w:val="28"/>
          <w14:ligatures w14:val="none"/>
        </w:rPr>
        <w:t xml:space="preserve">§ 776.032 </w:t>
      </w:r>
      <w:r w:rsidRPr="00CC2713">
        <w:rPr>
          <w:rFonts w:ascii="Times New Roman" w:eastAsia="Times New Roman" w:hAnsi="Times New Roman" w:cs="Times New Roman"/>
          <w:color w:val="000000"/>
          <w:kern w:val="0"/>
          <w:sz w:val="28"/>
          <w:szCs w:val="28"/>
          <w14:ligatures w14:val="none"/>
        </w:rPr>
        <w:t>(2022)…………………………………………………</w:t>
      </w:r>
      <w:r w:rsidR="00D05D91">
        <w:rPr>
          <w:rFonts w:ascii="Times New Roman" w:eastAsia="Times New Roman" w:hAnsi="Times New Roman" w:cs="Times New Roman"/>
          <w:color w:val="000000"/>
          <w:kern w:val="0"/>
          <w:sz w:val="28"/>
          <w:szCs w:val="28"/>
          <w14:ligatures w14:val="none"/>
        </w:rPr>
        <w:t>…4, 6, 8</w:t>
      </w:r>
    </w:p>
    <w:p w14:paraId="7D61DE43" w14:textId="7006CBE1" w:rsidR="002615E5" w:rsidRPr="00CC2713" w:rsidRDefault="002615E5" w:rsidP="0066496B">
      <w:pPr>
        <w:spacing w:before="200" w:after="0" w:line="240" w:lineRule="auto"/>
        <w:jc w:val="both"/>
        <w:rPr>
          <w:rFonts w:ascii="Times New Roman" w:eastAsia="Times New Roman" w:hAnsi="Times New Roman" w:cs="Times New Roman"/>
          <w:kern w:val="0"/>
          <w:sz w:val="28"/>
          <w:szCs w:val="28"/>
          <w14:ligatures w14:val="none"/>
        </w:rPr>
      </w:pPr>
      <w:r w:rsidRPr="002615E5">
        <w:rPr>
          <w:rFonts w:ascii="Times New Roman" w:eastAsia="Times New Roman" w:hAnsi="Times New Roman" w:cs="Times New Roman"/>
          <w:kern w:val="0"/>
          <w:sz w:val="28"/>
          <w:szCs w:val="28"/>
          <w14:ligatures w14:val="none"/>
        </w:rPr>
        <w:t>Stet. Stat. §</w:t>
      </w:r>
      <w:r>
        <w:rPr>
          <w:rFonts w:ascii="Times New Roman" w:eastAsia="Times New Roman" w:hAnsi="Times New Roman" w:cs="Times New Roman"/>
          <w:kern w:val="0"/>
          <w:sz w:val="28"/>
          <w:szCs w:val="28"/>
          <w14:ligatures w14:val="none"/>
        </w:rPr>
        <w:t xml:space="preserve"> </w:t>
      </w:r>
      <w:r w:rsidRPr="002615E5">
        <w:rPr>
          <w:rFonts w:ascii="Times New Roman" w:eastAsia="Times New Roman" w:hAnsi="Times New Roman" w:cs="Times New Roman"/>
          <w:kern w:val="0"/>
          <w:sz w:val="28"/>
          <w:szCs w:val="28"/>
          <w14:ligatures w14:val="none"/>
        </w:rPr>
        <w:t>776.041</w:t>
      </w:r>
      <w:r>
        <w:rPr>
          <w:rFonts w:ascii="Times New Roman" w:eastAsia="Times New Roman" w:hAnsi="Times New Roman" w:cs="Times New Roman"/>
          <w:kern w:val="0"/>
          <w:sz w:val="28"/>
          <w:szCs w:val="28"/>
          <w14:ligatures w14:val="none"/>
        </w:rPr>
        <w:t xml:space="preserve"> (2022)………………………………………...11, 12, 1</w:t>
      </w:r>
      <w:r w:rsidR="00145432">
        <w:rPr>
          <w:rFonts w:ascii="Times New Roman" w:eastAsia="Times New Roman" w:hAnsi="Times New Roman" w:cs="Times New Roman"/>
          <w:kern w:val="0"/>
          <w:sz w:val="28"/>
          <w:szCs w:val="28"/>
          <w14:ligatures w14:val="none"/>
        </w:rPr>
        <w:t>6</w:t>
      </w:r>
      <w:r>
        <w:rPr>
          <w:rFonts w:ascii="Times New Roman" w:eastAsia="Times New Roman" w:hAnsi="Times New Roman" w:cs="Times New Roman"/>
          <w:kern w:val="0"/>
          <w:sz w:val="28"/>
          <w:szCs w:val="28"/>
          <w14:ligatures w14:val="none"/>
        </w:rPr>
        <w:t>, 18, 19</w:t>
      </w:r>
    </w:p>
    <w:p w14:paraId="4462362E" w14:textId="7F182DF3" w:rsidR="008A3326" w:rsidRPr="00CC2713" w:rsidRDefault="008A3326" w:rsidP="0066496B">
      <w:pPr>
        <w:spacing w:before="200" w:after="0" w:line="240" w:lineRule="auto"/>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Stet. Stat. § 790.01(2) (2022)……………………………………………………</w:t>
      </w:r>
      <w:r w:rsidR="002615E5">
        <w:rPr>
          <w:rFonts w:ascii="Times New Roman" w:eastAsia="Times New Roman" w:hAnsi="Times New Roman" w:cs="Times New Roman"/>
          <w:color w:val="000000"/>
          <w:kern w:val="0"/>
          <w:sz w:val="28"/>
          <w:szCs w:val="28"/>
          <w14:ligatures w14:val="none"/>
        </w:rPr>
        <w:t>.</w:t>
      </w:r>
      <w:r w:rsidRPr="00CC2713">
        <w:rPr>
          <w:rFonts w:ascii="Times New Roman" w:eastAsia="Times New Roman" w:hAnsi="Times New Roman" w:cs="Times New Roman"/>
          <w:color w:val="000000"/>
          <w:kern w:val="0"/>
          <w:sz w:val="28"/>
          <w:szCs w:val="28"/>
          <w14:ligatures w14:val="none"/>
        </w:rPr>
        <w:t>.</w:t>
      </w:r>
      <w:r w:rsidR="002615E5">
        <w:rPr>
          <w:rFonts w:ascii="Times New Roman" w:eastAsia="Times New Roman" w:hAnsi="Times New Roman" w:cs="Times New Roman"/>
          <w:color w:val="000000"/>
          <w:kern w:val="0"/>
          <w:sz w:val="28"/>
          <w:szCs w:val="28"/>
          <w14:ligatures w14:val="none"/>
        </w:rPr>
        <w:t>6, 7</w:t>
      </w:r>
    </w:p>
    <w:p w14:paraId="7719CF69" w14:textId="77777777" w:rsidR="00BB1245" w:rsidRPr="00CC2713" w:rsidRDefault="00BB1245" w:rsidP="00771C36">
      <w:pPr>
        <w:spacing w:after="0" w:line="240" w:lineRule="auto"/>
        <w:rPr>
          <w:rFonts w:ascii="Times New Roman" w:eastAsia="Times New Roman" w:hAnsi="Times New Roman" w:cs="Times New Roman"/>
          <w:color w:val="000000"/>
          <w:kern w:val="0"/>
          <w:sz w:val="28"/>
          <w:szCs w:val="28"/>
          <w:u w:val="single"/>
          <w14:ligatures w14:val="none"/>
        </w:rPr>
      </w:pPr>
    </w:p>
    <w:p w14:paraId="1B05174E" w14:textId="77777777" w:rsidR="00BB1245" w:rsidRPr="006D4968" w:rsidRDefault="00BB1245" w:rsidP="00BB1245">
      <w:pPr>
        <w:spacing w:line="240" w:lineRule="auto"/>
        <w:rPr>
          <w:rFonts w:ascii="Times New Roman" w:eastAsia="Times New Roman" w:hAnsi="Times New Roman" w:cs="Times New Roman"/>
          <w:b/>
          <w:bCs/>
          <w:kern w:val="0"/>
          <w:sz w:val="28"/>
          <w:szCs w:val="28"/>
          <w14:ligatures w14:val="none"/>
        </w:rPr>
      </w:pPr>
      <w:r w:rsidRPr="006D4968">
        <w:rPr>
          <w:rFonts w:ascii="Times New Roman" w:eastAsia="Times New Roman" w:hAnsi="Times New Roman" w:cs="Times New Roman"/>
          <w:b/>
          <w:bCs/>
          <w:smallCaps/>
          <w:color w:val="000000"/>
          <w:kern w:val="0"/>
          <w:sz w:val="28"/>
          <w:szCs w:val="28"/>
          <w14:ligatures w14:val="none"/>
        </w:rPr>
        <w:t>Other Authorities</w:t>
      </w:r>
    </w:p>
    <w:p w14:paraId="0F08AA42" w14:textId="36565AD1" w:rsidR="000A3906" w:rsidRPr="004907BB" w:rsidRDefault="00E62A0A" w:rsidP="0066496B">
      <w:pPr>
        <w:jc w:val="both"/>
        <w:rPr>
          <w:rFonts w:ascii="Times New Roman" w:eastAsia="Times New Roman" w:hAnsi="Times New Roman" w:cs="Times New Roman"/>
          <w:kern w:val="0"/>
          <w:sz w:val="28"/>
          <w:szCs w:val="28"/>
          <w14:ligatures w14:val="none"/>
        </w:rPr>
        <w:sectPr w:rsidR="000A3906" w:rsidRPr="004907BB" w:rsidSect="00771C36">
          <w:footerReference w:type="default" r:id="rId10"/>
          <w:pgSz w:w="12240" w:h="15840"/>
          <w:pgMar w:top="1440" w:right="1440" w:bottom="1440" w:left="1440" w:header="720" w:footer="720" w:gutter="0"/>
          <w:pgNumType w:fmt="lowerRoman"/>
          <w:cols w:space="720"/>
          <w:titlePg/>
          <w:docGrid w:linePitch="360"/>
        </w:sectPr>
      </w:pPr>
      <w:r w:rsidRPr="00CC2713">
        <w:rPr>
          <w:rFonts w:ascii="Times New Roman" w:eastAsia="Times New Roman" w:hAnsi="Times New Roman" w:cs="Times New Roman"/>
          <w:smallCaps/>
          <w:kern w:val="0"/>
          <w:sz w:val="28"/>
          <w:szCs w:val="28"/>
          <w14:ligatures w14:val="none"/>
        </w:rPr>
        <w:t>Nexus</w:t>
      </w:r>
      <w:r w:rsidRPr="00CC2713">
        <w:rPr>
          <w:rFonts w:ascii="Times New Roman" w:eastAsia="Times New Roman" w:hAnsi="Times New Roman" w:cs="Times New Roman"/>
          <w:kern w:val="0"/>
          <w:sz w:val="28"/>
          <w:szCs w:val="28"/>
          <w14:ligatures w14:val="none"/>
        </w:rPr>
        <w:t>, Black's Law Dictionary (12th ed. 2024)</w:t>
      </w:r>
      <w:r w:rsidR="004907BB">
        <w:rPr>
          <w:rFonts w:ascii="Times New Roman" w:eastAsia="Times New Roman" w:hAnsi="Times New Roman" w:cs="Times New Roman"/>
          <w:kern w:val="0"/>
          <w:sz w:val="28"/>
          <w:szCs w:val="28"/>
          <w14:ligatures w14:val="none"/>
        </w:rPr>
        <w:t>……………………………………</w:t>
      </w:r>
      <w:r w:rsidR="0066496B">
        <w:rPr>
          <w:rFonts w:ascii="Times New Roman" w:eastAsia="Times New Roman" w:hAnsi="Times New Roman" w:cs="Times New Roman"/>
          <w:kern w:val="0"/>
          <w:sz w:val="28"/>
          <w:szCs w:val="28"/>
          <w14:ligatures w14:val="none"/>
        </w:rPr>
        <w:t>9</w:t>
      </w:r>
    </w:p>
    <w:p w14:paraId="279AE222" w14:textId="6E8A3B94" w:rsidR="00771C36" w:rsidRPr="00CC2713" w:rsidRDefault="00BB405A" w:rsidP="00771C36">
      <w:pPr>
        <w:spacing w:after="0" w:line="480" w:lineRule="auto"/>
        <w:jc w:val="center"/>
        <w:rPr>
          <w:rFonts w:ascii="Times New Roman" w:eastAsia="Times New Roman" w:hAnsi="Times New Roman" w:cs="Times New Roman"/>
          <w:b/>
          <w:bCs/>
          <w:smallCaps/>
          <w:kern w:val="0"/>
          <w:sz w:val="28"/>
          <w:szCs w:val="28"/>
          <w14:ligatures w14:val="none"/>
        </w:rPr>
      </w:pPr>
      <w:r w:rsidRPr="00CC2713">
        <w:rPr>
          <w:rFonts w:ascii="Times New Roman" w:eastAsia="Times New Roman" w:hAnsi="Times New Roman" w:cs="Times New Roman"/>
          <w:b/>
          <w:bCs/>
          <w:smallCaps/>
          <w:color w:val="000000"/>
          <w:kern w:val="0"/>
          <w:sz w:val="28"/>
          <w:szCs w:val="28"/>
          <w14:ligatures w14:val="none"/>
        </w:rPr>
        <w:lastRenderedPageBreak/>
        <w:t>Introduction</w:t>
      </w:r>
    </w:p>
    <w:p w14:paraId="7BE20704" w14:textId="77777777"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This Court should deny Defendant’s Motion to Dismiss because he is not entitled to immunity from criminal prosecution under Stetson law. Defendant had a duty to retreat before using deadly force because he (1) was engaged in criminal activity at the time of the shooting and (2) was the initial aggressor.</w:t>
      </w:r>
    </w:p>
    <w:p w14:paraId="29342E66" w14:textId="47545091"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 xml:space="preserve">First, Defendant was engaged in criminal activity at the time of the shooting because he was carrying a concealed firearm without a license. Second, Defendant threatened Ryan Wilson twice on the morning of August 6, 2022. Third, Defendant </w:t>
      </w:r>
      <w:r w:rsidR="004907BB">
        <w:rPr>
          <w:rFonts w:ascii="Times New Roman" w:eastAsia="Times New Roman" w:hAnsi="Times New Roman" w:cs="Times New Roman"/>
          <w:color w:val="000000"/>
          <w:kern w:val="0"/>
          <w:sz w:val="28"/>
          <w:szCs w:val="28"/>
          <w14:ligatures w14:val="none"/>
        </w:rPr>
        <w:t>unlawfully “S</w:t>
      </w:r>
      <w:r w:rsidRPr="00CC2713">
        <w:rPr>
          <w:rFonts w:ascii="Times New Roman" w:eastAsia="Times New Roman" w:hAnsi="Times New Roman" w:cs="Times New Roman"/>
          <w:color w:val="000000"/>
          <w:kern w:val="0"/>
          <w:sz w:val="28"/>
          <w:szCs w:val="28"/>
          <w14:ligatures w14:val="none"/>
        </w:rPr>
        <w:t xml:space="preserve">tood </w:t>
      </w:r>
      <w:r w:rsidR="004907BB">
        <w:rPr>
          <w:rFonts w:ascii="Times New Roman" w:eastAsia="Times New Roman" w:hAnsi="Times New Roman" w:cs="Times New Roman"/>
          <w:color w:val="000000"/>
          <w:kern w:val="0"/>
          <w:sz w:val="28"/>
          <w:szCs w:val="28"/>
          <w14:ligatures w14:val="none"/>
        </w:rPr>
        <w:t>H</w:t>
      </w:r>
      <w:r w:rsidRPr="00CC2713">
        <w:rPr>
          <w:rFonts w:ascii="Times New Roman" w:eastAsia="Times New Roman" w:hAnsi="Times New Roman" w:cs="Times New Roman"/>
          <w:color w:val="000000"/>
          <w:kern w:val="0"/>
          <w:sz w:val="28"/>
          <w:szCs w:val="28"/>
          <w14:ligatures w14:val="none"/>
        </w:rPr>
        <w:t xml:space="preserve">is </w:t>
      </w:r>
      <w:r w:rsidR="004907BB">
        <w:rPr>
          <w:rFonts w:ascii="Times New Roman" w:eastAsia="Times New Roman" w:hAnsi="Times New Roman" w:cs="Times New Roman"/>
          <w:color w:val="000000"/>
          <w:kern w:val="0"/>
          <w:sz w:val="28"/>
          <w:szCs w:val="28"/>
          <w14:ligatures w14:val="none"/>
        </w:rPr>
        <w:t>G</w:t>
      </w:r>
      <w:r w:rsidRPr="00CC2713">
        <w:rPr>
          <w:rFonts w:ascii="Times New Roman" w:eastAsia="Times New Roman" w:hAnsi="Times New Roman" w:cs="Times New Roman"/>
          <w:color w:val="000000"/>
          <w:kern w:val="0"/>
          <w:sz w:val="28"/>
          <w:szCs w:val="28"/>
          <w14:ligatures w14:val="none"/>
        </w:rPr>
        <w:t>round</w:t>
      </w:r>
      <w:r w:rsidR="004907BB">
        <w:rPr>
          <w:rFonts w:ascii="Times New Roman" w:eastAsia="Times New Roman" w:hAnsi="Times New Roman" w:cs="Times New Roman"/>
          <w:color w:val="000000"/>
          <w:kern w:val="0"/>
          <w:sz w:val="28"/>
          <w:szCs w:val="28"/>
          <w14:ligatures w14:val="none"/>
        </w:rPr>
        <w:t>”</w:t>
      </w:r>
      <w:r w:rsidRPr="00CC2713">
        <w:rPr>
          <w:rFonts w:ascii="Times New Roman" w:eastAsia="Times New Roman" w:hAnsi="Times New Roman" w:cs="Times New Roman"/>
          <w:color w:val="000000"/>
          <w:kern w:val="0"/>
          <w:sz w:val="28"/>
          <w:szCs w:val="28"/>
          <w14:ligatures w14:val="none"/>
        </w:rPr>
        <w:t xml:space="preserve"> and shot Ryan Wilson without attempting to retreat as required by Stetson law under the circumstances. </w:t>
      </w:r>
    </w:p>
    <w:p w14:paraId="51E4C1F7" w14:textId="08A7992B" w:rsidR="00771C36" w:rsidRPr="00CC2713" w:rsidRDefault="0065433D" w:rsidP="00771C36">
      <w:pPr>
        <w:spacing w:after="0" w:line="480" w:lineRule="auto"/>
        <w:jc w:val="center"/>
        <w:rPr>
          <w:rFonts w:ascii="Times New Roman" w:eastAsia="Times New Roman" w:hAnsi="Times New Roman" w:cs="Times New Roman"/>
          <w:smallCaps/>
          <w:kern w:val="0"/>
          <w:sz w:val="28"/>
          <w:szCs w:val="28"/>
          <w14:ligatures w14:val="none"/>
        </w:rPr>
      </w:pPr>
      <w:r w:rsidRPr="00CC2713">
        <w:rPr>
          <w:rFonts w:ascii="Times New Roman" w:eastAsia="Times New Roman" w:hAnsi="Times New Roman" w:cs="Times New Roman"/>
          <w:b/>
          <w:bCs/>
          <w:smallCaps/>
          <w:color w:val="000000"/>
          <w:kern w:val="0"/>
          <w:sz w:val="28"/>
          <w:szCs w:val="28"/>
          <w14:ligatures w14:val="none"/>
        </w:rPr>
        <w:t>Statement of Facts</w:t>
      </w:r>
    </w:p>
    <w:p w14:paraId="4FF20270" w14:textId="1F89770D" w:rsidR="00771C36" w:rsidRPr="00CC2713" w:rsidRDefault="00771C36" w:rsidP="00771C36">
      <w:pPr>
        <w:spacing w:after="0" w:line="480" w:lineRule="auto"/>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ab/>
      </w:r>
      <w:r w:rsidRPr="00CC2713">
        <w:rPr>
          <w:rFonts w:ascii="Times New Roman" w:eastAsia="Times New Roman" w:hAnsi="Times New Roman" w:cs="Times New Roman"/>
          <w:b/>
          <w:bCs/>
          <w:smallCaps/>
          <w:color w:val="000000"/>
          <w:kern w:val="0"/>
          <w:sz w:val="28"/>
          <w:szCs w:val="28"/>
          <w14:ligatures w14:val="none"/>
        </w:rPr>
        <w:t>Planning for the Confrontation</w:t>
      </w:r>
      <w:r w:rsidRPr="00CC2713">
        <w:rPr>
          <w:rFonts w:ascii="Times New Roman" w:eastAsia="Times New Roman" w:hAnsi="Times New Roman" w:cs="Times New Roman"/>
          <w:b/>
          <w:bCs/>
          <w:color w:val="000000"/>
          <w:kern w:val="0"/>
          <w:sz w:val="28"/>
          <w:szCs w:val="28"/>
          <w14:ligatures w14:val="none"/>
        </w:rPr>
        <w:t xml:space="preserve">. </w:t>
      </w:r>
      <w:r w:rsidRPr="00CC2713">
        <w:rPr>
          <w:rFonts w:ascii="Times New Roman" w:eastAsia="Times New Roman" w:hAnsi="Times New Roman" w:cs="Times New Roman"/>
          <w:color w:val="000000"/>
          <w:kern w:val="0"/>
          <w:sz w:val="28"/>
          <w:szCs w:val="28"/>
          <w14:ligatures w14:val="none"/>
        </w:rPr>
        <w:t>On August 6, 2022, Defendant, Jay Cameron, was staying at Boals Motel because he did not have permanent housing. Case File (“CF.”) 18, 19. When he would occasionally stay there, he would invite his brother, Greg Cameron, over at night for the parties that Boals Motel was known for. CF. 30. However, on August 6</w:t>
      </w:r>
      <w:r w:rsidRPr="004907BB">
        <w:rPr>
          <w:rFonts w:ascii="Times New Roman" w:eastAsia="Times New Roman" w:hAnsi="Times New Roman" w:cs="Times New Roman"/>
          <w:color w:val="000000"/>
          <w:kern w:val="0"/>
          <w:sz w:val="28"/>
          <w:szCs w:val="28"/>
          <w:vertAlign w:val="superscript"/>
          <w14:ligatures w14:val="none"/>
        </w:rPr>
        <w:t>th</w:t>
      </w:r>
      <w:r w:rsidR="004907BB">
        <w:rPr>
          <w:rFonts w:ascii="Times New Roman" w:eastAsia="Times New Roman" w:hAnsi="Times New Roman" w:cs="Times New Roman"/>
          <w:color w:val="000000"/>
          <w:kern w:val="0"/>
          <w:sz w:val="28"/>
          <w:szCs w:val="28"/>
          <w14:ligatures w14:val="none"/>
        </w:rPr>
        <w:t>,</w:t>
      </w:r>
      <w:r w:rsidRPr="00CC2713">
        <w:rPr>
          <w:rFonts w:ascii="Times New Roman" w:eastAsia="Times New Roman" w:hAnsi="Times New Roman" w:cs="Times New Roman"/>
          <w:color w:val="000000"/>
          <w:kern w:val="0"/>
          <w:sz w:val="28"/>
          <w:szCs w:val="28"/>
          <w14:ligatures w14:val="none"/>
        </w:rPr>
        <w:t xml:space="preserve"> Defendant did something unusual and asked his brother to come to the motel </w:t>
      </w:r>
      <w:r w:rsidR="0065433D" w:rsidRPr="00CC2713">
        <w:rPr>
          <w:rFonts w:ascii="Times New Roman" w:eastAsia="Times New Roman" w:hAnsi="Times New Roman" w:cs="Times New Roman"/>
          <w:color w:val="000000"/>
          <w:kern w:val="0"/>
          <w:sz w:val="28"/>
          <w:szCs w:val="28"/>
          <w14:ligatures w14:val="none"/>
        </w:rPr>
        <w:t>at around 9:00 a.m.</w:t>
      </w:r>
      <w:r w:rsidRPr="00CC2713">
        <w:rPr>
          <w:rFonts w:ascii="Times New Roman" w:eastAsia="Times New Roman" w:hAnsi="Times New Roman" w:cs="Times New Roman"/>
          <w:color w:val="000000"/>
          <w:kern w:val="0"/>
          <w:sz w:val="28"/>
          <w:szCs w:val="28"/>
          <w14:ligatures w14:val="none"/>
        </w:rPr>
        <w:t xml:space="preserve"> CF. 19. This was the first time that Defendant asked his brother to visit the motel in the morning, but Defendant needed “[s]trength in numbers” for what he had planned. CF. 19, 29. Defendant had been watching Ryan Wilson, a well-known drug dealer, for a while and wanted to </w:t>
      </w:r>
      <w:r w:rsidRPr="00CC2713">
        <w:rPr>
          <w:rFonts w:ascii="Times New Roman" w:eastAsia="Times New Roman" w:hAnsi="Times New Roman" w:cs="Times New Roman"/>
          <w:color w:val="000000"/>
          <w:kern w:val="0"/>
          <w:sz w:val="28"/>
          <w:szCs w:val="28"/>
          <w14:ligatures w14:val="none"/>
        </w:rPr>
        <w:lastRenderedPageBreak/>
        <w:t>take over Wilson’s “turf”. CF. 57. Boals Motel was a part of Wilson’s turf, and the brothers knew that Wilson had his own room that the manager always kept open for him. CF. 30. The problem was that Defendant did not like the way that Wilson ran his turf, and Defendant was “sick” of Wilson. CF. 20, 30.</w:t>
      </w:r>
    </w:p>
    <w:p w14:paraId="12545723" w14:textId="77474CC3"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b/>
          <w:bCs/>
          <w:smallCaps/>
          <w:color w:val="000000"/>
          <w:kern w:val="0"/>
          <w:sz w:val="28"/>
          <w:szCs w:val="28"/>
          <w14:ligatures w14:val="none"/>
        </w:rPr>
        <w:t>The First Threat</w:t>
      </w:r>
      <w:r w:rsidRPr="00CC2713">
        <w:rPr>
          <w:rFonts w:ascii="Times New Roman" w:eastAsia="Times New Roman" w:hAnsi="Times New Roman" w:cs="Times New Roman"/>
          <w:b/>
          <w:bCs/>
          <w:color w:val="000000"/>
          <w:kern w:val="0"/>
          <w:sz w:val="28"/>
          <w:szCs w:val="28"/>
          <w14:ligatures w14:val="none"/>
        </w:rPr>
        <w:t xml:space="preserve">. </w:t>
      </w:r>
      <w:r w:rsidRPr="00CC2713">
        <w:rPr>
          <w:rFonts w:ascii="Times New Roman" w:eastAsia="Times New Roman" w:hAnsi="Times New Roman" w:cs="Times New Roman"/>
          <w:color w:val="000000"/>
          <w:kern w:val="0"/>
          <w:sz w:val="28"/>
          <w:szCs w:val="28"/>
          <w14:ligatures w14:val="none"/>
        </w:rPr>
        <w:t>Once Defendant’s brother got to Boals Motel, Defendant immediately suggested that they walk to get breakfast. CF. 29. While walking through the motel breezeway to leave, the brothers saw Wilson sitting in a chair in front of his room facing the parking lot. CF. 20, 45, 56. Defendant approached and threatened Wilson by exclaiming, “This will be my turf soon.” CF. 45, 57. Wilson responded by asking if Defendant was threatening him, and Defendant answered, “Hell yes</w:t>
      </w:r>
      <w:r w:rsidR="002D44E3" w:rsidRPr="00CC2713">
        <w:rPr>
          <w:rFonts w:ascii="Times New Roman" w:eastAsia="Times New Roman" w:hAnsi="Times New Roman" w:cs="Times New Roman"/>
          <w:color w:val="000000"/>
          <w:kern w:val="0"/>
          <w:sz w:val="28"/>
          <w:szCs w:val="28"/>
          <w14:ligatures w14:val="none"/>
        </w:rPr>
        <w:t>—</w:t>
      </w:r>
      <w:r w:rsidRPr="00CC2713">
        <w:rPr>
          <w:rFonts w:ascii="Times New Roman" w:eastAsia="Times New Roman" w:hAnsi="Times New Roman" w:cs="Times New Roman"/>
          <w:color w:val="000000"/>
          <w:kern w:val="0"/>
          <w:sz w:val="28"/>
          <w:szCs w:val="28"/>
          <w14:ligatures w14:val="none"/>
        </w:rPr>
        <w:t>just you wait.” CF. 46. Defendant and his brother left the parking lot and went to breakfast at a nearby diner. CF. 20, 32.</w:t>
      </w:r>
    </w:p>
    <w:p w14:paraId="489F8207" w14:textId="2E4E710A"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b/>
          <w:bCs/>
          <w:smallCaps/>
          <w:color w:val="000000"/>
          <w:kern w:val="0"/>
          <w:sz w:val="28"/>
          <w:szCs w:val="28"/>
          <w14:ligatures w14:val="none"/>
        </w:rPr>
        <w:t>The Second Threat</w:t>
      </w:r>
      <w:r w:rsidRPr="00CC2713">
        <w:rPr>
          <w:rFonts w:ascii="Times New Roman" w:eastAsia="Times New Roman" w:hAnsi="Times New Roman" w:cs="Times New Roman"/>
          <w:b/>
          <w:bCs/>
          <w:color w:val="000000"/>
          <w:kern w:val="0"/>
          <w:sz w:val="28"/>
          <w:szCs w:val="28"/>
          <w14:ligatures w14:val="none"/>
        </w:rPr>
        <w:t xml:space="preserve">. </w:t>
      </w:r>
      <w:r w:rsidRPr="00CC2713">
        <w:rPr>
          <w:rFonts w:ascii="Times New Roman" w:eastAsia="Times New Roman" w:hAnsi="Times New Roman" w:cs="Times New Roman"/>
          <w:color w:val="000000"/>
          <w:kern w:val="0"/>
          <w:sz w:val="28"/>
          <w:szCs w:val="28"/>
          <w14:ligatures w14:val="none"/>
        </w:rPr>
        <w:t>The brothers got back from breakfast only</w:t>
      </w:r>
      <w:r w:rsidR="00AB6791" w:rsidRPr="00CC2713">
        <w:rPr>
          <w:rFonts w:ascii="Times New Roman" w:eastAsia="Times New Roman" w:hAnsi="Times New Roman" w:cs="Times New Roman"/>
          <w:color w:val="000000"/>
          <w:kern w:val="0"/>
          <w:sz w:val="28"/>
          <w:szCs w:val="28"/>
          <w14:ligatures w14:val="none"/>
        </w:rPr>
        <w:t xml:space="preserve"> forty-five </w:t>
      </w:r>
      <w:r w:rsidRPr="00CC2713">
        <w:rPr>
          <w:rFonts w:ascii="Times New Roman" w:eastAsia="Times New Roman" w:hAnsi="Times New Roman" w:cs="Times New Roman"/>
          <w:color w:val="000000"/>
          <w:kern w:val="0"/>
          <w:sz w:val="28"/>
          <w:szCs w:val="28"/>
          <w14:ligatures w14:val="none"/>
        </w:rPr>
        <w:t xml:space="preserve">minutes later and walked through the parking lot again. CF. 20. Once </w:t>
      </w:r>
      <w:r w:rsidR="004907BB">
        <w:rPr>
          <w:rFonts w:ascii="Times New Roman" w:eastAsia="Times New Roman" w:hAnsi="Times New Roman" w:cs="Times New Roman"/>
          <w:color w:val="000000"/>
          <w:kern w:val="0"/>
          <w:sz w:val="28"/>
          <w:szCs w:val="28"/>
          <w14:ligatures w14:val="none"/>
        </w:rPr>
        <w:t>Defendant</w:t>
      </w:r>
      <w:r w:rsidRPr="00CC2713">
        <w:rPr>
          <w:rFonts w:ascii="Times New Roman" w:eastAsia="Times New Roman" w:hAnsi="Times New Roman" w:cs="Times New Roman"/>
          <w:color w:val="000000"/>
          <w:kern w:val="0"/>
          <w:sz w:val="28"/>
          <w:szCs w:val="28"/>
          <w14:ligatures w14:val="none"/>
        </w:rPr>
        <w:t xml:space="preserve"> saw that Wilson was still outside of his room, he kept his hood up, put his head down, and picked up his pace all while approaching Wilson. CF. 20</w:t>
      </w:r>
      <w:r w:rsidR="004900FE" w:rsidRPr="00CC2713">
        <w:rPr>
          <w:rFonts w:ascii="Times New Roman" w:eastAsia="Times New Roman" w:hAnsi="Times New Roman" w:cs="Times New Roman"/>
          <w:color w:val="000000"/>
          <w:kern w:val="0"/>
          <w:sz w:val="28"/>
          <w:szCs w:val="28"/>
          <w14:ligatures w14:val="none"/>
        </w:rPr>
        <w:t>–</w:t>
      </w:r>
      <w:r w:rsidRPr="00CC2713">
        <w:rPr>
          <w:rFonts w:ascii="Times New Roman" w:eastAsia="Times New Roman" w:hAnsi="Times New Roman" w:cs="Times New Roman"/>
          <w:color w:val="000000"/>
          <w:kern w:val="0"/>
          <w:sz w:val="28"/>
          <w:szCs w:val="28"/>
          <w14:ligatures w14:val="none"/>
        </w:rPr>
        <w:t xml:space="preserve">21. Then, Defendant threatened Wilson once again by using his left hand to make the shape of a gun while saying, “Pop pop.” CF. 21, 34. Unbeknownst to Wilson, Defendant </w:t>
      </w:r>
      <w:proofErr w:type="gramStart"/>
      <w:r w:rsidRPr="00CC2713">
        <w:rPr>
          <w:rFonts w:ascii="Times New Roman" w:eastAsia="Times New Roman" w:hAnsi="Times New Roman" w:cs="Times New Roman"/>
          <w:color w:val="000000"/>
          <w:kern w:val="0"/>
          <w:sz w:val="28"/>
          <w:szCs w:val="28"/>
          <w14:ligatures w14:val="none"/>
        </w:rPr>
        <w:t>actually had</w:t>
      </w:r>
      <w:proofErr w:type="gramEnd"/>
      <w:r w:rsidRPr="00CC2713">
        <w:rPr>
          <w:rFonts w:ascii="Times New Roman" w:eastAsia="Times New Roman" w:hAnsi="Times New Roman" w:cs="Times New Roman"/>
          <w:color w:val="000000"/>
          <w:kern w:val="0"/>
          <w:sz w:val="28"/>
          <w:szCs w:val="28"/>
          <w14:ligatures w14:val="none"/>
        </w:rPr>
        <w:t xml:space="preserve"> a gun concealed in the front pocket of his hoodie as he was making this threat. CF. 21, 58. Right before Defendant walked through the breezeway, he stopped in front of </w:t>
      </w:r>
      <w:r w:rsidRPr="00CC2713">
        <w:rPr>
          <w:rFonts w:ascii="Times New Roman" w:eastAsia="Times New Roman" w:hAnsi="Times New Roman" w:cs="Times New Roman"/>
          <w:color w:val="000000"/>
          <w:kern w:val="0"/>
          <w:sz w:val="28"/>
          <w:szCs w:val="28"/>
          <w14:ligatures w14:val="none"/>
        </w:rPr>
        <w:lastRenderedPageBreak/>
        <w:t>Wilson and “made a quick sliding motion with his thumb across his neck.” CF. 60</w:t>
      </w:r>
      <w:r w:rsidR="004900FE" w:rsidRPr="00CC2713">
        <w:rPr>
          <w:rFonts w:ascii="Times New Roman" w:eastAsia="Times New Roman" w:hAnsi="Times New Roman" w:cs="Times New Roman"/>
          <w:color w:val="000000"/>
          <w:kern w:val="0"/>
          <w:sz w:val="28"/>
          <w:szCs w:val="28"/>
          <w14:ligatures w14:val="none"/>
        </w:rPr>
        <w:t>–</w:t>
      </w:r>
      <w:r w:rsidRPr="00CC2713">
        <w:rPr>
          <w:rFonts w:ascii="Times New Roman" w:eastAsia="Times New Roman" w:hAnsi="Times New Roman" w:cs="Times New Roman"/>
          <w:color w:val="000000"/>
          <w:kern w:val="0"/>
          <w:sz w:val="28"/>
          <w:szCs w:val="28"/>
          <w14:ligatures w14:val="none"/>
        </w:rPr>
        <w:t>61. Wilson believed that Defendant had just threatened to kill him, and, as Defendant walked into the breezeway, Wilson’s friend handed him a firearm for protection. CF. 60. </w:t>
      </w:r>
    </w:p>
    <w:p w14:paraId="2A4C15BE" w14:textId="77777777"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b/>
          <w:bCs/>
          <w:smallCaps/>
          <w:color w:val="000000"/>
          <w:kern w:val="0"/>
          <w:sz w:val="28"/>
          <w:szCs w:val="28"/>
          <w14:ligatures w14:val="none"/>
        </w:rPr>
        <w:t>The Shooting</w:t>
      </w:r>
      <w:r w:rsidRPr="00CC2713">
        <w:rPr>
          <w:rFonts w:ascii="Times New Roman" w:eastAsia="Times New Roman" w:hAnsi="Times New Roman" w:cs="Times New Roman"/>
          <w:b/>
          <w:bCs/>
          <w:color w:val="000000"/>
          <w:kern w:val="0"/>
          <w:sz w:val="28"/>
          <w:szCs w:val="28"/>
          <w14:ligatures w14:val="none"/>
        </w:rPr>
        <w:t xml:space="preserve">. </w:t>
      </w:r>
      <w:r w:rsidRPr="00CC2713">
        <w:rPr>
          <w:rFonts w:ascii="Times New Roman" w:eastAsia="Times New Roman" w:hAnsi="Times New Roman" w:cs="Times New Roman"/>
          <w:color w:val="000000"/>
          <w:kern w:val="0"/>
          <w:sz w:val="28"/>
          <w:szCs w:val="28"/>
          <w14:ligatures w14:val="none"/>
        </w:rPr>
        <w:t xml:space="preserve">Fearing for his life, Wilson wanted to </w:t>
      </w:r>
      <w:proofErr w:type="gramStart"/>
      <w:r w:rsidRPr="00CC2713">
        <w:rPr>
          <w:rFonts w:ascii="Times New Roman" w:eastAsia="Times New Roman" w:hAnsi="Times New Roman" w:cs="Times New Roman"/>
          <w:color w:val="000000"/>
          <w:kern w:val="0"/>
          <w:sz w:val="28"/>
          <w:szCs w:val="28"/>
          <w14:ligatures w14:val="none"/>
        </w:rPr>
        <w:t>look into</w:t>
      </w:r>
      <w:proofErr w:type="gramEnd"/>
      <w:r w:rsidRPr="00CC2713">
        <w:rPr>
          <w:rFonts w:ascii="Times New Roman" w:eastAsia="Times New Roman" w:hAnsi="Times New Roman" w:cs="Times New Roman"/>
          <w:color w:val="000000"/>
          <w:kern w:val="0"/>
          <w:sz w:val="28"/>
          <w:szCs w:val="28"/>
          <w14:ligatures w14:val="none"/>
        </w:rPr>
        <w:t xml:space="preserve"> the breezeway to ensure that Defendant was not planning to attack him from behind. CF. 60. Wilson peered into the breezeway and saw that as soon as Defendant walked into the breezeway, Defendant “immediately turned around, pulled out the gun, and shot at [him].” CF. 60. Defendant’s first shot hit Wilson in the upper left area of his chest. CF. 43. Wilson defensively returned fire, and Defendant was hit in the right side of his stomach. CF. 23. At this point, Wilson was backing up and trying to get away from Defendant, but Wilson was falling backward due to the bullet wound in his chest. CF. 36, 60. Still, Wilson fought to get away and attempted to use the momentum to turn around and run away. CF. 36, 60. Wilson then tripped and lost grip on his gun as he was turning around. CF. 36, 60. While Wilson was attempting to get away, Defendant shot Wilson again and hit Wilson in the part of his back exposed to Jay. CF. 36, 61. Wilson collapsed to the ground and passed out. CF. 61</w:t>
      </w:r>
    </w:p>
    <w:p w14:paraId="43EAF3A3" w14:textId="7BF7E833"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b/>
          <w:bCs/>
          <w:smallCaps/>
          <w:color w:val="000000"/>
          <w:kern w:val="0"/>
          <w:sz w:val="28"/>
          <w:szCs w:val="28"/>
          <w14:ligatures w14:val="none"/>
        </w:rPr>
        <w:t>The Aftermath</w:t>
      </w:r>
      <w:r w:rsidRPr="00CC2713">
        <w:rPr>
          <w:rFonts w:ascii="Times New Roman" w:eastAsia="Times New Roman" w:hAnsi="Times New Roman" w:cs="Times New Roman"/>
          <w:b/>
          <w:bCs/>
          <w:color w:val="000000"/>
          <w:kern w:val="0"/>
          <w:sz w:val="28"/>
          <w:szCs w:val="28"/>
          <w14:ligatures w14:val="none"/>
        </w:rPr>
        <w:t xml:space="preserve">. </w:t>
      </w:r>
      <w:r w:rsidRPr="00CC2713">
        <w:rPr>
          <w:rFonts w:ascii="Times New Roman" w:eastAsia="Times New Roman" w:hAnsi="Times New Roman" w:cs="Times New Roman"/>
          <w:color w:val="000000"/>
          <w:kern w:val="0"/>
          <w:sz w:val="28"/>
          <w:szCs w:val="28"/>
          <w14:ligatures w14:val="none"/>
        </w:rPr>
        <w:t>Defendant told his brother to grab Wilson’s gun, and then Defendant and his brother promptly ran away from the scene of the crime. CF. 23, 37</w:t>
      </w:r>
      <w:r w:rsidR="00B53F39">
        <w:rPr>
          <w:rFonts w:ascii="Times New Roman" w:eastAsia="Times New Roman" w:hAnsi="Times New Roman" w:cs="Times New Roman"/>
          <w:color w:val="000000"/>
          <w:kern w:val="0"/>
          <w:sz w:val="28"/>
          <w:szCs w:val="28"/>
          <w14:ligatures w14:val="none"/>
        </w:rPr>
        <w:t>–</w:t>
      </w:r>
      <w:r w:rsidRPr="00CC2713">
        <w:rPr>
          <w:rFonts w:ascii="Times New Roman" w:eastAsia="Times New Roman" w:hAnsi="Times New Roman" w:cs="Times New Roman"/>
          <w:color w:val="000000"/>
          <w:kern w:val="0"/>
          <w:sz w:val="28"/>
          <w:szCs w:val="28"/>
          <w14:ligatures w14:val="none"/>
        </w:rPr>
        <w:t xml:space="preserve">38. Defendant decided to hide </w:t>
      </w:r>
      <w:r w:rsidR="009A5ED6" w:rsidRPr="00CC2713">
        <w:rPr>
          <w:rFonts w:ascii="Times New Roman" w:eastAsia="Times New Roman" w:hAnsi="Times New Roman" w:cs="Times New Roman"/>
          <w:color w:val="000000"/>
          <w:kern w:val="0"/>
          <w:sz w:val="28"/>
          <w:szCs w:val="28"/>
          <w14:ligatures w14:val="none"/>
        </w:rPr>
        <w:t>both guns</w:t>
      </w:r>
      <w:r w:rsidRPr="00CC2713">
        <w:rPr>
          <w:rFonts w:ascii="Times New Roman" w:eastAsia="Times New Roman" w:hAnsi="Times New Roman" w:cs="Times New Roman"/>
          <w:color w:val="000000"/>
          <w:kern w:val="0"/>
          <w:sz w:val="28"/>
          <w:szCs w:val="28"/>
          <w14:ligatures w14:val="none"/>
        </w:rPr>
        <w:t xml:space="preserve"> in his motel room before seeking </w:t>
      </w:r>
      <w:r w:rsidRPr="00CC2713">
        <w:rPr>
          <w:rFonts w:ascii="Times New Roman" w:eastAsia="Times New Roman" w:hAnsi="Times New Roman" w:cs="Times New Roman"/>
          <w:color w:val="000000"/>
          <w:kern w:val="0"/>
          <w:sz w:val="28"/>
          <w:szCs w:val="28"/>
          <w14:ligatures w14:val="none"/>
        </w:rPr>
        <w:lastRenderedPageBreak/>
        <w:t>medical attention. CF. 24. After the guns had been ditched in Defendant’s motel room, Defendant’s brother drove Defendant to a hospital outside of Pinella County where he received medical care for his gunshot wound. CF. 24, 38.</w:t>
      </w:r>
    </w:p>
    <w:p w14:paraId="27919759" w14:textId="33652AB5" w:rsidR="00771C36" w:rsidRPr="00CC2713" w:rsidRDefault="00771C36" w:rsidP="00771C36">
      <w:pPr>
        <w:spacing w:after="0" w:line="480" w:lineRule="auto"/>
        <w:jc w:val="center"/>
        <w:rPr>
          <w:rFonts w:ascii="Times New Roman" w:eastAsia="Times New Roman" w:hAnsi="Times New Roman" w:cs="Times New Roman"/>
          <w:smallCaps/>
          <w:kern w:val="0"/>
          <w:sz w:val="28"/>
          <w:szCs w:val="28"/>
          <w14:ligatures w14:val="none"/>
        </w:rPr>
      </w:pPr>
      <w:r w:rsidRPr="00CC2713">
        <w:rPr>
          <w:rFonts w:ascii="Times New Roman" w:eastAsia="Times New Roman" w:hAnsi="Times New Roman" w:cs="Times New Roman"/>
          <w:b/>
          <w:bCs/>
          <w:smallCaps/>
          <w:color w:val="000000"/>
          <w:kern w:val="0"/>
          <w:sz w:val="28"/>
          <w:szCs w:val="28"/>
          <w14:ligatures w14:val="none"/>
        </w:rPr>
        <w:t>A</w:t>
      </w:r>
      <w:r w:rsidR="009A5ED6" w:rsidRPr="00CC2713">
        <w:rPr>
          <w:rFonts w:ascii="Times New Roman" w:eastAsia="Times New Roman" w:hAnsi="Times New Roman" w:cs="Times New Roman"/>
          <w:b/>
          <w:bCs/>
          <w:smallCaps/>
          <w:color w:val="000000"/>
          <w:kern w:val="0"/>
          <w:sz w:val="28"/>
          <w:szCs w:val="28"/>
          <w14:ligatures w14:val="none"/>
        </w:rPr>
        <w:t>rgument</w:t>
      </w:r>
    </w:p>
    <w:p w14:paraId="1767F0B9" w14:textId="4B242052"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Under Stetson law, a person may only claim Stand Your Ground Immunity to dismiss a criminal prosecution if their use or threat of force was in accordance with Stetson’s Stand Your Ground law. Stet Stat. § 776.032 (2022). This law states that a person is justified in threatening or using deadly force only</w:t>
      </w:r>
      <w:r w:rsidRPr="00CC2713">
        <w:rPr>
          <w:rFonts w:ascii="Times New Roman" w:eastAsia="Times New Roman" w:hAnsi="Times New Roman" w:cs="Times New Roman"/>
          <w:i/>
          <w:iCs/>
          <w:color w:val="000000"/>
          <w:kern w:val="0"/>
          <w:sz w:val="28"/>
          <w:szCs w:val="28"/>
          <w14:ligatures w14:val="none"/>
        </w:rPr>
        <w:t xml:space="preserve"> </w:t>
      </w:r>
      <w:r w:rsidRPr="00CC2713">
        <w:rPr>
          <w:rFonts w:ascii="Times New Roman" w:eastAsia="Times New Roman" w:hAnsi="Times New Roman" w:cs="Times New Roman"/>
          <w:color w:val="000000"/>
          <w:kern w:val="0"/>
          <w:sz w:val="28"/>
          <w:szCs w:val="28"/>
          <w14:ligatures w14:val="none"/>
        </w:rPr>
        <w:t xml:space="preserve">when that person “reasonably believes that using or threatening to use such force is necessary to prevent imminent death or great bodily harm.” Stet. Stat. § 776.012 (2022). Additionally, a person under this type of threat is only relieved of the duty to retreat and may stand their ground if the person (a) “is not engaged in criminal activity,” (b) “is in a place where he or she has a right to be,” and (c) “is not the aggressor.” </w:t>
      </w:r>
      <w:r w:rsidRPr="00CC2713">
        <w:rPr>
          <w:rFonts w:ascii="Times New Roman" w:eastAsia="Times New Roman" w:hAnsi="Times New Roman" w:cs="Times New Roman"/>
          <w:i/>
          <w:iCs/>
          <w:color w:val="000000"/>
          <w:kern w:val="0"/>
          <w:sz w:val="28"/>
          <w:szCs w:val="28"/>
          <w14:ligatures w14:val="none"/>
        </w:rPr>
        <w:t>Id</w:t>
      </w:r>
      <w:r w:rsidRPr="00CC2713">
        <w:rPr>
          <w:rFonts w:ascii="Times New Roman" w:eastAsia="Times New Roman" w:hAnsi="Times New Roman" w:cs="Times New Roman"/>
          <w:color w:val="000000"/>
          <w:kern w:val="0"/>
          <w:sz w:val="28"/>
          <w:szCs w:val="28"/>
          <w14:ligatures w14:val="none"/>
        </w:rPr>
        <w:t xml:space="preserve">. However, if a person violates any one of these three conditions, then the right to Stand Your Ground is forfeit and replaced with the duty to retreat. </w:t>
      </w:r>
      <w:r w:rsidRPr="00CC2713">
        <w:rPr>
          <w:rFonts w:ascii="Times New Roman" w:eastAsia="Times New Roman" w:hAnsi="Times New Roman" w:cs="Times New Roman"/>
          <w:i/>
          <w:iCs/>
          <w:color w:val="000000"/>
          <w:kern w:val="0"/>
          <w:sz w:val="28"/>
          <w:szCs w:val="28"/>
          <w14:ligatures w14:val="none"/>
        </w:rPr>
        <w:t>Id</w:t>
      </w:r>
      <w:r w:rsidRPr="00CC2713">
        <w:rPr>
          <w:rFonts w:ascii="Times New Roman" w:eastAsia="Times New Roman" w:hAnsi="Times New Roman" w:cs="Times New Roman"/>
          <w:color w:val="000000"/>
          <w:kern w:val="0"/>
          <w:sz w:val="28"/>
          <w:szCs w:val="28"/>
          <w14:ligatures w14:val="none"/>
        </w:rPr>
        <w:t>.</w:t>
      </w:r>
    </w:p>
    <w:p w14:paraId="098AB650" w14:textId="1ED9BF94"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 xml:space="preserve">The duty to retreat is the duty to use “all reasonable means in his power, consistent with his own safety, to avoid the danger and to avert the necessity of taking human life.” </w:t>
      </w:r>
      <w:r w:rsidRPr="00CC2713">
        <w:rPr>
          <w:rFonts w:ascii="Times New Roman" w:eastAsia="Times New Roman" w:hAnsi="Times New Roman" w:cs="Times New Roman"/>
          <w:i/>
          <w:iCs/>
          <w:color w:val="000000"/>
          <w:kern w:val="0"/>
          <w:sz w:val="28"/>
          <w:szCs w:val="28"/>
          <w14:ligatures w14:val="none"/>
        </w:rPr>
        <w:t>Jenkins v. State</w:t>
      </w:r>
      <w:r w:rsidRPr="00CC2713">
        <w:rPr>
          <w:rFonts w:ascii="Times New Roman" w:eastAsia="Times New Roman" w:hAnsi="Times New Roman" w:cs="Times New Roman"/>
          <w:color w:val="000000"/>
          <w:kern w:val="0"/>
          <w:sz w:val="28"/>
          <w:szCs w:val="28"/>
          <w14:ligatures w14:val="none"/>
        </w:rPr>
        <w:t>, 942 So. 2d 910, 914 (</w:t>
      </w:r>
      <w:r w:rsidR="004907BB" w:rsidRPr="00CC2713">
        <w:rPr>
          <w:rFonts w:ascii="Times New Roman" w:eastAsia="Times New Roman" w:hAnsi="Times New Roman" w:cs="Times New Roman"/>
          <w:color w:val="000000"/>
          <w:kern w:val="0"/>
          <w:sz w:val="28"/>
          <w:szCs w:val="28"/>
          <w14:ligatures w14:val="none"/>
        </w:rPr>
        <w:t>Fla. App. 2006</w:t>
      </w:r>
      <w:r w:rsidRPr="00CC2713">
        <w:rPr>
          <w:rFonts w:ascii="Times New Roman" w:eastAsia="Times New Roman" w:hAnsi="Times New Roman" w:cs="Times New Roman"/>
          <w:color w:val="000000"/>
          <w:kern w:val="0"/>
          <w:sz w:val="28"/>
          <w:szCs w:val="28"/>
          <w14:ligatures w14:val="none"/>
        </w:rPr>
        <w:t>).</w:t>
      </w:r>
      <w:r w:rsidR="00C514BE" w:rsidRPr="00CC2713">
        <w:rPr>
          <w:rFonts w:ascii="Times New Roman" w:eastAsia="Times New Roman" w:hAnsi="Times New Roman" w:cs="Times New Roman"/>
          <w:color w:val="000000"/>
          <w:kern w:val="0"/>
          <w:sz w:val="28"/>
          <w:szCs w:val="28"/>
          <w14:ligatures w14:val="none"/>
        </w:rPr>
        <w:t xml:space="preserve"> </w:t>
      </w:r>
      <w:r w:rsidRPr="00CC2713">
        <w:rPr>
          <w:rFonts w:ascii="Times New Roman" w:eastAsia="Times New Roman" w:hAnsi="Times New Roman" w:cs="Times New Roman"/>
          <w:color w:val="000000"/>
          <w:kern w:val="0"/>
          <w:sz w:val="28"/>
          <w:szCs w:val="28"/>
          <w14:ligatures w14:val="none"/>
        </w:rPr>
        <w:t xml:space="preserve">When a defendant is required to fulfill the duty to retreat, he or she must show that their conduct adhered to this definition “before his use of deadly force will be justified </w:t>
      </w:r>
      <w:r w:rsidRPr="00CC2713">
        <w:rPr>
          <w:rFonts w:ascii="Times New Roman" w:eastAsia="Times New Roman" w:hAnsi="Times New Roman" w:cs="Times New Roman"/>
          <w:color w:val="000000"/>
          <w:kern w:val="0"/>
          <w:sz w:val="28"/>
          <w:szCs w:val="28"/>
          <w14:ligatures w14:val="none"/>
        </w:rPr>
        <w:lastRenderedPageBreak/>
        <w:t xml:space="preserve">under the Stand Your Ground law.” </w:t>
      </w:r>
      <w:r w:rsidRPr="00CC2713">
        <w:rPr>
          <w:rFonts w:ascii="Times New Roman" w:eastAsia="Times New Roman" w:hAnsi="Times New Roman" w:cs="Times New Roman"/>
          <w:i/>
          <w:iCs/>
          <w:color w:val="000000"/>
          <w:kern w:val="0"/>
          <w:sz w:val="28"/>
          <w:szCs w:val="28"/>
          <w14:ligatures w14:val="none"/>
        </w:rPr>
        <w:t>Garcia v. State</w:t>
      </w:r>
      <w:r w:rsidRPr="00CC2713">
        <w:rPr>
          <w:rFonts w:ascii="Times New Roman" w:eastAsia="Times New Roman" w:hAnsi="Times New Roman" w:cs="Times New Roman"/>
          <w:color w:val="000000"/>
          <w:kern w:val="0"/>
          <w:sz w:val="28"/>
          <w:szCs w:val="28"/>
          <w14:ligatures w14:val="none"/>
        </w:rPr>
        <w:t>, 286 So. 3d 348, 351 (</w:t>
      </w:r>
      <w:r w:rsidR="002D36FE" w:rsidRPr="00CC2713">
        <w:rPr>
          <w:rFonts w:ascii="Times New Roman" w:eastAsia="Times New Roman" w:hAnsi="Times New Roman" w:cs="Times New Roman"/>
          <w:color w:val="000000"/>
          <w:kern w:val="0"/>
          <w:sz w:val="28"/>
          <w:szCs w:val="28"/>
          <w14:ligatures w14:val="none"/>
        </w:rPr>
        <w:t>Fla. App. 2019</w:t>
      </w:r>
      <w:r w:rsidRPr="00CC2713">
        <w:rPr>
          <w:rFonts w:ascii="Times New Roman" w:eastAsia="Times New Roman" w:hAnsi="Times New Roman" w:cs="Times New Roman"/>
          <w:color w:val="000000"/>
          <w:kern w:val="0"/>
          <w:sz w:val="28"/>
          <w:szCs w:val="28"/>
          <w14:ligatures w14:val="none"/>
        </w:rPr>
        <w:t xml:space="preserve">). Although the State asserts that Defendant did not retreat in accordance with his duty when he stopped to shoot </w:t>
      </w:r>
      <w:r w:rsidR="004907BB">
        <w:rPr>
          <w:rFonts w:ascii="Times New Roman" w:eastAsia="Times New Roman" w:hAnsi="Times New Roman" w:cs="Times New Roman"/>
          <w:color w:val="000000"/>
          <w:kern w:val="0"/>
          <w:sz w:val="28"/>
          <w:szCs w:val="28"/>
          <w14:ligatures w14:val="none"/>
        </w:rPr>
        <w:t>Wilson</w:t>
      </w:r>
      <w:r w:rsidRPr="00CC2713">
        <w:rPr>
          <w:rFonts w:ascii="Times New Roman" w:eastAsia="Times New Roman" w:hAnsi="Times New Roman" w:cs="Times New Roman"/>
          <w:color w:val="000000"/>
          <w:kern w:val="0"/>
          <w:sz w:val="28"/>
          <w:szCs w:val="28"/>
          <w14:ligatures w14:val="none"/>
        </w:rPr>
        <w:t xml:space="preserve"> in the breezeway, the question of whether Defendant retreated is a question of fact for the jury to decide. </w:t>
      </w:r>
      <w:r w:rsidRPr="00CC2713">
        <w:rPr>
          <w:rFonts w:ascii="Times New Roman" w:eastAsia="Times New Roman" w:hAnsi="Times New Roman" w:cs="Times New Roman"/>
          <w:i/>
          <w:iCs/>
          <w:color w:val="000000"/>
          <w:kern w:val="0"/>
          <w:sz w:val="28"/>
          <w:szCs w:val="28"/>
          <w14:ligatures w14:val="none"/>
        </w:rPr>
        <w:t>See Hernandez v. State</w:t>
      </w:r>
      <w:r w:rsidRPr="00CC2713">
        <w:rPr>
          <w:rFonts w:ascii="Times New Roman" w:eastAsia="Times New Roman" w:hAnsi="Times New Roman" w:cs="Times New Roman"/>
          <w:color w:val="000000"/>
          <w:kern w:val="0"/>
          <w:sz w:val="28"/>
          <w:szCs w:val="28"/>
          <w14:ligatures w14:val="none"/>
        </w:rPr>
        <w:t xml:space="preserve">, 842 So. 2d 1049, 1051 </w:t>
      </w:r>
      <w:r w:rsidR="00E15AA2" w:rsidRPr="00CC2713">
        <w:rPr>
          <w:rFonts w:ascii="Times New Roman" w:eastAsia="Times New Roman" w:hAnsi="Times New Roman" w:cs="Times New Roman"/>
          <w:color w:val="000000"/>
          <w:kern w:val="0"/>
          <w:sz w:val="28"/>
          <w:szCs w:val="28"/>
          <w14:ligatures w14:val="none"/>
        </w:rPr>
        <w:t>(Fla. App. 2003)</w:t>
      </w:r>
      <w:r w:rsidRPr="00CC2713">
        <w:rPr>
          <w:rFonts w:ascii="Times New Roman" w:eastAsia="Times New Roman" w:hAnsi="Times New Roman" w:cs="Times New Roman"/>
          <w:color w:val="000000"/>
          <w:kern w:val="0"/>
          <w:sz w:val="28"/>
          <w:szCs w:val="28"/>
          <w14:ligatures w14:val="none"/>
        </w:rPr>
        <w:t xml:space="preserve"> (explaining that whether a defendant could have “avoided the use of deadly force by retreating safely” is a question of fact for the jury to decide); </w:t>
      </w:r>
      <w:r w:rsidRPr="00CC2713">
        <w:rPr>
          <w:rFonts w:ascii="Times New Roman" w:eastAsia="Times New Roman" w:hAnsi="Times New Roman" w:cs="Times New Roman"/>
          <w:i/>
          <w:iCs/>
          <w:color w:val="000000"/>
          <w:kern w:val="0"/>
          <w:sz w:val="28"/>
          <w:szCs w:val="28"/>
          <w14:ligatures w14:val="none"/>
        </w:rPr>
        <w:t>see Commonwealth v. Ortega</w:t>
      </w:r>
      <w:r w:rsidRPr="00CC2713">
        <w:rPr>
          <w:rFonts w:ascii="Times New Roman" w:eastAsia="Times New Roman" w:hAnsi="Times New Roman" w:cs="Times New Roman"/>
          <w:color w:val="000000"/>
          <w:kern w:val="0"/>
          <w:sz w:val="28"/>
          <w:szCs w:val="28"/>
          <w14:ligatures w14:val="none"/>
        </w:rPr>
        <w:t>, 106 N.E.3d 675, 683 (Mass. 2018) (“</w:t>
      </w:r>
      <w:r w:rsidR="00E15AA2" w:rsidRPr="00CC2713">
        <w:rPr>
          <w:rFonts w:ascii="Times New Roman" w:eastAsia="Times New Roman" w:hAnsi="Times New Roman" w:cs="Times New Roman"/>
          <w:color w:val="000000"/>
          <w:kern w:val="0"/>
          <w:sz w:val="28"/>
          <w:szCs w:val="28"/>
          <w14:ligatures w14:val="none"/>
        </w:rPr>
        <w:t>W</w:t>
      </w:r>
      <w:r w:rsidRPr="00CC2713">
        <w:rPr>
          <w:rFonts w:ascii="Times New Roman" w:eastAsia="Times New Roman" w:hAnsi="Times New Roman" w:cs="Times New Roman"/>
          <w:color w:val="000000"/>
          <w:kern w:val="0"/>
          <w:sz w:val="28"/>
          <w:szCs w:val="28"/>
          <w14:ligatures w14:val="none"/>
        </w:rPr>
        <w:t>hether a defendant has used all available and reasonable means to retreat is generally a question of fact.”).</w:t>
      </w:r>
    </w:p>
    <w:p w14:paraId="2980CB05" w14:textId="03D25816"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In the present case, Defendant is not entitled to immunity for his use of deadly force for two reasons: (1) Defendant was engaged in criminal activity at the time of the shooting because he was concealed carrying a firearm without a license; (2) Defendant was the initial aggressor to the shooting because he was the first to threaten and first to use deadly force. Because of these actions, Defendant had the duty to retreat.</w:t>
      </w:r>
      <w:r w:rsidR="00D05D91">
        <w:rPr>
          <w:rFonts w:ascii="Times New Roman" w:eastAsia="Times New Roman" w:hAnsi="Times New Roman" w:cs="Times New Roman"/>
          <w:color w:val="000000"/>
          <w:kern w:val="0"/>
          <w:sz w:val="28"/>
          <w:szCs w:val="28"/>
          <w14:ligatures w14:val="none"/>
        </w:rPr>
        <w:t xml:space="preserve"> </w:t>
      </w:r>
      <w:r w:rsidR="00D05D91">
        <w:rPr>
          <w:rFonts w:ascii="Times New Roman" w:eastAsia="Times New Roman" w:hAnsi="Times New Roman" w:cs="Times New Roman"/>
          <w:i/>
          <w:iCs/>
          <w:color w:val="000000"/>
          <w:kern w:val="0"/>
          <w:sz w:val="28"/>
          <w:szCs w:val="28"/>
          <w14:ligatures w14:val="none"/>
        </w:rPr>
        <w:t xml:space="preserve">See </w:t>
      </w:r>
      <w:r w:rsidR="00D05D91">
        <w:rPr>
          <w:rFonts w:ascii="Times New Roman" w:eastAsia="Times New Roman" w:hAnsi="Times New Roman" w:cs="Times New Roman"/>
          <w:color w:val="000000"/>
          <w:kern w:val="0"/>
          <w:sz w:val="28"/>
          <w:szCs w:val="28"/>
          <w14:ligatures w14:val="none"/>
        </w:rPr>
        <w:t xml:space="preserve">Stet. Stat. </w:t>
      </w:r>
      <w:r w:rsidR="00D05D91" w:rsidRPr="00CC2713">
        <w:rPr>
          <w:rFonts w:ascii="Times New Roman" w:eastAsia="Times New Roman" w:hAnsi="Times New Roman" w:cs="Times New Roman"/>
          <w:color w:val="000000"/>
          <w:kern w:val="0"/>
          <w:sz w:val="28"/>
          <w:szCs w:val="28"/>
          <w14:ligatures w14:val="none"/>
        </w:rPr>
        <w:t>§</w:t>
      </w:r>
      <w:r w:rsidR="00D05D91">
        <w:rPr>
          <w:rFonts w:ascii="Times New Roman" w:eastAsia="Times New Roman" w:hAnsi="Times New Roman" w:cs="Times New Roman"/>
          <w:color w:val="000000"/>
          <w:kern w:val="0"/>
          <w:sz w:val="28"/>
          <w:szCs w:val="28"/>
          <w14:ligatures w14:val="none"/>
        </w:rPr>
        <w:t xml:space="preserve"> </w:t>
      </w:r>
      <w:r w:rsidR="00D05D91" w:rsidRPr="00D05D91">
        <w:rPr>
          <w:rFonts w:ascii="Times New Roman" w:eastAsia="Times New Roman" w:hAnsi="Times New Roman" w:cs="Times New Roman"/>
          <w:color w:val="000000"/>
          <w:kern w:val="0"/>
          <w:sz w:val="28"/>
          <w:szCs w:val="28"/>
          <w14:ligatures w14:val="none"/>
        </w:rPr>
        <w:t>776.012</w:t>
      </w:r>
      <w:r w:rsidR="00D05D91">
        <w:rPr>
          <w:rFonts w:ascii="Times New Roman" w:eastAsia="Times New Roman" w:hAnsi="Times New Roman" w:cs="Times New Roman"/>
          <w:color w:val="000000"/>
          <w:kern w:val="0"/>
          <w:sz w:val="28"/>
          <w:szCs w:val="28"/>
          <w14:ligatures w14:val="none"/>
        </w:rPr>
        <w:t>.</w:t>
      </w:r>
      <w:r w:rsidRPr="00CC2713">
        <w:rPr>
          <w:rFonts w:ascii="Times New Roman" w:eastAsia="Times New Roman" w:hAnsi="Times New Roman" w:cs="Times New Roman"/>
          <w:color w:val="000000"/>
          <w:kern w:val="0"/>
          <w:sz w:val="28"/>
          <w:szCs w:val="28"/>
          <w14:ligatures w14:val="none"/>
        </w:rPr>
        <w:t xml:space="preserve"> Whether Defendant fulfilled that duty is a question of fact for a jury to decide. Thus, the Court should deny Defendant’s Motion to Dismiss.</w:t>
      </w:r>
    </w:p>
    <w:p w14:paraId="51212169" w14:textId="4EC87ACA" w:rsidR="00FB4AB5" w:rsidRPr="00CC2713" w:rsidRDefault="00F15FE0" w:rsidP="00F15FE0">
      <w:pPr>
        <w:spacing w:after="0" w:line="240" w:lineRule="auto"/>
        <w:ind w:left="720" w:hanging="720"/>
        <w:jc w:val="both"/>
        <w:rPr>
          <w:rFonts w:ascii="Times New Roman" w:eastAsia="Times New Roman" w:hAnsi="Times New Roman" w:cs="Times New Roman"/>
          <w:b/>
          <w:bCs/>
          <w:color w:val="000000"/>
          <w:kern w:val="0"/>
          <w:sz w:val="28"/>
          <w:szCs w:val="28"/>
          <w14:ligatures w14:val="none"/>
        </w:rPr>
      </w:pPr>
      <w:r w:rsidRPr="00CC2713">
        <w:rPr>
          <w:rFonts w:ascii="Times New Roman" w:eastAsia="Times New Roman" w:hAnsi="Times New Roman" w:cs="Times New Roman"/>
          <w:b/>
          <w:bCs/>
          <w:color w:val="000000"/>
          <w:kern w:val="0"/>
          <w:sz w:val="28"/>
          <w:szCs w:val="28"/>
          <w14:ligatures w14:val="none"/>
        </w:rPr>
        <w:t>I.</w:t>
      </w:r>
      <w:r w:rsidRPr="00CC2713">
        <w:rPr>
          <w:rFonts w:ascii="Times New Roman" w:eastAsia="Times New Roman" w:hAnsi="Times New Roman" w:cs="Times New Roman"/>
          <w:b/>
          <w:bCs/>
          <w:color w:val="000000"/>
          <w:kern w:val="0"/>
          <w:sz w:val="28"/>
          <w:szCs w:val="28"/>
          <w14:ligatures w14:val="none"/>
        </w:rPr>
        <w:tab/>
      </w:r>
      <w:r w:rsidR="00FB4AB5" w:rsidRPr="00CC2713">
        <w:rPr>
          <w:rFonts w:ascii="Times New Roman" w:eastAsia="Times New Roman" w:hAnsi="Times New Roman" w:cs="Times New Roman"/>
          <w:b/>
          <w:bCs/>
          <w:color w:val="000000"/>
          <w:kern w:val="0"/>
          <w:sz w:val="28"/>
          <w:szCs w:val="28"/>
          <w14:ligatures w14:val="none"/>
        </w:rPr>
        <w:t>Defendant cannot claim Stand Your Ground Immunity because he illegally carried a concealed firearm at the time of the shooting</w:t>
      </w:r>
      <w:r w:rsidR="00491D79" w:rsidRPr="00CC2713">
        <w:rPr>
          <w:rFonts w:ascii="Times New Roman" w:eastAsia="Times New Roman" w:hAnsi="Times New Roman" w:cs="Times New Roman"/>
          <w:b/>
          <w:bCs/>
          <w:color w:val="000000"/>
          <w:kern w:val="0"/>
          <w:sz w:val="28"/>
          <w:szCs w:val="28"/>
          <w14:ligatures w14:val="none"/>
        </w:rPr>
        <w:t>.</w:t>
      </w:r>
    </w:p>
    <w:p w14:paraId="6306FF28" w14:textId="77777777" w:rsidR="00491D79" w:rsidRPr="00CC2713" w:rsidRDefault="00491D79" w:rsidP="00F15FE0">
      <w:pPr>
        <w:spacing w:after="0" w:line="240" w:lineRule="auto"/>
        <w:ind w:left="720" w:hanging="720"/>
        <w:jc w:val="both"/>
        <w:rPr>
          <w:rFonts w:ascii="Times New Roman" w:eastAsia="Times New Roman" w:hAnsi="Times New Roman" w:cs="Times New Roman"/>
          <w:b/>
          <w:bCs/>
          <w:color w:val="000000"/>
          <w:kern w:val="0"/>
          <w:sz w:val="28"/>
          <w:szCs w:val="28"/>
          <w14:ligatures w14:val="none"/>
        </w:rPr>
      </w:pPr>
    </w:p>
    <w:p w14:paraId="107B285E" w14:textId="6DE87DED"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 xml:space="preserve">Defendant’s Motion to Dismiss must be denied because engaging in criminal conduct waives the right to Stand Your Ground under Stetson law. Stet. Stat. </w:t>
      </w:r>
      <w:r w:rsidRPr="00CC2713">
        <w:rPr>
          <w:rFonts w:ascii="Times New Roman" w:eastAsia="Times New Roman" w:hAnsi="Times New Roman" w:cs="Times New Roman"/>
          <w:color w:val="000000"/>
          <w:kern w:val="0"/>
          <w:sz w:val="28"/>
          <w:szCs w:val="28"/>
          <w14:ligatures w14:val="none"/>
        </w:rPr>
        <w:lastRenderedPageBreak/>
        <w:t>§</w:t>
      </w:r>
      <w:r w:rsidR="00491D79" w:rsidRPr="00CC2713">
        <w:rPr>
          <w:rFonts w:ascii="Times New Roman" w:eastAsia="Times New Roman" w:hAnsi="Times New Roman" w:cs="Times New Roman"/>
          <w:color w:val="000000"/>
          <w:kern w:val="0"/>
          <w:sz w:val="28"/>
          <w:szCs w:val="28"/>
          <w14:ligatures w14:val="none"/>
        </w:rPr>
        <w:t> </w:t>
      </w:r>
      <w:r w:rsidRPr="00CC2713">
        <w:rPr>
          <w:rFonts w:ascii="Times New Roman" w:eastAsia="Times New Roman" w:hAnsi="Times New Roman" w:cs="Times New Roman"/>
          <w:color w:val="000000"/>
          <w:kern w:val="0"/>
          <w:sz w:val="28"/>
          <w:szCs w:val="28"/>
          <w14:ligatures w14:val="none"/>
        </w:rPr>
        <w:t xml:space="preserve">776.032. First, Defendant was concealed carrying a firearm—a </w:t>
      </w:r>
      <w:r w:rsidR="005F7081">
        <w:rPr>
          <w:rFonts w:ascii="Times New Roman" w:eastAsia="Times New Roman" w:hAnsi="Times New Roman" w:cs="Times New Roman"/>
          <w:color w:val="000000"/>
          <w:kern w:val="0"/>
          <w:sz w:val="28"/>
          <w:szCs w:val="28"/>
          <w14:ligatures w14:val="none"/>
        </w:rPr>
        <w:t>third degree</w:t>
      </w:r>
      <w:r w:rsidRPr="00CC2713">
        <w:rPr>
          <w:rFonts w:ascii="Times New Roman" w:eastAsia="Times New Roman" w:hAnsi="Times New Roman" w:cs="Times New Roman"/>
          <w:color w:val="000000"/>
          <w:kern w:val="0"/>
          <w:sz w:val="28"/>
          <w:szCs w:val="28"/>
          <w14:ligatures w14:val="none"/>
        </w:rPr>
        <w:t xml:space="preserve"> felony under Stetson law—which constitutes a criminal activity. Second, under a straightforward construction of Stetson’s Stand Your Ground Immunity statute, Defendant’s criminal activity of concealed carrying a firearm waived the right to stand his ground. And third, Defendant’s illegal, concealed carrying of a firearm caused Defendant’s need to use deadly force.</w:t>
      </w:r>
    </w:p>
    <w:p w14:paraId="5FC85AC4" w14:textId="48A9B66A"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 xml:space="preserve">Considering that Defendant waived the right to stand his ground, he also waived his claim to Stand Your Ground Immunity because the question of whether Defendant fulfilled the duty to retreat is one for the jury. </w:t>
      </w:r>
      <w:r w:rsidRPr="00CC2713">
        <w:rPr>
          <w:rFonts w:ascii="Times New Roman" w:eastAsia="Times New Roman" w:hAnsi="Times New Roman" w:cs="Times New Roman"/>
          <w:i/>
          <w:iCs/>
          <w:color w:val="000000"/>
          <w:kern w:val="0"/>
          <w:sz w:val="28"/>
          <w:szCs w:val="28"/>
          <w14:ligatures w14:val="none"/>
        </w:rPr>
        <w:t>See Hernande</w:t>
      </w:r>
      <w:r w:rsidR="00583F43" w:rsidRPr="00CC2713">
        <w:rPr>
          <w:rFonts w:ascii="Times New Roman" w:eastAsia="Times New Roman" w:hAnsi="Times New Roman" w:cs="Times New Roman"/>
          <w:i/>
          <w:iCs/>
          <w:color w:val="000000"/>
          <w:kern w:val="0"/>
          <w:sz w:val="28"/>
          <w:szCs w:val="28"/>
          <w14:ligatures w14:val="none"/>
        </w:rPr>
        <w:t>z</w:t>
      </w:r>
      <w:r w:rsidRPr="00CC2713">
        <w:rPr>
          <w:rFonts w:ascii="Times New Roman" w:eastAsia="Times New Roman" w:hAnsi="Times New Roman" w:cs="Times New Roman"/>
          <w:color w:val="000000"/>
          <w:kern w:val="0"/>
          <w:sz w:val="28"/>
          <w:szCs w:val="28"/>
          <w14:ligatures w14:val="none"/>
        </w:rPr>
        <w:t xml:space="preserve">, 842 So. 2d at 1051; </w:t>
      </w:r>
      <w:r w:rsidRPr="00CC2713">
        <w:rPr>
          <w:rFonts w:ascii="Times New Roman" w:eastAsia="Times New Roman" w:hAnsi="Times New Roman" w:cs="Times New Roman"/>
          <w:i/>
          <w:iCs/>
          <w:color w:val="000000"/>
          <w:kern w:val="0"/>
          <w:sz w:val="28"/>
          <w:szCs w:val="28"/>
          <w14:ligatures w14:val="none"/>
        </w:rPr>
        <w:t>see Ortega</w:t>
      </w:r>
      <w:r w:rsidRPr="00CC2713">
        <w:rPr>
          <w:rFonts w:ascii="Times New Roman" w:eastAsia="Times New Roman" w:hAnsi="Times New Roman" w:cs="Times New Roman"/>
          <w:color w:val="000000"/>
          <w:kern w:val="0"/>
          <w:sz w:val="28"/>
          <w:szCs w:val="28"/>
          <w14:ligatures w14:val="none"/>
        </w:rPr>
        <w:t>, 106 N.E.3d at 683.</w:t>
      </w:r>
    </w:p>
    <w:p w14:paraId="244EE905" w14:textId="21AEED0B" w:rsidR="00771C36" w:rsidRPr="00CC2713" w:rsidRDefault="00EE0852" w:rsidP="00795D47">
      <w:pPr>
        <w:spacing w:after="0" w:line="240" w:lineRule="auto"/>
        <w:ind w:left="1440" w:hanging="720"/>
        <w:jc w:val="both"/>
        <w:textAlignment w:val="baseline"/>
        <w:rPr>
          <w:rFonts w:ascii="Times New Roman" w:eastAsia="Times New Roman" w:hAnsi="Times New Roman" w:cs="Times New Roman"/>
          <w:b/>
          <w:bCs/>
          <w:color w:val="000000"/>
          <w:kern w:val="0"/>
          <w:sz w:val="28"/>
          <w:szCs w:val="28"/>
          <w14:ligatures w14:val="none"/>
        </w:rPr>
      </w:pPr>
      <w:r w:rsidRPr="00CC2713">
        <w:rPr>
          <w:rFonts w:ascii="Times New Roman" w:eastAsia="Times New Roman" w:hAnsi="Times New Roman" w:cs="Times New Roman"/>
          <w:b/>
          <w:bCs/>
          <w:color w:val="000000"/>
          <w:kern w:val="0"/>
          <w:sz w:val="28"/>
          <w:szCs w:val="28"/>
          <w14:ligatures w14:val="none"/>
        </w:rPr>
        <w:t>A.</w:t>
      </w:r>
      <w:r w:rsidRPr="00CC2713">
        <w:rPr>
          <w:rFonts w:ascii="Times New Roman" w:eastAsia="Times New Roman" w:hAnsi="Times New Roman" w:cs="Times New Roman"/>
          <w:b/>
          <w:bCs/>
          <w:color w:val="000000"/>
          <w:kern w:val="0"/>
          <w:sz w:val="28"/>
          <w:szCs w:val="28"/>
          <w14:ligatures w14:val="none"/>
        </w:rPr>
        <w:tab/>
      </w:r>
      <w:r w:rsidR="00771C36" w:rsidRPr="00CC2713">
        <w:rPr>
          <w:rFonts w:ascii="Times New Roman" w:eastAsia="Times New Roman" w:hAnsi="Times New Roman" w:cs="Times New Roman"/>
          <w:b/>
          <w:bCs/>
          <w:color w:val="000000"/>
          <w:kern w:val="0"/>
          <w:sz w:val="28"/>
          <w:szCs w:val="28"/>
          <w14:ligatures w14:val="none"/>
        </w:rPr>
        <w:t>Defendant engaged in criminal activity when he illegally carried a concealed firearm.</w:t>
      </w:r>
    </w:p>
    <w:p w14:paraId="45DEAAF2" w14:textId="77777777" w:rsidR="00795D47" w:rsidRPr="00CC2713" w:rsidRDefault="00795D47" w:rsidP="00795D47">
      <w:pPr>
        <w:spacing w:after="0" w:line="240" w:lineRule="auto"/>
        <w:ind w:left="1440" w:hanging="720"/>
        <w:jc w:val="both"/>
        <w:textAlignment w:val="baseline"/>
        <w:rPr>
          <w:rFonts w:ascii="Times New Roman" w:eastAsia="Times New Roman" w:hAnsi="Times New Roman" w:cs="Times New Roman"/>
          <w:b/>
          <w:bCs/>
          <w:color w:val="000000"/>
          <w:kern w:val="0"/>
          <w:sz w:val="28"/>
          <w:szCs w:val="28"/>
          <w14:ligatures w14:val="none"/>
        </w:rPr>
      </w:pPr>
    </w:p>
    <w:p w14:paraId="024E3A2A" w14:textId="2CC28F2F" w:rsidR="00771C36" w:rsidRPr="00AF7344" w:rsidRDefault="00771C36" w:rsidP="00AF7344">
      <w:pPr>
        <w:spacing w:after="0" w:line="480" w:lineRule="auto"/>
        <w:jc w:val="both"/>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ab/>
        <w:t xml:space="preserve">Under Stetson law, carrying a concealed firearm without proper licensing constitutes a felony of the third degree. Stet. Stat. § 790.01(2) (2022). A “concealed firearm” is defined as “any firearm which is carried on or about a person in a manner designed to conceal the existence of the firearm from the ordinary sight or knowledge of another person.” Stet. Stat. § 790.01(2). In cases considering whether a firearm was concealed, “[t]he critical question turns on whether an individual, standing near a person with a firearm . . . , may by ordinary observation </w:t>
      </w:r>
      <w:r w:rsidRPr="00CC2713">
        <w:rPr>
          <w:rFonts w:ascii="Times New Roman" w:eastAsia="Times New Roman" w:hAnsi="Times New Roman" w:cs="Times New Roman"/>
          <w:i/>
          <w:iCs/>
          <w:color w:val="000000"/>
          <w:kern w:val="0"/>
          <w:sz w:val="28"/>
          <w:szCs w:val="28"/>
          <w14:ligatures w14:val="none"/>
        </w:rPr>
        <w:t xml:space="preserve">know </w:t>
      </w:r>
      <w:r w:rsidRPr="00CC2713">
        <w:rPr>
          <w:rFonts w:ascii="Times New Roman" w:eastAsia="Times New Roman" w:hAnsi="Times New Roman" w:cs="Times New Roman"/>
          <w:color w:val="000000"/>
          <w:kern w:val="0"/>
          <w:sz w:val="28"/>
          <w:szCs w:val="28"/>
          <w14:ligatures w14:val="none"/>
        </w:rPr>
        <w:t xml:space="preserve">the questioned object to be a firearm.” </w:t>
      </w:r>
      <w:r w:rsidR="00AF7344" w:rsidRPr="00AF7344">
        <w:rPr>
          <w:rFonts w:ascii="Times New Roman" w:eastAsia="Times New Roman" w:hAnsi="Times New Roman" w:cs="Times New Roman"/>
          <w:i/>
          <w:iCs/>
          <w:color w:val="000000"/>
          <w:kern w:val="0"/>
          <w:sz w:val="28"/>
          <w:szCs w:val="28"/>
          <w14:ligatures w14:val="none"/>
        </w:rPr>
        <w:t>Ensor v. State</w:t>
      </w:r>
      <w:r w:rsidR="00AF7344" w:rsidRPr="00AF7344">
        <w:rPr>
          <w:rFonts w:ascii="Times New Roman" w:eastAsia="Times New Roman" w:hAnsi="Times New Roman" w:cs="Times New Roman"/>
          <w:color w:val="000000"/>
          <w:kern w:val="0"/>
          <w:sz w:val="28"/>
          <w:szCs w:val="28"/>
          <w14:ligatures w14:val="none"/>
        </w:rPr>
        <w:t>, 403 So. 2d 349</w:t>
      </w:r>
      <w:r w:rsidR="00AF7344">
        <w:rPr>
          <w:rFonts w:ascii="Times New Roman" w:eastAsia="Times New Roman" w:hAnsi="Times New Roman" w:cs="Times New Roman"/>
          <w:color w:val="000000"/>
          <w:kern w:val="0"/>
          <w:sz w:val="28"/>
          <w:szCs w:val="28"/>
          <w14:ligatures w14:val="none"/>
        </w:rPr>
        <w:t>, 355</w:t>
      </w:r>
      <w:r w:rsidR="00AF7344" w:rsidRPr="00AF7344">
        <w:rPr>
          <w:rFonts w:ascii="Times New Roman" w:eastAsia="Times New Roman" w:hAnsi="Times New Roman" w:cs="Times New Roman"/>
          <w:color w:val="000000"/>
          <w:kern w:val="0"/>
          <w:sz w:val="28"/>
          <w:szCs w:val="28"/>
          <w14:ligatures w14:val="none"/>
        </w:rPr>
        <w:t xml:space="preserve"> (Fla. 1981), </w:t>
      </w:r>
      <w:r w:rsidR="00AF7344" w:rsidRPr="00AF7344">
        <w:rPr>
          <w:rFonts w:ascii="Times New Roman" w:eastAsia="Times New Roman" w:hAnsi="Times New Roman" w:cs="Times New Roman"/>
          <w:i/>
          <w:iCs/>
          <w:color w:val="000000"/>
          <w:kern w:val="0"/>
          <w:sz w:val="28"/>
          <w:szCs w:val="28"/>
          <w14:ligatures w14:val="none"/>
        </w:rPr>
        <w:t>rev’d on other grounds</w:t>
      </w:r>
      <w:r w:rsidR="00AF7344" w:rsidRPr="00AF7344">
        <w:rPr>
          <w:rFonts w:ascii="Times New Roman" w:eastAsia="Times New Roman" w:hAnsi="Times New Roman" w:cs="Times New Roman"/>
          <w:color w:val="000000"/>
          <w:kern w:val="0"/>
          <w:sz w:val="28"/>
          <w:szCs w:val="28"/>
          <w14:ligatures w14:val="none"/>
        </w:rPr>
        <w:t>, 450 So. 2d 1212 (Fla. App. 1984</w:t>
      </w:r>
      <w:r w:rsidR="00AF7344">
        <w:rPr>
          <w:rFonts w:ascii="Times New Roman" w:eastAsia="Times New Roman" w:hAnsi="Times New Roman" w:cs="Times New Roman"/>
          <w:color w:val="000000"/>
          <w:kern w:val="0"/>
          <w:sz w:val="28"/>
          <w:szCs w:val="28"/>
          <w14:ligatures w14:val="none"/>
        </w:rPr>
        <w:t>)</w:t>
      </w:r>
      <w:r w:rsidR="00AF7344" w:rsidRPr="00AF7344">
        <w:rPr>
          <w:rFonts w:ascii="Times New Roman" w:eastAsia="Times New Roman" w:hAnsi="Times New Roman" w:cs="Times New Roman"/>
          <w:color w:val="000000"/>
          <w:kern w:val="0"/>
          <w:sz w:val="28"/>
          <w:szCs w:val="28"/>
          <w14:ligatures w14:val="none"/>
        </w:rPr>
        <w:t xml:space="preserve"> </w:t>
      </w:r>
      <w:r w:rsidRPr="00CC2713">
        <w:rPr>
          <w:rFonts w:ascii="Times New Roman" w:eastAsia="Times New Roman" w:hAnsi="Times New Roman" w:cs="Times New Roman"/>
          <w:color w:val="000000"/>
          <w:kern w:val="0"/>
          <w:sz w:val="28"/>
          <w:szCs w:val="28"/>
          <w14:ligatures w14:val="none"/>
        </w:rPr>
        <w:t>(emphasis added).</w:t>
      </w:r>
    </w:p>
    <w:p w14:paraId="0E1A0C77" w14:textId="7C43FA45"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lastRenderedPageBreak/>
        <w:t>Here, Defendant had a .40 caliber pistol concealed in the front pocket of his hoodie at the time of the shooting. CF. 21. The motel surveillance video shows that there was no visible sign of a gun in Defendant’s hoodie pocket. CF. 16. Defendant’s brother, Greg Cameron, plainly told Detective Hernandez that “[Defendant] didn’t show his gun . . . .” CF. 33, 34. Ryan Wilson did not know Defendant and, when asked what he thought was in Defendant’s hoodie pocket, he stated, “I didn’t know for sure what it was, but it could have been a cell phone.” CF. 58.</w:t>
      </w:r>
    </w:p>
    <w:p w14:paraId="185CF558" w14:textId="1B52762E"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 xml:space="preserve">Furthermore, Defendant himself admits that the gun was in the front pocket of his hoodie, and Defendant explained that he felt it necessary to use a hand sign to tell </w:t>
      </w:r>
      <w:r w:rsidR="004907BB">
        <w:rPr>
          <w:rFonts w:ascii="Times New Roman" w:eastAsia="Times New Roman" w:hAnsi="Times New Roman" w:cs="Times New Roman"/>
          <w:color w:val="000000"/>
          <w:kern w:val="0"/>
          <w:sz w:val="28"/>
          <w:szCs w:val="28"/>
          <w14:ligatures w14:val="none"/>
        </w:rPr>
        <w:t>Wilson</w:t>
      </w:r>
      <w:r w:rsidRPr="00CC2713">
        <w:rPr>
          <w:rFonts w:ascii="Times New Roman" w:eastAsia="Times New Roman" w:hAnsi="Times New Roman" w:cs="Times New Roman"/>
          <w:color w:val="000000"/>
          <w:kern w:val="0"/>
          <w:sz w:val="28"/>
          <w:szCs w:val="28"/>
          <w14:ligatures w14:val="none"/>
        </w:rPr>
        <w:t xml:space="preserve"> that he was carrying a gun. CF. 21. Defendant said that in order “to show [Wilson] that I had [a gun] on me I used my left hand to make the shape of a gun as I was walking and I said, ‘Pop pop’ so that he would know I was armed and not to mess with me.” CF. 21. If the gun was visible using ordinary sight, there would be no need for such a hand sign. Thus, not only was the gun obscured from ordinary sight, but witness statements from the morning of the shooting demonstrate that Defendant’s gesture and comment were not enough to give those around him the knowledge that he had a concealed gun. CF. 59.</w:t>
      </w:r>
    </w:p>
    <w:p w14:paraId="6D453CB4" w14:textId="7E58AEF1" w:rsidR="00373EC1" w:rsidRPr="003420F5" w:rsidRDefault="00771C36" w:rsidP="003420F5">
      <w:pPr>
        <w:spacing w:after="0" w:line="480" w:lineRule="auto"/>
        <w:ind w:firstLine="720"/>
        <w:jc w:val="both"/>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Therefore, Defendant was engaged in the criminal activity of carrying his gun “in a manner designed to conceal the existence of the firearm from the ordinary sight or knowledge” of those around him. Stet. Stat. § 790.01(2).</w:t>
      </w:r>
    </w:p>
    <w:p w14:paraId="5C2B0C03" w14:textId="648D742E" w:rsidR="00771C36" w:rsidRPr="00CC2713" w:rsidRDefault="0073468B" w:rsidP="00795D47">
      <w:pPr>
        <w:spacing w:after="0" w:line="240" w:lineRule="auto"/>
        <w:ind w:left="1440" w:hanging="720"/>
        <w:textAlignment w:val="baseline"/>
        <w:rPr>
          <w:rFonts w:ascii="Times New Roman" w:eastAsia="Times New Roman" w:hAnsi="Times New Roman" w:cs="Times New Roman"/>
          <w:b/>
          <w:bCs/>
          <w:color w:val="000000"/>
          <w:kern w:val="0"/>
          <w:sz w:val="28"/>
          <w:szCs w:val="28"/>
          <w14:ligatures w14:val="none"/>
        </w:rPr>
      </w:pPr>
      <w:r w:rsidRPr="00CC2713">
        <w:rPr>
          <w:rFonts w:ascii="Times New Roman" w:eastAsia="Times New Roman" w:hAnsi="Times New Roman" w:cs="Times New Roman"/>
          <w:b/>
          <w:bCs/>
          <w:color w:val="000000"/>
          <w:kern w:val="0"/>
          <w:sz w:val="28"/>
          <w:szCs w:val="28"/>
          <w14:ligatures w14:val="none"/>
        </w:rPr>
        <w:lastRenderedPageBreak/>
        <w:t>B.</w:t>
      </w:r>
      <w:r w:rsidRPr="00CC2713">
        <w:rPr>
          <w:rFonts w:ascii="Times New Roman" w:eastAsia="Times New Roman" w:hAnsi="Times New Roman" w:cs="Times New Roman"/>
          <w:b/>
          <w:bCs/>
          <w:color w:val="000000"/>
          <w:kern w:val="0"/>
          <w:sz w:val="28"/>
          <w:szCs w:val="28"/>
          <w14:ligatures w14:val="none"/>
        </w:rPr>
        <w:tab/>
      </w:r>
      <w:r w:rsidR="00771C36" w:rsidRPr="00CC2713">
        <w:rPr>
          <w:rFonts w:ascii="Times New Roman" w:eastAsia="Times New Roman" w:hAnsi="Times New Roman" w:cs="Times New Roman"/>
          <w:b/>
          <w:bCs/>
          <w:color w:val="000000"/>
          <w:kern w:val="0"/>
          <w:sz w:val="28"/>
          <w:szCs w:val="28"/>
          <w14:ligatures w14:val="none"/>
        </w:rPr>
        <w:t xml:space="preserve">Defendant’s criminal activity waived his right to </w:t>
      </w:r>
      <w:r w:rsidR="009E4B12" w:rsidRPr="00CC2713">
        <w:rPr>
          <w:rFonts w:ascii="Times New Roman" w:eastAsia="Times New Roman" w:hAnsi="Times New Roman" w:cs="Times New Roman"/>
          <w:b/>
          <w:bCs/>
          <w:color w:val="000000"/>
          <w:kern w:val="0"/>
          <w:sz w:val="28"/>
          <w:szCs w:val="28"/>
          <w14:ligatures w14:val="none"/>
        </w:rPr>
        <w:t>“S</w:t>
      </w:r>
      <w:r w:rsidR="00771C36" w:rsidRPr="00CC2713">
        <w:rPr>
          <w:rFonts w:ascii="Times New Roman" w:eastAsia="Times New Roman" w:hAnsi="Times New Roman" w:cs="Times New Roman"/>
          <w:b/>
          <w:bCs/>
          <w:color w:val="000000"/>
          <w:kern w:val="0"/>
          <w:sz w:val="28"/>
          <w:szCs w:val="28"/>
          <w14:ligatures w14:val="none"/>
        </w:rPr>
        <w:t xml:space="preserve">tand </w:t>
      </w:r>
      <w:r w:rsidR="009E4B12" w:rsidRPr="00CC2713">
        <w:rPr>
          <w:rFonts w:ascii="Times New Roman" w:eastAsia="Times New Roman" w:hAnsi="Times New Roman" w:cs="Times New Roman"/>
          <w:b/>
          <w:bCs/>
          <w:color w:val="000000"/>
          <w:kern w:val="0"/>
          <w:sz w:val="28"/>
          <w:szCs w:val="28"/>
          <w14:ligatures w14:val="none"/>
        </w:rPr>
        <w:t>H</w:t>
      </w:r>
      <w:r w:rsidR="00771C36" w:rsidRPr="00CC2713">
        <w:rPr>
          <w:rFonts w:ascii="Times New Roman" w:eastAsia="Times New Roman" w:hAnsi="Times New Roman" w:cs="Times New Roman"/>
          <w:b/>
          <w:bCs/>
          <w:color w:val="000000"/>
          <w:kern w:val="0"/>
          <w:sz w:val="28"/>
          <w:szCs w:val="28"/>
          <w14:ligatures w14:val="none"/>
        </w:rPr>
        <w:t xml:space="preserve">is </w:t>
      </w:r>
      <w:r w:rsidR="009E4B12" w:rsidRPr="00CC2713">
        <w:rPr>
          <w:rFonts w:ascii="Times New Roman" w:eastAsia="Times New Roman" w:hAnsi="Times New Roman" w:cs="Times New Roman"/>
          <w:b/>
          <w:bCs/>
          <w:color w:val="000000"/>
          <w:kern w:val="0"/>
          <w:sz w:val="28"/>
          <w:szCs w:val="28"/>
          <w14:ligatures w14:val="none"/>
        </w:rPr>
        <w:t>G</w:t>
      </w:r>
      <w:r w:rsidR="00771C36" w:rsidRPr="00CC2713">
        <w:rPr>
          <w:rFonts w:ascii="Times New Roman" w:eastAsia="Times New Roman" w:hAnsi="Times New Roman" w:cs="Times New Roman"/>
          <w:b/>
          <w:bCs/>
          <w:color w:val="000000"/>
          <w:kern w:val="0"/>
          <w:sz w:val="28"/>
          <w:szCs w:val="28"/>
          <w14:ligatures w14:val="none"/>
        </w:rPr>
        <w:t>round.</w:t>
      </w:r>
      <w:r w:rsidR="009E4B12" w:rsidRPr="00CC2713">
        <w:rPr>
          <w:rFonts w:ascii="Times New Roman" w:eastAsia="Times New Roman" w:hAnsi="Times New Roman" w:cs="Times New Roman"/>
          <w:b/>
          <w:bCs/>
          <w:color w:val="000000"/>
          <w:kern w:val="0"/>
          <w:sz w:val="28"/>
          <w:szCs w:val="28"/>
          <w14:ligatures w14:val="none"/>
        </w:rPr>
        <w:t>”</w:t>
      </w:r>
    </w:p>
    <w:p w14:paraId="41FF9B92" w14:textId="77777777" w:rsidR="00795D47" w:rsidRPr="00CC2713" w:rsidRDefault="00795D47" w:rsidP="00795D47">
      <w:pPr>
        <w:spacing w:after="0" w:line="240" w:lineRule="auto"/>
        <w:ind w:left="1440" w:hanging="720"/>
        <w:textAlignment w:val="baseline"/>
        <w:rPr>
          <w:rFonts w:ascii="Times New Roman" w:eastAsia="Times New Roman" w:hAnsi="Times New Roman" w:cs="Times New Roman"/>
          <w:b/>
          <w:bCs/>
          <w:color w:val="000000"/>
          <w:kern w:val="0"/>
          <w:sz w:val="28"/>
          <w:szCs w:val="28"/>
          <w14:ligatures w14:val="none"/>
        </w:rPr>
      </w:pPr>
    </w:p>
    <w:p w14:paraId="7A78A494" w14:textId="01B272DB"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 xml:space="preserve">There are two jurisdictional approaches to criminal activity with respect to Stand Your Ground Immunity. Some states hold that criminal activity </w:t>
      </w:r>
      <w:r w:rsidRPr="00CC2713">
        <w:rPr>
          <w:rFonts w:ascii="Times New Roman" w:eastAsia="Times New Roman" w:hAnsi="Times New Roman" w:cs="Times New Roman"/>
          <w:i/>
          <w:iCs/>
          <w:color w:val="000000"/>
          <w:kern w:val="0"/>
          <w:sz w:val="28"/>
          <w:szCs w:val="28"/>
          <w14:ligatures w14:val="none"/>
        </w:rPr>
        <w:t>alone</w:t>
      </w:r>
      <w:r w:rsidRPr="00CC2713">
        <w:rPr>
          <w:rFonts w:ascii="Times New Roman" w:eastAsia="Times New Roman" w:hAnsi="Times New Roman" w:cs="Times New Roman"/>
          <w:color w:val="000000"/>
          <w:kern w:val="0"/>
          <w:sz w:val="28"/>
          <w:szCs w:val="28"/>
          <w14:ligatures w14:val="none"/>
        </w:rPr>
        <w:t xml:space="preserve"> waives a defendant’s claim for Stand Your Ground Immunity. </w:t>
      </w:r>
      <w:r w:rsidRPr="00CC2713">
        <w:rPr>
          <w:rFonts w:ascii="Times New Roman" w:eastAsia="Times New Roman" w:hAnsi="Times New Roman" w:cs="Times New Roman"/>
          <w:i/>
          <w:iCs/>
          <w:color w:val="000000"/>
          <w:kern w:val="0"/>
          <w:sz w:val="28"/>
          <w:szCs w:val="28"/>
          <w14:ligatures w14:val="none"/>
        </w:rPr>
        <w:t>See, e.g., Dawkins v. State</w:t>
      </w:r>
      <w:r w:rsidRPr="00CC2713">
        <w:rPr>
          <w:rFonts w:ascii="Times New Roman" w:eastAsia="Times New Roman" w:hAnsi="Times New Roman" w:cs="Times New Roman"/>
          <w:color w:val="000000"/>
          <w:kern w:val="0"/>
          <w:sz w:val="28"/>
          <w:szCs w:val="28"/>
          <w14:ligatures w14:val="none"/>
        </w:rPr>
        <w:t xml:space="preserve">, 252 P.2d 214 (Okla. Crim. App. 2011). Other states require a “causal nexus” between a defendant’s criminal conduct and the need to use deadly force. </w:t>
      </w:r>
      <w:r w:rsidRPr="00CC2713">
        <w:rPr>
          <w:rFonts w:ascii="Times New Roman" w:eastAsia="Times New Roman" w:hAnsi="Times New Roman" w:cs="Times New Roman"/>
          <w:i/>
          <w:iCs/>
          <w:color w:val="212121"/>
          <w:kern w:val="0"/>
          <w:sz w:val="28"/>
          <w:szCs w:val="28"/>
          <w:shd w:val="clear" w:color="auto" w:fill="FFFFFF"/>
          <w14:ligatures w14:val="none"/>
        </w:rPr>
        <w:t>State v. Booker</w:t>
      </w:r>
      <w:r w:rsidRPr="00CC2713">
        <w:rPr>
          <w:rFonts w:ascii="Times New Roman" w:eastAsia="Times New Roman" w:hAnsi="Times New Roman" w:cs="Times New Roman"/>
          <w:color w:val="212121"/>
          <w:kern w:val="0"/>
          <w:sz w:val="28"/>
          <w:szCs w:val="28"/>
          <w:shd w:val="clear" w:color="auto" w:fill="FFFFFF"/>
          <w14:ligatures w14:val="none"/>
        </w:rPr>
        <w:t xml:space="preserve">, </w:t>
      </w:r>
      <w:r w:rsidRPr="00CC2713">
        <w:rPr>
          <w:rFonts w:ascii="Times New Roman" w:eastAsia="Times New Roman" w:hAnsi="Times New Roman" w:cs="Times New Roman"/>
          <w:color w:val="000000"/>
          <w:kern w:val="0"/>
          <w:sz w:val="28"/>
          <w:szCs w:val="28"/>
          <w14:ligatures w14:val="none"/>
        </w:rPr>
        <w:t>2020 Tenn. Crim. App. LEXIS 226, *89</w:t>
      </w:r>
      <w:r w:rsidR="00BE1B12" w:rsidRPr="00CC2713">
        <w:rPr>
          <w:rFonts w:ascii="Times New Roman" w:eastAsia="Times New Roman" w:hAnsi="Times New Roman" w:cs="Times New Roman"/>
          <w:color w:val="000000"/>
          <w:kern w:val="0"/>
          <w:sz w:val="28"/>
          <w:szCs w:val="28"/>
          <w14:ligatures w14:val="none"/>
        </w:rPr>
        <w:t xml:space="preserve">, </w:t>
      </w:r>
      <w:r w:rsidRPr="00CC2713">
        <w:rPr>
          <w:rFonts w:ascii="Times New Roman" w:eastAsia="Times New Roman" w:hAnsi="Times New Roman" w:cs="Times New Roman"/>
          <w:i/>
          <w:iCs/>
          <w:color w:val="000000"/>
          <w:kern w:val="0"/>
          <w:sz w:val="28"/>
          <w:szCs w:val="28"/>
          <w14:ligatures w14:val="none"/>
        </w:rPr>
        <w:t>rev’d on other grounds</w:t>
      </w:r>
      <w:r w:rsidRPr="00CC2713">
        <w:rPr>
          <w:rFonts w:ascii="Times New Roman" w:eastAsia="Times New Roman" w:hAnsi="Times New Roman" w:cs="Times New Roman"/>
          <w:color w:val="000000"/>
          <w:kern w:val="0"/>
          <w:sz w:val="28"/>
          <w:szCs w:val="28"/>
          <w14:ligatures w14:val="none"/>
        </w:rPr>
        <w:t>, 656 S.W.3d 49 (Tenn. 2022)</w:t>
      </w:r>
      <w:r w:rsidRPr="00CC2713">
        <w:rPr>
          <w:rFonts w:ascii="Times New Roman" w:eastAsia="Times New Roman" w:hAnsi="Times New Roman" w:cs="Times New Roman"/>
          <w:color w:val="212121"/>
          <w:kern w:val="0"/>
          <w:sz w:val="28"/>
          <w:szCs w:val="28"/>
          <w:shd w:val="clear" w:color="auto" w:fill="FFFFFF"/>
          <w14:ligatures w14:val="none"/>
        </w:rPr>
        <w:t>.</w:t>
      </w:r>
      <w:r w:rsidRPr="00CC2713">
        <w:rPr>
          <w:rFonts w:ascii="Times New Roman" w:eastAsia="Times New Roman" w:hAnsi="Times New Roman" w:cs="Times New Roman"/>
          <w:color w:val="000000"/>
          <w:kern w:val="0"/>
          <w:sz w:val="28"/>
          <w:szCs w:val="28"/>
          <w14:ligatures w14:val="none"/>
        </w:rPr>
        <w:t xml:space="preserve"> Under either approach, Defendant has no claim to immunity in this case. </w:t>
      </w:r>
    </w:p>
    <w:p w14:paraId="014ECBA3" w14:textId="6D57C678" w:rsidR="00771C36" w:rsidRPr="00CC2713" w:rsidRDefault="00BE1B12" w:rsidP="00795D47">
      <w:pPr>
        <w:spacing w:after="0" w:line="240" w:lineRule="auto"/>
        <w:ind w:left="2160" w:hanging="720"/>
        <w:jc w:val="both"/>
        <w:textAlignment w:val="baseline"/>
        <w:rPr>
          <w:rFonts w:ascii="Times New Roman" w:eastAsia="Times New Roman" w:hAnsi="Times New Roman" w:cs="Times New Roman"/>
          <w:b/>
          <w:bCs/>
          <w:color w:val="000000"/>
          <w:kern w:val="0"/>
          <w:sz w:val="28"/>
          <w:szCs w:val="28"/>
          <w14:ligatures w14:val="none"/>
        </w:rPr>
      </w:pPr>
      <w:r w:rsidRPr="00CC2713">
        <w:rPr>
          <w:rFonts w:ascii="Times New Roman" w:eastAsia="Times New Roman" w:hAnsi="Times New Roman" w:cs="Times New Roman"/>
          <w:b/>
          <w:bCs/>
          <w:color w:val="000000"/>
          <w:kern w:val="0"/>
          <w:sz w:val="28"/>
          <w:szCs w:val="28"/>
          <w14:ligatures w14:val="none"/>
        </w:rPr>
        <w:t>1.</w:t>
      </w:r>
      <w:r w:rsidR="0073468B" w:rsidRPr="00CC2713">
        <w:rPr>
          <w:rFonts w:ascii="Times New Roman" w:eastAsia="Times New Roman" w:hAnsi="Times New Roman" w:cs="Times New Roman"/>
          <w:b/>
          <w:bCs/>
          <w:color w:val="000000"/>
          <w:kern w:val="0"/>
          <w:sz w:val="28"/>
          <w:szCs w:val="28"/>
          <w14:ligatures w14:val="none"/>
        </w:rPr>
        <w:tab/>
      </w:r>
      <w:r w:rsidR="00771C36" w:rsidRPr="00CC2713">
        <w:rPr>
          <w:rFonts w:ascii="Times New Roman" w:eastAsia="Times New Roman" w:hAnsi="Times New Roman" w:cs="Times New Roman"/>
          <w:b/>
          <w:bCs/>
          <w:color w:val="000000"/>
          <w:kern w:val="0"/>
          <w:sz w:val="28"/>
          <w:szCs w:val="28"/>
          <w14:ligatures w14:val="none"/>
        </w:rPr>
        <w:t>Defendant’s concealed carrying of a firearm alone waives his claim for self-defense.</w:t>
      </w:r>
    </w:p>
    <w:p w14:paraId="0C86B762" w14:textId="77777777" w:rsidR="00795D47" w:rsidRPr="00CC2713" w:rsidRDefault="00795D47" w:rsidP="00795D47">
      <w:pPr>
        <w:spacing w:after="0" w:line="240" w:lineRule="auto"/>
        <w:ind w:left="2160" w:hanging="720"/>
        <w:jc w:val="both"/>
        <w:textAlignment w:val="baseline"/>
        <w:rPr>
          <w:rFonts w:ascii="Times New Roman" w:eastAsia="Times New Roman" w:hAnsi="Times New Roman" w:cs="Times New Roman"/>
          <w:b/>
          <w:bCs/>
          <w:color w:val="000000"/>
          <w:kern w:val="0"/>
          <w:sz w:val="28"/>
          <w:szCs w:val="28"/>
          <w14:ligatures w14:val="none"/>
        </w:rPr>
      </w:pPr>
    </w:p>
    <w:p w14:paraId="46E6E815" w14:textId="02898464"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 xml:space="preserve">Stetson law mandates that there is no right to stand one’s ground when one was “engaged in criminal activity” at the time of the shooting. Stet. Stat. § 776.032. The plain meaning of this section dictates that if Defendant was engaged in </w:t>
      </w:r>
      <w:r w:rsidRPr="00CC2713">
        <w:rPr>
          <w:rFonts w:ascii="Times New Roman" w:eastAsia="Times New Roman" w:hAnsi="Times New Roman" w:cs="Times New Roman"/>
          <w:i/>
          <w:iCs/>
          <w:color w:val="000000"/>
          <w:kern w:val="0"/>
          <w:sz w:val="28"/>
          <w:szCs w:val="28"/>
          <w14:ligatures w14:val="none"/>
        </w:rPr>
        <w:t>any</w:t>
      </w:r>
      <w:r w:rsidRPr="00CC2713">
        <w:rPr>
          <w:rFonts w:ascii="Times New Roman" w:eastAsia="Times New Roman" w:hAnsi="Times New Roman" w:cs="Times New Roman"/>
          <w:color w:val="000000"/>
          <w:kern w:val="0"/>
          <w:sz w:val="28"/>
          <w:szCs w:val="28"/>
          <w14:ligatures w14:val="none"/>
        </w:rPr>
        <w:t xml:space="preserve"> criminal activity during his confrontation with the victim, then he had the duty to retreat. This straightforward construction is consistent with several states’ interpretation of similar statutory provisions. </w:t>
      </w:r>
      <w:r w:rsidRPr="00CC2713">
        <w:rPr>
          <w:rFonts w:ascii="Times New Roman" w:eastAsia="Times New Roman" w:hAnsi="Times New Roman" w:cs="Times New Roman"/>
          <w:i/>
          <w:iCs/>
          <w:color w:val="000000"/>
          <w:kern w:val="0"/>
          <w:sz w:val="28"/>
          <w:szCs w:val="28"/>
          <w14:ligatures w14:val="none"/>
        </w:rPr>
        <w:t>See, e.g., State v. Kirkland</w:t>
      </w:r>
      <w:r w:rsidRPr="00CC2713">
        <w:rPr>
          <w:rFonts w:ascii="Times New Roman" w:eastAsia="Times New Roman" w:hAnsi="Times New Roman" w:cs="Times New Roman"/>
          <w:color w:val="000000"/>
          <w:kern w:val="0"/>
          <w:sz w:val="28"/>
          <w:szCs w:val="28"/>
          <w14:ligatures w14:val="none"/>
        </w:rPr>
        <w:t xml:space="preserve">, 276 So. 3d 994 (Fla. App. 2019) (“Because [the defendant] was engaged in illegal activity at the time he used or threatened to use deadly force, he is not entitled to benefit from the provisions of the Stand Your Ground Law.”); </w:t>
      </w:r>
      <w:r w:rsidRPr="00CC2713">
        <w:rPr>
          <w:rFonts w:ascii="Times New Roman" w:eastAsia="Times New Roman" w:hAnsi="Times New Roman" w:cs="Times New Roman"/>
          <w:i/>
          <w:iCs/>
          <w:color w:val="000000"/>
          <w:kern w:val="0"/>
          <w:sz w:val="28"/>
          <w:szCs w:val="28"/>
          <w14:ligatures w14:val="none"/>
        </w:rPr>
        <w:t>Dawkins v. State</w:t>
      </w:r>
      <w:r w:rsidRPr="00CC2713">
        <w:rPr>
          <w:rFonts w:ascii="Times New Roman" w:eastAsia="Times New Roman" w:hAnsi="Times New Roman" w:cs="Times New Roman"/>
          <w:color w:val="000000"/>
          <w:kern w:val="0"/>
          <w:sz w:val="28"/>
          <w:szCs w:val="28"/>
          <w14:ligatures w14:val="none"/>
        </w:rPr>
        <w:t xml:space="preserve">, 252 P.3d 214, </w:t>
      </w:r>
      <w:r w:rsidRPr="00CC2713">
        <w:rPr>
          <w:rFonts w:ascii="Times New Roman" w:eastAsia="Times New Roman" w:hAnsi="Times New Roman" w:cs="Times New Roman"/>
          <w:color w:val="000000"/>
          <w:kern w:val="0"/>
          <w:sz w:val="28"/>
          <w:szCs w:val="28"/>
          <w14:ligatures w14:val="none"/>
        </w:rPr>
        <w:lastRenderedPageBreak/>
        <w:t>217 (Okla. Crim. App. 2011) (When a defendant is “engaged in an unlawful act,</w:t>
      </w:r>
      <w:r w:rsidR="004907BB">
        <w:rPr>
          <w:rFonts w:ascii="Times New Roman" w:eastAsia="Times New Roman" w:hAnsi="Times New Roman" w:cs="Times New Roman"/>
          <w:color w:val="000000"/>
          <w:kern w:val="0"/>
          <w:sz w:val="28"/>
          <w:szCs w:val="28"/>
          <w14:ligatures w14:val="none"/>
        </w:rPr>
        <w:t xml:space="preserve"> . . . </w:t>
      </w:r>
      <w:r w:rsidRPr="00CC2713">
        <w:rPr>
          <w:rFonts w:ascii="Times New Roman" w:eastAsia="Times New Roman" w:hAnsi="Times New Roman" w:cs="Times New Roman"/>
          <w:color w:val="000000"/>
          <w:kern w:val="0"/>
          <w:sz w:val="28"/>
          <w:szCs w:val="28"/>
          <w14:ligatures w14:val="none"/>
        </w:rPr>
        <w:t>he does not get the benefit of the [self-defense] statute.”).</w:t>
      </w:r>
    </w:p>
    <w:p w14:paraId="23624C7E" w14:textId="2F9653F2"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 xml:space="preserve">When a person decides to engage in criminal activity, that person is no longer entitled to stand their ground. Here, as established above, Defendant was engaged in criminal activity at the time of the shooting and, thus, had no statutory right to </w:t>
      </w:r>
      <w:r w:rsidR="002615E5">
        <w:rPr>
          <w:rFonts w:ascii="Times New Roman" w:eastAsia="Times New Roman" w:hAnsi="Times New Roman" w:cs="Times New Roman"/>
          <w:color w:val="000000"/>
          <w:kern w:val="0"/>
          <w:sz w:val="28"/>
          <w:szCs w:val="28"/>
          <w14:ligatures w14:val="none"/>
        </w:rPr>
        <w:t>“S</w:t>
      </w:r>
      <w:r w:rsidRPr="00CC2713">
        <w:rPr>
          <w:rFonts w:ascii="Times New Roman" w:eastAsia="Times New Roman" w:hAnsi="Times New Roman" w:cs="Times New Roman"/>
          <w:color w:val="000000"/>
          <w:kern w:val="0"/>
          <w:sz w:val="28"/>
          <w:szCs w:val="28"/>
          <w14:ligatures w14:val="none"/>
        </w:rPr>
        <w:t xml:space="preserve">tand </w:t>
      </w:r>
      <w:r w:rsidR="002615E5">
        <w:rPr>
          <w:rFonts w:ascii="Times New Roman" w:eastAsia="Times New Roman" w:hAnsi="Times New Roman" w:cs="Times New Roman"/>
          <w:color w:val="000000"/>
          <w:kern w:val="0"/>
          <w:sz w:val="28"/>
          <w:szCs w:val="28"/>
          <w14:ligatures w14:val="none"/>
        </w:rPr>
        <w:t>H</w:t>
      </w:r>
      <w:r w:rsidRPr="00CC2713">
        <w:rPr>
          <w:rFonts w:ascii="Times New Roman" w:eastAsia="Times New Roman" w:hAnsi="Times New Roman" w:cs="Times New Roman"/>
          <w:color w:val="000000"/>
          <w:kern w:val="0"/>
          <w:sz w:val="28"/>
          <w:szCs w:val="28"/>
          <w14:ligatures w14:val="none"/>
        </w:rPr>
        <w:t xml:space="preserve">is </w:t>
      </w:r>
      <w:r w:rsidR="002615E5">
        <w:rPr>
          <w:rFonts w:ascii="Times New Roman" w:eastAsia="Times New Roman" w:hAnsi="Times New Roman" w:cs="Times New Roman"/>
          <w:color w:val="000000"/>
          <w:kern w:val="0"/>
          <w:sz w:val="28"/>
          <w:szCs w:val="28"/>
          <w14:ligatures w14:val="none"/>
        </w:rPr>
        <w:t>G</w:t>
      </w:r>
      <w:r w:rsidRPr="00CC2713">
        <w:rPr>
          <w:rFonts w:ascii="Times New Roman" w:eastAsia="Times New Roman" w:hAnsi="Times New Roman" w:cs="Times New Roman"/>
          <w:color w:val="000000"/>
          <w:kern w:val="0"/>
          <w:sz w:val="28"/>
          <w:szCs w:val="28"/>
          <w14:ligatures w14:val="none"/>
        </w:rPr>
        <w:t>round.</w:t>
      </w:r>
      <w:r w:rsidR="002615E5">
        <w:rPr>
          <w:rFonts w:ascii="Times New Roman" w:eastAsia="Times New Roman" w:hAnsi="Times New Roman" w:cs="Times New Roman"/>
          <w:color w:val="000000"/>
          <w:kern w:val="0"/>
          <w:sz w:val="28"/>
          <w:szCs w:val="28"/>
          <w14:ligatures w14:val="none"/>
        </w:rPr>
        <w:t>”</w:t>
      </w:r>
      <w:r w:rsidRPr="00CC2713">
        <w:rPr>
          <w:rFonts w:ascii="Times New Roman" w:eastAsia="Times New Roman" w:hAnsi="Times New Roman" w:cs="Times New Roman"/>
          <w:color w:val="000000"/>
          <w:kern w:val="0"/>
          <w:sz w:val="28"/>
          <w:szCs w:val="28"/>
          <w14:ligatures w14:val="none"/>
        </w:rPr>
        <w:t xml:space="preserve"> </w:t>
      </w:r>
      <w:r w:rsidR="00A0669C" w:rsidRPr="00CC2713">
        <w:rPr>
          <w:rFonts w:ascii="Times New Roman" w:eastAsia="Times New Roman" w:hAnsi="Times New Roman" w:cs="Times New Roman"/>
          <w:i/>
          <w:iCs/>
          <w:color w:val="000000"/>
          <w:kern w:val="0"/>
          <w:sz w:val="28"/>
          <w:szCs w:val="28"/>
          <w14:ligatures w14:val="none"/>
        </w:rPr>
        <w:t xml:space="preserve">See </w:t>
      </w:r>
      <w:r w:rsidRPr="00CC2713">
        <w:rPr>
          <w:rFonts w:ascii="Times New Roman" w:eastAsia="Times New Roman" w:hAnsi="Times New Roman" w:cs="Times New Roman"/>
          <w:color w:val="212121"/>
          <w:kern w:val="0"/>
          <w:sz w:val="28"/>
          <w:szCs w:val="28"/>
          <w:shd w:val="clear" w:color="auto" w:fill="FFFFFF"/>
          <w14:ligatures w14:val="none"/>
        </w:rPr>
        <w:t xml:space="preserve">I(A), </w:t>
      </w:r>
      <w:r w:rsidRPr="00CC2713">
        <w:rPr>
          <w:rFonts w:ascii="Times New Roman" w:eastAsia="Times New Roman" w:hAnsi="Times New Roman" w:cs="Times New Roman"/>
          <w:i/>
          <w:iCs/>
          <w:color w:val="212121"/>
          <w:kern w:val="0"/>
          <w:sz w:val="28"/>
          <w:szCs w:val="28"/>
          <w:shd w:val="clear" w:color="auto" w:fill="FFFFFF"/>
          <w14:ligatures w14:val="none"/>
        </w:rPr>
        <w:t>supra</w:t>
      </w:r>
      <w:r w:rsidRPr="00CC2713">
        <w:rPr>
          <w:rFonts w:ascii="Times New Roman" w:eastAsia="Times New Roman" w:hAnsi="Times New Roman" w:cs="Times New Roman"/>
          <w:color w:val="212121"/>
          <w:kern w:val="0"/>
          <w:sz w:val="28"/>
          <w:szCs w:val="28"/>
          <w:shd w:val="clear" w:color="auto" w:fill="FFFFFF"/>
          <w14:ligatures w14:val="none"/>
        </w:rPr>
        <w:t>.</w:t>
      </w:r>
    </w:p>
    <w:p w14:paraId="0D1D3B11" w14:textId="74B6B25A" w:rsidR="00771C36" w:rsidRPr="00CC2713" w:rsidRDefault="009A199E" w:rsidP="00795D47">
      <w:pPr>
        <w:spacing w:after="0" w:line="240" w:lineRule="auto"/>
        <w:ind w:left="2160" w:hanging="720"/>
        <w:jc w:val="both"/>
        <w:textAlignment w:val="baseline"/>
        <w:rPr>
          <w:rFonts w:ascii="Times New Roman" w:eastAsia="Times New Roman" w:hAnsi="Times New Roman" w:cs="Times New Roman"/>
          <w:b/>
          <w:bCs/>
          <w:color w:val="000000"/>
          <w:kern w:val="0"/>
          <w:sz w:val="28"/>
          <w:szCs w:val="28"/>
          <w14:ligatures w14:val="none"/>
        </w:rPr>
      </w:pPr>
      <w:r w:rsidRPr="00CC2713">
        <w:rPr>
          <w:rFonts w:ascii="Times New Roman" w:eastAsia="Times New Roman" w:hAnsi="Times New Roman" w:cs="Times New Roman"/>
          <w:b/>
          <w:bCs/>
          <w:color w:val="000000"/>
          <w:kern w:val="0"/>
          <w:sz w:val="28"/>
          <w:szCs w:val="28"/>
          <w14:ligatures w14:val="none"/>
        </w:rPr>
        <w:t>2.</w:t>
      </w:r>
      <w:r w:rsidRPr="00CC2713">
        <w:rPr>
          <w:rFonts w:ascii="Times New Roman" w:eastAsia="Times New Roman" w:hAnsi="Times New Roman" w:cs="Times New Roman"/>
          <w:b/>
          <w:bCs/>
          <w:color w:val="000000"/>
          <w:kern w:val="0"/>
          <w:sz w:val="28"/>
          <w:szCs w:val="28"/>
          <w14:ligatures w14:val="none"/>
        </w:rPr>
        <w:tab/>
      </w:r>
      <w:r w:rsidR="00771C36" w:rsidRPr="00CC2713">
        <w:rPr>
          <w:rFonts w:ascii="Times New Roman" w:eastAsia="Times New Roman" w:hAnsi="Times New Roman" w:cs="Times New Roman"/>
          <w:b/>
          <w:bCs/>
          <w:color w:val="000000"/>
          <w:kern w:val="0"/>
          <w:sz w:val="28"/>
          <w:szCs w:val="28"/>
          <w14:ligatures w14:val="none"/>
        </w:rPr>
        <w:t>Defendant’s concealed carrying of a firearm was the causal nexus between Defendant’s criminal activity and his need to use deadly force.</w:t>
      </w:r>
    </w:p>
    <w:p w14:paraId="29A19815" w14:textId="77777777" w:rsidR="00795D47" w:rsidRPr="00CC2713" w:rsidRDefault="00795D47" w:rsidP="00795D47">
      <w:pPr>
        <w:spacing w:after="0" w:line="240" w:lineRule="auto"/>
        <w:ind w:left="2160" w:hanging="720"/>
        <w:jc w:val="both"/>
        <w:textAlignment w:val="baseline"/>
        <w:rPr>
          <w:rFonts w:ascii="Times New Roman" w:eastAsia="Times New Roman" w:hAnsi="Times New Roman" w:cs="Times New Roman"/>
          <w:b/>
          <w:bCs/>
          <w:color w:val="000000"/>
          <w:kern w:val="0"/>
          <w:sz w:val="28"/>
          <w:szCs w:val="28"/>
          <w14:ligatures w14:val="none"/>
        </w:rPr>
      </w:pPr>
    </w:p>
    <w:p w14:paraId="356FC4FB" w14:textId="4DB18B40"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 xml:space="preserve">Nexus is defined as “[a] connection or link, often a causal one.” </w:t>
      </w:r>
      <w:r w:rsidRPr="00CC2713">
        <w:rPr>
          <w:rFonts w:ascii="Times New Roman" w:eastAsia="Times New Roman" w:hAnsi="Times New Roman" w:cs="Times New Roman"/>
          <w:smallCaps/>
          <w:color w:val="000000"/>
          <w:kern w:val="0"/>
          <w:sz w:val="28"/>
          <w:szCs w:val="28"/>
          <w14:ligatures w14:val="none"/>
        </w:rPr>
        <w:t>N</w:t>
      </w:r>
      <w:r w:rsidR="009A199E" w:rsidRPr="00CC2713">
        <w:rPr>
          <w:rFonts w:ascii="Times New Roman" w:eastAsia="Times New Roman" w:hAnsi="Times New Roman" w:cs="Times New Roman"/>
          <w:smallCaps/>
          <w:color w:val="000000"/>
          <w:kern w:val="0"/>
          <w:sz w:val="28"/>
          <w:szCs w:val="28"/>
          <w14:ligatures w14:val="none"/>
        </w:rPr>
        <w:t>exus</w:t>
      </w:r>
      <w:r w:rsidRPr="00CC2713">
        <w:rPr>
          <w:rFonts w:ascii="Times New Roman" w:eastAsia="Times New Roman" w:hAnsi="Times New Roman" w:cs="Times New Roman"/>
          <w:color w:val="000000"/>
          <w:kern w:val="0"/>
          <w:sz w:val="28"/>
          <w:szCs w:val="28"/>
          <w14:ligatures w14:val="none"/>
        </w:rPr>
        <w:t xml:space="preserve">, Black's Law Dictionary (12th ed. 2024). In jurisdictions that apply the casual nexus approach, a defendant’s unlawful activity must “relate to or contribute to” the situation requiring the need to use force. </w:t>
      </w:r>
      <w:r w:rsidRPr="00CC2713">
        <w:rPr>
          <w:rFonts w:ascii="Times New Roman" w:eastAsia="Times New Roman" w:hAnsi="Times New Roman" w:cs="Times New Roman"/>
          <w:i/>
          <w:iCs/>
          <w:color w:val="000000"/>
          <w:kern w:val="0"/>
          <w:sz w:val="28"/>
          <w:szCs w:val="28"/>
          <w14:ligatures w14:val="none"/>
        </w:rPr>
        <w:t>Fuller v. State</w:t>
      </w:r>
      <w:r w:rsidRPr="00CC2713">
        <w:rPr>
          <w:rFonts w:ascii="Times New Roman" w:eastAsia="Times New Roman" w:hAnsi="Times New Roman" w:cs="Times New Roman"/>
          <w:color w:val="000000"/>
          <w:kern w:val="0"/>
          <w:sz w:val="28"/>
          <w:szCs w:val="28"/>
          <w14:ligatures w14:val="none"/>
        </w:rPr>
        <w:t>, 231 So. 1207, 1217 (Ala. Crim. App. 2015). Furthermore, there must be “a causal nexus between [the] defendant's unlawful activity and his</w:t>
      </w:r>
      <w:r w:rsidR="004907BB">
        <w:rPr>
          <w:rFonts w:ascii="Times New Roman" w:eastAsia="Times New Roman" w:hAnsi="Times New Roman" w:cs="Times New Roman"/>
          <w:color w:val="000000"/>
          <w:kern w:val="0"/>
          <w:sz w:val="28"/>
          <w:szCs w:val="28"/>
          <w14:ligatures w14:val="none"/>
        </w:rPr>
        <w:t xml:space="preserve"> . . . </w:t>
      </w:r>
      <w:r w:rsidRPr="00CC2713">
        <w:rPr>
          <w:rFonts w:ascii="Times New Roman" w:eastAsia="Times New Roman" w:hAnsi="Times New Roman" w:cs="Times New Roman"/>
          <w:color w:val="000000"/>
          <w:kern w:val="0"/>
          <w:sz w:val="28"/>
          <w:szCs w:val="28"/>
          <w14:ligatures w14:val="none"/>
        </w:rPr>
        <w:t xml:space="preserve">need to engage in self-defense” </w:t>
      </w:r>
      <w:proofErr w:type="gramStart"/>
      <w:r w:rsidRPr="00CC2713">
        <w:rPr>
          <w:rFonts w:ascii="Times New Roman" w:eastAsia="Times New Roman" w:hAnsi="Times New Roman" w:cs="Times New Roman"/>
          <w:color w:val="000000"/>
          <w:kern w:val="0"/>
          <w:sz w:val="28"/>
          <w:szCs w:val="28"/>
          <w14:ligatures w14:val="none"/>
        </w:rPr>
        <w:t>in order for</w:t>
      </w:r>
      <w:proofErr w:type="gramEnd"/>
      <w:r w:rsidRPr="00CC2713">
        <w:rPr>
          <w:rFonts w:ascii="Times New Roman" w:eastAsia="Times New Roman" w:hAnsi="Times New Roman" w:cs="Times New Roman"/>
          <w:color w:val="000000"/>
          <w:kern w:val="0"/>
          <w:sz w:val="28"/>
          <w:szCs w:val="28"/>
          <w14:ligatures w14:val="none"/>
        </w:rPr>
        <w:t xml:space="preserve"> the trial court to instruct the jury of the defendant’s duty to retreat. </w:t>
      </w:r>
      <w:r w:rsidRPr="00CC2713">
        <w:rPr>
          <w:rFonts w:ascii="Times New Roman" w:eastAsia="Times New Roman" w:hAnsi="Times New Roman" w:cs="Times New Roman"/>
          <w:i/>
          <w:iCs/>
          <w:color w:val="000000"/>
          <w:kern w:val="0"/>
          <w:sz w:val="28"/>
          <w:szCs w:val="28"/>
          <w14:ligatures w14:val="none"/>
        </w:rPr>
        <w:t>Booker</w:t>
      </w:r>
      <w:r w:rsidRPr="00CC2713">
        <w:rPr>
          <w:rFonts w:ascii="Times New Roman" w:eastAsia="Times New Roman" w:hAnsi="Times New Roman" w:cs="Times New Roman"/>
          <w:color w:val="000000"/>
          <w:kern w:val="0"/>
          <w:sz w:val="28"/>
          <w:szCs w:val="28"/>
          <w14:ligatures w14:val="none"/>
        </w:rPr>
        <w:t>, 2020 Tenn. Crim. App. LEXIS 226, *89</w:t>
      </w:r>
      <w:r w:rsidR="00CB11D8" w:rsidRPr="00CC2713">
        <w:rPr>
          <w:rFonts w:ascii="Times New Roman" w:eastAsia="Times New Roman" w:hAnsi="Times New Roman" w:cs="Times New Roman"/>
          <w:color w:val="000000"/>
          <w:kern w:val="0"/>
          <w:sz w:val="28"/>
          <w:szCs w:val="28"/>
          <w14:ligatures w14:val="none"/>
        </w:rPr>
        <w:t>–</w:t>
      </w:r>
      <w:r w:rsidRPr="00CC2713">
        <w:rPr>
          <w:rFonts w:ascii="Times New Roman" w:eastAsia="Times New Roman" w:hAnsi="Times New Roman" w:cs="Times New Roman"/>
          <w:color w:val="000000"/>
          <w:kern w:val="0"/>
          <w:sz w:val="28"/>
          <w:szCs w:val="28"/>
          <w14:ligatures w14:val="none"/>
        </w:rPr>
        <w:t>90.</w:t>
      </w:r>
    </w:p>
    <w:p w14:paraId="1BE4A7CE" w14:textId="239F5995" w:rsidR="00771C36" w:rsidRPr="002615E5"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 xml:space="preserve">Even when interpreting Stetson’s Stand Your Ground law using this causal nexus approach, Defendant waived the right to stand his ground because his concealed carrying of the firearm </w:t>
      </w:r>
      <w:r w:rsidRPr="00CC2713">
        <w:rPr>
          <w:rFonts w:ascii="Times New Roman" w:eastAsia="Times New Roman" w:hAnsi="Times New Roman" w:cs="Times New Roman"/>
          <w:i/>
          <w:iCs/>
          <w:color w:val="000000"/>
          <w:kern w:val="0"/>
          <w:sz w:val="28"/>
          <w:szCs w:val="28"/>
          <w14:ligatures w14:val="none"/>
        </w:rPr>
        <w:t>caused</w:t>
      </w:r>
      <w:r w:rsidRPr="00CC2713">
        <w:rPr>
          <w:rFonts w:ascii="Times New Roman" w:eastAsia="Times New Roman" w:hAnsi="Times New Roman" w:cs="Times New Roman"/>
          <w:color w:val="000000"/>
          <w:kern w:val="0"/>
          <w:sz w:val="28"/>
          <w:szCs w:val="28"/>
          <w14:ligatures w14:val="none"/>
        </w:rPr>
        <w:t xml:space="preserve"> his need to use deadly force. On the morning of the shooting, Defendant was the first person to allude to a gun when he </w:t>
      </w:r>
      <w:r w:rsidRPr="00CC2713">
        <w:rPr>
          <w:rFonts w:ascii="Times New Roman" w:eastAsia="Times New Roman" w:hAnsi="Times New Roman" w:cs="Times New Roman"/>
          <w:color w:val="000000"/>
          <w:kern w:val="0"/>
          <w:sz w:val="28"/>
          <w:szCs w:val="28"/>
          <w14:ligatures w14:val="none"/>
        </w:rPr>
        <w:lastRenderedPageBreak/>
        <w:t xml:space="preserve">used his “finger-gun” gesture. If Defendant was not carrying a concealed firearm, he would not have used that gesture which could be interpreted as a threat. Moreover, </w:t>
      </w:r>
      <w:r w:rsidR="004907BB">
        <w:rPr>
          <w:rFonts w:ascii="Times New Roman" w:eastAsia="Times New Roman" w:hAnsi="Times New Roman" w:cs="Times New Roman"/>
          <w:color w:val="000000"/>
          <w:kern w:val="0"/>
          <w:sz w:val="28"/>
          <w:szCs w:val="28"/>
          <w14:ligatures w14:val="none"/>
        </w:rPr>
        <w:t>Wilson</w:t>
      </w:r>
      <w:r w:rsidRPr="00CC2713">
        <w:rPr>
          <w:rFonts w:ascii="Times New Roman" w:eastAsia="Times New Roman" w:hAnsi="Times New Roman" w:cs="Times New Roman"/>
          <w:color w:val="000000"/>
          <w:kern w:val="0"/>
          <w:sz w:val="28"/>
          <w:szCs w:val="28"/>
          <w14:ligatures w14:val="none"/>
        </w:rPr>
        <w:t xml:space="preserve"> likely would not have followed Defendant into the breezeway if Defendant had been openly carrying his gun. Thus, his concealed carrying was causally linked to a show of force that ultimately caused </w:t>
      </w:r>
      <w:r w:rsidR="004907BB">
        <w:rPr>
          <w:rFonts w:ascii="Times New Roman" w:eastAsia="Times New Roman" w:hAnsi="Times New Roman" w:cs="Times New Roman"/>
          <w:color w:val="000000"/>
          <w:kern w:val="0"/>
          <w:sz w:val="28"/>
          <w:szCs w:val="28"/>
          <w14:ligatures w14:val="none"/>
        </w:rPr>
        <w:t>Wilson</w:t>
      </w:r>
      <w:r w:rsidRPr="00CC2713">
        <w:rPr>
          <w:rFonts w:ascii="Times New Roman" w:eastAsia="Times New Roman" w:hAnsi="Times New Roman" w:cs="Times New Roman"/>
          <w:color w:val="000000"/>
          <w:kern w:val="0"/>
          <w:sz w:val="28"/>
          <w:szCs w:val="28"/>
          <w14:ligatures w14:val="none"/>
        </w:rPr>
        <w:t xml:space="preserve"> to draw his own weapon</w:t>
      </w:r>
      <w:r w:rsidR="002615E5">
        <w:rPr>
          <w:rFonts w:ascii="Times New Roman" w:eastAsia="Times New Roman" w:hAnsi="Times New Roman" w:cs="Times New Roman"/>
          <w:color w:val="000000"/>
          <w:kern w:val="0"/>
          <w:sz w:val="28"/>
          <w:szCs w:val="28"/>
          <w14:ligatures w14:val="none"/>
        </w:rPr>
        <w:t xml:space="preserve">, and Defendant did not have the right to “Stand His Ground.” </w:t>
      </w:r>
      <w:r w:rsidR="002615E5">
        <w:rPr>
          <w:rFonts w:ascii="Times New Roman" w:eastAsia="Times New Roman" w:hAnsi="Times New Roman" w:cs="Times New Roman"/>
          <w:i/>
          <w:iCs/>
          <w:color w:val="000000"/>
          <w:kern w:val="0"/>
          <w:sz w:val="28"/>
          <w:szCs w:val="28"/>
          <w14:ligatures w14:val="none"/>
        </w:rPr>
        <w:t xml:space="preserve">See </w:t>
      </w:r>
      <w:r w:rsidR="002615E5" w:rsidRPr="00CC2713">
        <w:rPr>
          <w:rFonts w:ascii="Times New Roman" w:eastAsia="Times New Roman" w:hAnsi="Times New Roman" w:cs="Times New Roman"/>
          <w:color w:val="000000"/>
          <w:kern w:val="0"/>
          <w:sz w:val="28"/>
          <w:szCs w:val="28"/>
          <w14:ligatures w14:val="none"/>
        </w:rPr>
        <w:t>Stet. Stat. § 776.012</w:t>
      </w:r>
      <w:r w:rsidR="002615E5">
        <w:rPr>
          <w:rFonts w:ascii="Times New Roman" w:eastAsia="Times New Roman" w:hAnsi="Times New Roman" w:cs="Times New Roman"/>
          <w:color w:val="000000"/>
          <w:kern w:val="0"/>
          <w:sz w:val="28"/>
          <w:szCs w:val="28"/>
          <w14:ligatures w14:val="none"/>
        </w:rPr>
        <w:t>.</w:t>
      </w:r>
    </w:p>
    <w:p w14:paraId="2E063C6A" w14:textId="44F81F11" w:rsidR="00771C36" w:rsidRPr="00CC2713" w:rsidRDefault="00CB11D8" w:rsidP="00795D47">
      <w:pPr>
        <w:spacing w:after="0" w:line="240" w:lineRule="auto"/>
        <w:ind w:left="1440" w:hanging="720"/>
        <w:textAlignment w:val="baseline"/>
        <w:rPr>
          <w:rFonts w:ascii="Times New Roman" w:eastAsia="Times New Roman" w:hAnsi="Times New Roman" w:cs="Times New Roman"/>
          <w:b/>
          <w:bCs/>
          <w:color w:val="000000"/>
          <w:kern w:val="0"/>
          <w:sz w:val="28"/>
          <w:szCs w:val="28"/>
          <w14:ligatures w14:val="none"/>
        </w:rPr>
      </w:pPr>
      <w:r w:rsidRPr="00CC2713">
        <w:rPr>
          <w:rFonts w:ascii="Times New Roman" w:eastAsia="Times New Roman" w:hAnsi="Times New Roman" w:cs="Times New Roman"/>
          <w:b/>
          <w:bCs/>
          <w:color w:val="000000"/>
          <w:kern w:val="0"/>
          <w:sz w:val="28"/>
          <w:szCs w:val="28"/>
          <w14:ligatures w14:val="none"/>
        </w:rPr>
        <w:t>C.</w:t>
      </w:r>
      <w:r w:rsidR="009A0A0E" w:rsidRPr="00CC2713">
        <w:rPr>
          <w:rFonts w:ascii="Times New Roman" w:eastAsia="Times New Roman" w:hAnsi="Times New Roman" w:cs="Times New Roman"/>
          <w:b/>
          <w:bCs/>
          <w:color w:val="000000"/>
          <w:kern w:val="0"/>
          <w:sz w:val="28"/>
          <w:szCs w:val="28"/>
          <w14:ligatures w14:val="none"/>
        </w:rPr>
        <w:tab/>
      </w:r>
      <w:r w:rsidR="00771C36" w:rsidRPr="00CC2713">
        <w:rPr>
          <w:rFonts w:ascii="Times New Roman" w:eastAsia="Times New Roman" w:hAnsi="Times New Roman" w:cs="Times New Roman"/>
          <w:b/>
          <w:bCs/>
          <w:color w:val="000000"/>
          <w:kern w:val="0"/>
          <w:sz w:val="28"/>
          <w:szCs w:val="28"/>
          <w14:ligatures w14:val="none"/>
        </w:rPr>
        <w:t>Defendant is not entitled to Stand Your Ground Immunity because the question of whether Defendant retreated is a factual question for the jury.</w:t>
      </w:r>
    </w:p>
    <w:p w14:paraId="7B926A6C" w14:textId="77777777" w:rsidR="00795D47" w:rsidRPr="00CC2713" w:rsidRDefault="00795D47" w:rsidP="00795D47">
      <w:pPr>
        <w:spacing w:after="0" w:line="240" w:lineRule="auto"/>
        <w:ind w:left="1440" w:hanging="720"/>
        <w:textAlignment w:val="baseline"/>
        <w:rPr>
          <w:rFonts w:ascii="Times New Roman" w:eastAsia="Times New Roman" w:hAnsi="Times New Roman" w:cs="Times New Roman"/>
          <w:b/>
          <w:bCs/>
          <w:color w:val="000000"/>
          <w:kern w:val="0"/>
          <w:sz w:val="28"/>
          <w:szCs w:val="28"/>
          <w14:ligatures w14:val="none"/>
        </w:rPr>
      </w:pPr>
    </w:p>
    <w:p w14:paraId="40487949" w14:textId="5CFABFAE" w:rsidR="00771C36" w:rsidRPr="00CC2713" w:rsidRDefault="00771C36" w:rsidP="00771C36">
      <w:pPr>
        <w:spacing w:after="0" w:line="480" w:lineRule="auto"/>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ab/>
        <w:t xml:space="preserve">The duty to retreat is the duty to use “all reasonable means in his power, consistent with his own safety, to avoid the danger and to avert the necessity of taking human life.” </w:t>
      </w:r>
      <w:r w:rsidRPr="00CC2713">
        <w:rPr>
          <w:rFonts w:ascii="Times New Roman" w:eastAsia="Times New Roman" w:hAnsi="Times New Roman" w:cs="Times New Roman"/>
          <w:i/>
          <w:iCs/>
          <w:color w:val="000000"/>
          <w:kern w:val="0"/>
          <w:sz w:val="28"/>
          <w:szCs w:val="28"/>
          <w14:ligatures w14:val="none"/>
        </w:rPr>
        <w:t>Jenkins v. State</w:t>
      </w:r>
      <w:r w:rsidRPr="00CC2713">
        <w:rPr>
          <w:rFonts w:ascii="Times New Roman" w:eastAsia="Times New Roman" w:hAnsi="Times New Roman" w:cs="Times New Roman"/>
          <w:color w:val="000000"/>
          <w:kern w:val="0"/>
          <w:sz w:val="28"/>
          <w:szCs w:val="28"/>
          <w14:ligatures w14:val="none"/>
        </w:rPr>
        <w:t xml:space="preserve">, 942 So. 2d </w:t>
      </w:r>
      <w:r w:rsidR="009A0A0E" w:rsidRPr="00CC2713">
        <w:rPr>
          <w:rFonts w:ascii="Times New Roman" w:eastAsia="Times New Roman" w:hAnsi="Times New Roman" w:cs="Times New Roman"/>
          <w:color w:val="000000"/>
          <w:kern w:val="0"/>
          <w:sz w:val="28"/>
          <w:szCs w:val="28"/>
          <w14:ligatures w14:val="none"/>
        </w:rPr>
        <w:t xml:space="preserve">at </w:t>
      </w:r>
      <w:r w:rsidRPr="00CC2713">
        <w:rPr>
          <w:rFonts w:ascii="Times New Roman" w:eastAsia="Times New Roman" w:hAnsi="Times New Roman" w:cs="Times New Roman"/>
          <w:color w:val="000000"/>
          <w:kern w:val="0"/>
          <w:sz w:val="28"/>
          <w:szCs w:val="28"/>
          <w14:ligatures w14:val="none"/>
        </w:rPr>
        <w:t>914. When a person is (a) is engaged in criminal activity, (b) in a place where he or she does not have a right to be, or (c) is the aggressor, then that person must “use all reasonable means in his power, consistent with his own safety, before his use of deadly force will be justified under the Stand Your Ground law.”</w:t>
      </w:r>
      <w:r w:rsidR="009A0A0E" w:rsidRPr="00CC2713">
        <w:rPr>
          <w:rFonts w:ascii="Times New Roman" w:eastAsia="Times New Roman" w:hAnsi="Times New Roman" w:cs="Times New Roman"/>
          <w:color w:val="000000"/>
          <w:kern w:val="0"/>
          <w:sz w:val="28"/>
          <w:szCs w:val="28"/>
          <w14:ligatures w14:val="none"/>
        </w:rPr>
        <w:t xml:space="preserve"> </w:t>
      </w:r>
      <w:r w:rsidR="00F924D6" w:rsidRPr="00CC2713">
        <w:rPr>
          <w:rFonts w:ascii="Times New Roman" w:eastAsia="Times New Roman" w:hAnsi="Times New Roman" w:cs="Times New Roman"/>
          <w:i/>
          <w:iCs/>
          <w:color w:val="000000"/>
          <w:kern w:val="0"/>
          <w:sz w:val="28"/>
          <w:szCs w:val="28"/>
          <w14:ligatures w14:val="none"/>
        </w:rPr>
        <w:t>Garcia</w:t>
      </w:r>
      <w:r w:rsidR="00F924D6" w:rsidRPr="00CC2713">
        <w:rPr>
          <w:rFonts w:ascii="Times New Roman" w:eastAsia="Times New Roman" w:hAnsi="Times New Roman" w:cs="Times New Roman"/>
          <w:color w:val="000000"/>
          <w:kern w:val="0"/>
          <w:sz w:val="28"/>
          <w:szCs w:val="28"/>
          <w14:ligatures w14:val="none"/>
        </w:rPr>
        <w:t>, 286 So. 3d at 351.</w:t>
      </w:r>
    </w:p>
    <w:p w14:paraId="3761CA00" w14:textId="7C52B1ED"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 xml:space="preserve">Ultimately, if this Court finds that Defendant either engaged in criminal activity or was the initial aggressor, this </w:t>
      </w:r>
      <w:r w:rsidR="00CC2713">
        <w:rPr>
          <w:rFonts w:ascii="Times New Roman" w:eastAsia="Times New Roman" w:hAnsi="Times New Roman" w:cs="Times New Roman"/>
          <w:color w:val="000000"/>
          <w:kern w:val="0"/>
          <w:sz w:val="28"/>
          <w:szCs w:val="28"/>
          <w14:ligatures w14:val="none"/>
        </w:rPr>
        <w:t>C</w:t>
      </w:r>
      <w:r w:rsidRPr="00CC2713">
        <w:rPr>
          <w:rFonts w:ascii="Times New Roman" w:eastAsia="Times New Roman" w:hAnsi="Times New Roman" w:cs="Times New Roman"/>
          <w:color w:val="000000"/>
          <w:kern w:val="0"/>
          <w:sz w:val="28"/>
          <w:szCs w:val="28"/>
          <w14:ligatures w14:val="none"/>
        </w:rPr>
        <w:t>ourt should deny Defendant’s motion for pretrial immunity. Under the plain text of Stet</w:t>
      </w:r>
      <w:r w:rsidR="00F924D6" w:rsidRPr="00CC2713">
        <w:rPr>
          <w:rFonts w:ascii="Times New Roman" w:eastAsia="Times New Roman" w:hAnsi="Times New Roman" w:cs="Times New Roman"/>
          <w:color w:val="000000"/>
          <w:kern w:val="0"/>
          <w:sz w:val="28"/>
          <w:szCs w:val="28"/>
          <w14:ligatures w14:val="none"/>
        </w:rPr>
        <w:t>son</w:t>
      </w:r>
      <w:r w:rsidRPr="00CC2713">
        <w:rPr>
          <w:rFonts w:ascii="Times New Roman" w:eastAsia="Times New Roman" w:hAnsi="Times New Roman" w:cs="Times New Roman"/>
          <w:color w:val="000000"/>
          <w:kern w:val="0"/>
          <w:sz w:val="28"/>
          <w:szCs w:val="28"/>
          <w14:ligatures w14:val="none"/>
        </w:rPr>
        <w:t xml:space="preserve"> </w:t>
      </w:r>
      <w:r w:rsidR="00E86D71" w:rsidRPr="00CC2713">
        <w:rPr>
          <w:rFonts w:ascii="Times New Roman" w:eastAsia="Times New Roman" w:hAnsi="Times New Roman" w:cs="Times New Roman"/>
          <w:color w:val="000000"/>
          <w:kern w:val="0"/>
          <w:sz w:val="28"/>
          <w:szCs w:val="28"/>
          <w14:ligatures w14:val="none"/>
        </w:rPr>
        <w:t>General Statutes</w:t>
      </w:r>
      <w:r w:rsidRPr="00CC2713">
        <w:rPr>
          <w:rFonts w:ascii="Times New Roman" w:eastAsia="Times New Roman" w:hAnsi="Times New Roman" w:cs="Times New Roman"/>
          <w:color w:val="000000"/>
          <w:kern w:val="0"/>
          <w:sz w:val="28"/>
          <w:szCs w:val="28"/>
          <w14:ligatures w14:val="none"/>
        </w:rPr>
        <w:t xml:space="preserve"> § 776.012, a duty to retreat will be imposed on a person who satisfies either of these two conditions. Whether a defendant has sufficiently “retreated” pursuant to a duty to retreat depends </w:t>
      </w:r>
      <w:r w:rsidRPr="00CC2713">
        <w:rPr>
          <w:rFonts w:ascii="Times New Roman" w:eastAsia="Times New Roman" w:hAnsi="Times New Roman" w:cs="Times New Roman"/>
          <w:color w:val="000000"/>
          <w:kern w:val="0"/>
          <w:sz w:val="28"/>
          <w:szCs w:val="28"/>
          <w14:ligatures w14:val="none"/>
        </w:rPr>
        <w:lastRenderedPageBreak/>
        <w:t xml:space="preserve">on if one has exhausted every reasonable means of escape. </w:t>
      </w:r>
      <w:r w:rsidRPr="00CC2713">
        <w:rPr>
          <w:rFonts w:ascii="Times New Roman" w:eastAsia="Times New Roman" w:hAnsi="Times New Roman" w:cs="Times New Roman"/>
          <w:i/>
          <w:iCs/>
          <w:color w:val="000000"/>
          <w:kern w:val="0"/>
          <w:sz w:val="28"/>
          <w:szCs w:val="28"/>
          <w14:ligatures w14:val="none"/>
        </w:rPr>
        <w:t>See Jenkins</w:t>
      </w:r>
      <w:r w:rsidRPr="00CC2713">
        <w:rPr>
          <w:rFonts w:ascii="Times New Roman" w:eastAsia="Times New Roman" w:hAnsi="Times New Roman" w:cs="Times New Roman"/>
          <w:color w:val="000000"/>
          <w:kern w:val="0"/>
          <w:sz w:val="28"/>
          <w:szCs w:val="28"/>
          <w14:ligatures w14:val="none"/>
        </w:rPr>
        <w:t xml:space="preserve">, 942 So. 2d at 914. Florida courts, when interpreting an almost identical Stand Your Ground statute to Stetson’s, have found that the question of reasonable retreat cannot be decided at the immunity hearing and must therefore go to the jury. </w:t>
      </w:r>
      <w:r w:rsidR="00F0187C" w:rsidRPr="00CC2713">
        <w:rPr>
          <w:rFonts w:ascii="Times New Roman" w:eastAsia="Times New Roman" w:hAnsi="Times New Roman" w:cs="Times New Roman"/>
          <w:i/>
          <w:iCs/>
          <w:color w:val="000000"/>
          <w:kern w:val="0"/>
          <w:sz w:val="28"/>
          <w:szCs w:val="28"/>
          <w14:ligatures w14:val="none"/>
        </w:rPr>
        <w:t xml:space="preserve">Kirkland, </w:t>
      </w:r>
      <w:r w:rsidR="00F0187C" w:rsidRPr="00CC2713">
        <w:rPr>
          <w:rFonts w:ascii="Times New Roman" w:eastAsia="Times New Roman" w:hAnsi="Times New Roman" w:cs="Times New Roman"/>
          <w:color w:val="000000"/>
          <w:kern w:val="0"/>
          <w:sz w:val="28"/>
          <w:szCs w:val="28"/>
          <w14:ligatures w14:val="none"/>
        </w:rPr>
        <w:t>276 So. 3d at 995</w:t>
      </w:r>
      <w:r w:rsidRPr="00CC2713">
        <w:rPr>
          <w:rFonts w:ascii="Times New Roman" w:eastAsia="Times New Roman" w:hAnsi="Times New Roman" w:cs="Times New Roman"/>
          <w:color w:val="000000"/>
          <w:kern w:val="0"/>
          <w:sz w:val="28"/>
          <w:szCs w:val="28"/>
          <w14:ligatures w14:val="none"/>
        </w:rPr>
        <w:t xml:space="preserve"> (“[B]ecause we find that [the defendant] was engaged in criminal conduct,</w:t>
      </w:r>
      <w:r w:rsidR="004907BB">
        <w:rPr>
          <w:rFonts w:ascii="Times New Roman" w:eastAsia="Times New Roman" w:hAnsi="Times New Roman" w:cs="Times New Roman"/>
          <w:color w:val="000000"/>
          <w:kern w:val="0"/>
          <w:sz w:val="28"/>
          <w:szCs w:val="28"/>
          <w14:ligatures w14:val="none"/>
        </w:rPr>
        <w:t xml:space="preserve"> . . . </w:t>
      </w:r>
      <w:r w:rsidRPr="00CC2713">
        <w:rPr>
          <w:rFonts w:ascii="Times New Roman" w:eastAsia="Times New Roman" w:hAnsi="Times New Roman" w:cs="Times New Roman"/>
          <w:color w:val="000000"/>
          <w:kern w:val="0"/>
          <w:sz w:val="28"/>
          <w:szCs w:val="28"/>
          <w14:ligatures w14:val="none"/>
        </w:rPr>
        <w:t>the trial court erred in finding that he was entitled to statutory immunity.</w:t>
      </w:r>
      <w:r w:rsidR="00A90076" w:rsidRPr="00CC2713">
        <w:rPr>
          <w:rFonts w:ascii="Times New Roman" w:eastAsia="Times New Roman" w:hAnsi="Times New Roman" w:cs="Times New Roman"/>
          <w:color w:val="000000"/>
          <w:kern w:val="0"/>
          <w:sz w:val="28"/>
          <w:szCs w:val="28"/>
          <w14:ligatures w14:val="none"/>
        </w:rPr>
        <w:t>”</w:t>
      </w:r>
      <w:r w:rsidRPr="00CC2713">
        <w:rPr>
          <w:rFonts w:ascii="Times New Roman" w:eastAsia="Times New Roman" w:hAnsi="Times New Roman" w:cs="Times New Roman"/>
          <w:color w:val="000000"/>
          <w:kern w:val="0"/>
          <w:sz w:val="28"/>
          <w:szCs w:val="28"/>
          <w14:ligatures w14:val="none"/>
        </w:rPr>
        <w:t xml:space="preserve">). Further, jurisdictions with varying Stand Your Ground statutes have also determined that the question of whether a defendant retreated is one for the jury to decide at trial. </w:t>
      </w:r>
      <w:r w:rsidRPr="00CC2713">
        <w:rPr>
          <w:rFonts w:ascii="Times New Roman" w:eastAsia="Times New Roman" w:hAnsi="Times New Roman" w:cs="Times New Roman"/>
          <w:i/>
          <w:iCs/>
          <w:color w:val="000000"/>
          <w:kern w:val="0"/>
          <w:sz w:val="28"/>
          <w:szCs w:val="28"/>
          <w14:ligatures w14:val="none"/>
        </w:rPr>
        <w:t>See Hernandez</w:t>
      </w:r>
      <w:r w:rsidRPr="00CC2713">
        <w:rPr>
          <w:rFonts w:ascii="Times New Roman" w:eastAsia="Times New Roman" w:hAnsi="Times New Roman" w:cs="Times New Roman"/>
          <w:color w:val="000000"/>
          <w:kern w:val="0"/>
          <w:sz w:val="28"/>
          <w:szCs w:val="28"/>
          <w14:ligatures w14:val="none"/>
        </w:rPr>
        <w:t xml:space="preserve">, 842 So. 2d at 1051; </w:t>
      </w:r>
      <w:r w:rsidRPr="00CC2713">
        <w:rPr>
          <w:rFonts w:ascii="Times New Roman" w:eastAsia="Times New Roman" w:hAnsi="Times New Roman" w:cs="Times New Roman"/>
          <w:i/>
          <w:iCs/>
          <w:color w:val="000000"/>
          <w:kern w:val="0"/>
          <w:sz w:val="28"/>
          <w:szCs w:val="28"/>
          <w14:ligatures w14:val="none"/>
        </w:rPr>
        <w:t>see Ortega</w:t>
      </w:r>
      <w:r w:rsidRPr="00CC2713">
        <w:rPr>
          <w:rFonts w:ascii="Times New Roman" w:eastAsia="Times New Roman" w:hAnsi="Times New Roman" w:cs="Times New Roman"/>
          <w:color w:val="000000"/>
          <w:kern w:val="0"/>
          <w:sz w:val="28"/>
          <w:szCs w:val="28"/>
          <w14:ligatures w14:val="none"/>
        </w:rPr>
        <w:t>, 106 N.E.3d at 683.</w:t>
      </w:r>
    </w:p>
    <w:p w14:paraId="3D8F2BBB" w14:textId="77777777" w:rsidR="00771C36" w:rsidRPr="00CC2713" w:rsidRDefault="00771C36" w:rsidP="00771C36">
      <w:pPr>
        <w:spacing w:after="0" w:line="480" w:lineRule="auto"/>
        <w:ind w:firstLine="720"/>
        <w:jc w:val="both"/>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Therefore, this Court should deny Defendant’s Motion to Dismiss because he was engaged in criminal conduct at the time of the shooting and, consequently, waived any pretrial claim for Stand Your Ground Immunity.</w:t>
      </w:r>
    </w:p>
    <w:p w14:paraId="3590E8A5" w14:textId="58C457FA" w:rsidR="00BB7260" w:rsidRPr="00CC2713" w:rsidRDefault="00BB7260" w:rsidP="00115DD3">
      <w:pPr>
        <w:spacing w:after="0" w:line="240" w:lineRule="auto"/>
        <w:ind w:left="720" w:hanging="720"/>
        <w:jc w:val="both"/>
        <w:rPr>
          <w:rFonts w:ascii="Times New Roman" w:eastAsia="Times New Roman" w:hAnsi="Times New Roman" w:cs="Times New Roman"/>
          <w:b/>
          <w:bCs/>
          <w:color w:val="000000"/>
          <w:kern w:val="0"/>
          <w:sz w:val="28"/>
          <w:szCs w:val="28"/>
          <w14:ligatures w14:val="none"/>
        </w:rPr>
      </w:pPr>
      <w:r w:rsidRPr="00CC2713">
        <w:rPr>
          <w:rFonts w:ascii="Times New Roman" w:eastAsia="Times New Roman" w:hAnsi="Times New Roman" w:cs="Times New Roman"/>
          <w:b/>
          <w:bCs/>
          <w:color w:val="000000"/>
          <w:kern w:val="0"/>
          <w:sz w:val="28"/>
          <w:szCs w:val="28"/>
          <w14:ligatures w14:val="none"/>
        </w:rPr>
        <w:t>II.</w:t>
      </w:r>
      <w:r w:rsidRPr="00CC2713">
        <w:rPr>
          <w:rFonts w:ascii="Times New Roman" w:eastAsia="Times New Roman" w:hAnsi="Times New Roman" w:cs="Times New Roman"/>
          <w:b/>
          <w:bCs/>
          <w:color w:val="000000"/>
          <w:kern w:val="0"/>
          <w:sz w:val="28"/>
          <w:szCs w:val="28"/>
          <w14:ligatures w14:val="none"/>
        </w:rPr>
        <w:tab/>
        <w:t>Defendant cannot claim Stand Your Ground Immunity because he was the initial aggressor.</w:t>
      </w:r>
    </w:p>
    <w:p w14:paraId="3264334B" w14:textId="77777777" w:rsidR="00115DD3" w:rsidRPr="00CC2713" w:rsidRDefault="00115DD3" w:rsidP="00115DD3">
      <w:pPr>
        <w:spacing w:after="0" w:line="240" w:lineRule="auto"/>
        <w:ind w:left="720" w:hanging="720"/>
        <w:jc w:val="both"/>
        <w:rPr>
          <w:rFonts w:ascii="Times New Roman" w:eastAsia="Times New Roman" w:hAnsi="Times New Roman" w:cs="Times New Roman"/>
          <w:b/>
          <w:bCs/>
          <w:color w:val="000000"/>
          <w:kern w:val="0"/>
          <w:sz w:val="28"/>
          <w:szCs w:val="28"/>
          <w14:ligatures w14:val="none"/>
        </w:rPr>
      </w:pPr>
    </w:p>
    <w:p w14:paraId="25BE5531" w14:textId="77777777"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Under Stetson General Statutes § 776.041, a defendant cannot establish Stand Your Ground Immunity if that person “[i]nitially provoke[d] the use or threatened use of force against himself or herself[.]” Stet. Stat. § 776.041 (2022).</w:t>
      </w:r>
    </w:p>
    <w:p w14:paraId="11D70335" w14:textId="2C796A4C"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In matters of deadly self-defense, the “initial aggressor” is the first person in a confrontation to have initiated “forceful action” or to have threatened deadly force.</w:t>
      </w:r>
      <w:r w:rsidRPr="00CC2713">
        <w:rPr>
          <w:rFonts w:ascii="Times New Roman" w:eastAsia="Times New Roman" w:hAnsi="Times New Roman" w:cs="Times New Roman"/>
          <w:i/>
          <w:iCs/>
          <w:color w:val="000000"/>
          <w:kern w:val="0"/>
          <w:sz w:val="28"/>
          <w:szCs w:val="28"/>
          <w14:ligatures w14:val="none"/>
        </w:rPr>
        <w:t xml:space="preserve"> State v. Johnson</w:t>
      </w:r>
      <w:r w:rsidRPr="00CC2713">
        <w:rPr>
          <w:rFonts w:ascii="Times New Roman" w:eastAsia="Times New Roman" w:hAnsi="Times New Roman" w:cs="Times New Roman"/>
          <w:color w:val="000000"/>
          <w:kern w:val="0"/>
          <w:sz w:val="28"/>
          <w:szCs w:val="28"/>
          <w14:ligatures w14:val="none"/>
        </w:rPr>
        <w:t>, 2023 Ala. LEXIS 144</w:t>
      </w:r>
      <w:r w:rsidR="00115DD3" w:rsidRPr="00CC2713">
        <w:rPr>
          <w:rFonts w:ascii="Times New Roman" w:eastAsia="Times New Roman" w:hAnsi="Times New Roman" w:cs="Times New Roman"/>
          <w:color w:val="000000"/>
          <w:kern w:val="0"/>
          <w:sz w:val="28"/>
          <w:szCs w:val="28"/>
          <w14:ligatures w14:val="none"/>
        </w:rPr>
        <w:t>, 11*</w:t>
      </w:r>
      <w:r w:rsidRPr="00CC2713">
        <w:rPr>
          <w:rFonts w:ascii="Times New Roman" w:eastAsia="Times New Roman" w:hAnsi="Times New Roman" w:cs="Times New Roman"/>
          <w:color w:val="000000"/>
          <w:kern w:val="0"/>
          <w:sz w:val="28"/>
          <w:szCs w:val="28"/>
          <w14:ligatures w14:val="none"/>
        </w:rPr>
        <w:t xml:space="preserve">; </w:t>
      </w:r>
      <w:r w:rsidRPr="00CC2713">
        <w:rPr>
          <w:rFonts w:ascii="Times New Roman" w:eastAsia="Times New Roman" w:hAnsi="Times New Roman" w:cs="Times New Roman"/>
          <w:i/>
          <w:iCs/>
          <w:color w:val="000000"/>
          <w:kern w:val="0"/>
          <w:sz w:val="28"/>
          <w:szCs w:val="28"/>
          <w14:ligatures w14:val="none"/>
        </w:rPr>
        <w:t>People v. Brown</w:t>
      </w:r>
      <w:r w:rsidRPr="00CC2713">
        <w:rPr>
          <w:rFonts w:ascii="Times New Roman" w:eastAsia="Times New Roman" w:hAnsi="Times New Roman" w:cs="Times New Roman"/>
          <w:color w:val="000000"/>
          <w:kern w:val="0"/>
          <w:sz w:val="28"/>
          <w:szCs w:val="28"/>
          <w14:ligatures w14:val="none"/>
        </w:rPr>
        <w:t>,</w:t>
      </w:r>
      <w:r w:rsidR="008B5711" w:rsidRPr="00CC2713">
        <w:rPr>
          <w:rFonts w:ascii="Times New Roman" w:eastAsia="Times New Roman" w:hAnsi="Times New Roman" w:cs="Times New Roman"/>
          <w:color w:val="000000"/>
          <w:kern w:val="0"/>
          <w:sz w:val="28"/>
          <w:szCs w:val="28"/>
          <w14:ligatures w14:val="none"/>
        </w:rPr>
        <w:t xml:space="preserve"> </w:t>
      </w:r>
      <w:r w:rsidRPr="00CC2713">
        <w:rPr>
          <w:rFonts w:ascii="Times New Roman" w:eastAsia="Times New Roman" w:hAnsi="Times New Roman" w:cs="Times New Roman"/>
          <w:color w:val="000000"/>
          <w:kern w:val="0"/>
          <w:sz w:val="28"/>
          <w:szCs w:val="28"/>
          <w14:ligatures w14:val="none"/>
        </w:rPr>
        <w:t xml:space="preserve">125 N.E.3d 808 (N.Y. 2019). As the North Carolina Court of Appeals has explained, it is not required </w:t>
      </w:r>
      <w:r w:rsidRPr="00CC2713">
        <w:rPr>
          <w:rFonts w:ascii="Times New Roman" w:eastAsia="Times New Roman" w:hAnsi="Times New Roman" w:cs="Times New Roman"/>
          <w:color w:val="000000"/>
          <w:kern w:val="0"/>
          <w:sz w:val="28"/>
          <w:szCs w:val="28"/>
          <w14:ligatures w14:val="none"/>
        </w:rPr>
        <w:lastRenderedPageBreak/>
        <w:t xml:space="preserve">that actual </w:t>
      </w:r>
      <w:r w:rsidRPr="00CC2713">
        <w:rPr>
          <w:rFonts w:ascii="Times New Roman" w:eastAsia="Times New Roman" w:hAnsi="Times New Roman" w:cs="Times New Roman"/>
          <w:i/>
          <w:iCs/>
          <w:color w:val="000000"/>
          <w:kern w:val="0"/>
          <w:sz w:val="28"/>
          <w:szCs w:val="28"/>
          <w14:ligatures w14:val="none"/>
        </w:rPr>
        <w:t xml:space="preserve">physical force </w:t>
      </w:r>
      <w:r w:rsidRPr="00CC2713">
        <w:rPr>
          <w:rFonts w:ascii="Times New Roman" w:eastAsia="Times New Roman" w:hAnsi="Times New Roman" w:cs="Times New Roman"/>
          <w:color w:val="000000"/>
          <w:kern w:val="0"/>
          <w:sz w:val="28"/>
          <w:szCs w:val="28"/>
          <w14:ligatures w14:val="none"/>
        </w:rPr>
        <w:t xml:space="preserve">be exerted to determine the initial aggressor because a </w:t>
      </w:r>
      <w:r w:rsidRPr="00CC2713">
        <w:rPr>
          <w:rFonts w:ascii="Times New Roman" w:eastAsia="Times New Roman" w:hAnsi="Times New Roman" w:cs="Times New Roman"/>
          <w:i/>
          <w:iCs/>
          <w:color w:val="000000"/>
          <w:kern w:val="0"/>
          <w:sz w:val="28"/>
          <w:szCs w:val="28"/>
          <w14:ligatures w14:val="none"/>
        </w:rPr>
        <w:t>threat</w:t>
      </w:r>
      <w:r w:rsidRPr="00CC2713">
        <w:rPr>
          <w:rFonts w:ascii="Times New Roman" w:eastAsia="Times New Roman" w:hAnsi="Times New Roman" w:cs="Times New Roman"/>
          <w:color w:val="000000"/>
          <w:kern w:val="0"/>
          <w:sz w:val="28"/>
          <w:szCs w:val="28"/>
          <w14:ligatures w14:val="none"/>
        </w:rPr>
        <w:t xml:space="preserve"> of force is sufficient to make one the initial aggressor. S</w:t>
      </w:r>
      <w:r w:rsidRPr="00CC2713">
        <w:rPr>
          <w:rFonts w:ascii="Times New Roman" w:eastAsia="Times New Roman" w:hAnsi="Times New Roman" w:cs="Times New Roman"/>
          <w:i/>
          <w:iCs/>
          <w:color w:val="000000"/>
          <w:kern w:val="0"/>
          <w:sz w:val="28"/>
          <w:szCs w:val="28"/>
          <w14:ligatures w14:val="none"/>
        </w:rPr>
        <w:t xml:space="preserve">tate v. Norris, </w:t>
      </w:r>
      <w:r w:rsidRPr="00CC2713">
        <w:rPr>
          <w:rFonts w:ascii="Times New Roman" w:eastAsia="Times New Roman" w:hAnsi="Times New Roman" w:cs="Times New Roman"/>
          <w:color w:val="000000"/>
          <w:kern w:val="0"/>
          <w:sz w:val="28"/>
          <w:szCs w:val="28"/>
          <w14:ligatures w14:val="none"/>
        </w:rPr>
        <w:t xml:space="preserve">239 N.C. App. 132. This is fully consistent with Stetson law, as </w:t>
      </w:r>
      <w:r w:rsidR="00430289" w:rsidRPr="00CC2713">
        <w:rPr>
          <w:rFonts w:ascii="Times New Roman" w:eastAsia="Times New Roman" w:hAnsi="Times New Roman" w:cs="Times New Roman"/>
          <w:color w:val="1F1F1F"/>
          <w:kern w:val="0"/>
          <w:sz w:val="28"/>
          <w:szCs w:val="28"/>
          <w14:ligatures w14:val="none"/>
        </w:rPr>
        <w:t>Section</w:t>
      </w:r>
      <w:r w:rsidRPr="00CC2713">
        <w:rPr>
          <w:rFonts w:ascii="Times New Roman" w:eastAsia="Times New Roman" w:hAnsi="Times New Roman" w:cs="Times New Roman"/>
          <w:color w:val="1F1F1F"/>
          <w:kern w:val="0"/>
          <w:sz w:val="28"/>
          <w:szCs w:val="28"/>
          <w14:ligatures w14:val="none"/>
        </w:rPr>
        <w:t xml:space="preserve"> 776.041 holds that </w:t>
      </w:r>
      <w:r w:rsidRPr="00CC2713">
        <w:rPr>
          <w:rFonts w:ascii="Times New Roman" w:eastAsia="Times New Roman" w:hAnsi="Times New Roman" w:cs="Times New Roman"/>
          <w:color w:val="000000"/>
          <w:kern w:val="0"/>
          <w:sz w:val="28"/>
          <w:szCs w:val="28"/>
          <w14:ligatures w14:val="none"/>
        </w:rPr>
        <w:t xml:space="preserve">one who has provoked the </w:t>
      </w:r>
      <w:r w:rsidRPr="00CC2713">
        <w:rPr>
          <w:rFonts w:ascii="Times New Roman" w:eastAsia="Times New Roman" w:hAnsi="Times New Roman" w:cs="Times New Roman"/>
          <w:i/>
          <w:iCs/>
          <w:color w:val="000000"/>
          <w:kern w:val="0"/>
          <w:sz w:val="28"/>
          <w:szCs w:val="28"/>
          <w14:ligatures w14:val="none"/>
        </w:rPr>
        <w:t>threat</w:t>
      </w:r>
      <w:r w:rsidRPr="00CC2713">
        <w:rPr>
          <w:rFonts w:ascii="Times New Roman" w:eastAsia="Times New Roman" w:hAnsi="Times New Roman" w:cs="Times New Roman"/>
          <w:color w:val="000000"/>
          <w:kern w:val="0"/>
          <w:sz w:val="28"/>
          <w:szCs w:val="28"/>
          <w14:ligatures w14:val="none"/>
        </w:rPr>
        <w:t xml:space="preserve"> of force is precluded from claiming Stand Your Ground Immunity.</w:t>
      </w:r>
    </w:p>
    <w:p w14:paraId="00A2C9E5" w14:textId="6AE2B8C0"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 xml:space="preserve">This Court should find that </w:t>
      </w:r>
      <w:r w:rsidR="00CC2713">
        <w:rPr>
          <w:rFonts w:ascii="Times New Roman" w:eastAsia="Times New Roman" w:hAnsi="Times New Roman" w:cs="Times New Roman"/>
          <w:color w:val="000000"/>
          <w:kern w:val="0"/>
          <w:sz w:val="28"/>
          <w:szCs w:val="28"/>
          <w14:ligatures w14:val="none"/>
        </w:rPr>
        <w:t>D</w:t>
      </w:r>
      <w:r w:rsidRPr="00CC2713">
        <w:rPr>
          <w:rFonts w:ascii="Times New Roman" w:eastAsia="Times New Roman" w:hAnsi="Times New Roman" w:cs="Times New Roman"/>
          <w:color w:val="000000"/>
          <w:kern w:val="0"/>
          <w:sz w:val="28"/>
          <w:szCs w:val="28"/>
          <w14:ligatures w14:val="none"/>
        </w:rPr>
        <w:t xml:space="preserve">efendant is not entitled to Stand Your Ground Immunity for three reasons: (1) Defendant first initiated and threatened deadly force; (2) Defendant provoked any force used against him; and (3) Defendant does not fall into either </w:t>
      </w:r>
      <w:r w:rsidR="0030464A" w:rsidRPr="00CC2713">
        <w:rPr>
          <w:rFonts w:ascii="Times New Roman" w:eastAsia="Times New Roman" w:hAnsi="Times New Roman" w:cs="Times New Roman"/>
          <w:color w:val="000000"/>
          <w:kern w:val="0"/>
          <w:sz w:val="28"/>
          <w:szCs w:val="28"/>
          <w14:ligatures w14:val="none"/>
        </w:rPr>
        <w:t>exception</w:t>
      </w:r>
      <w:r w:rsidRPr="00CC2713">
        <w:rPr>
          <w:rFonts w:ascii="Times New Roman" w:eastAsia="Times New Roman" w:hAnsi="Times New Roman" w:cs="Times New Roman"/>
          <w:color w:val="000000"/>
          <w:kern w:val="0"/>
          <w:sz w:val="28"/>
          <w:szCs w:val="28"/>
          <w14:ligatures w14:val="none"/>
        </w:rPr>
        <w:t xml:space="preserve"> set out in </w:t>
      </w:r>
      <w:r w:rsidR="0030464A" w:rsidRPr="00CC2713">
        <w:rPr>
          <w:rFonts w:ascii="Times New Roman" w:eastAsia="Times New Roman" w:hAnsi="Times New Roman" w:cs="Times New Roman"/>
          <w:color w:val="000000"/>
          <w:kern w:val="0"/>
          <w:sz w:val="28"/>
          <w:szCs w:val="28"/>
          <w14:ligatures w14:val="none"/>
        </w:rPr>
        <w:t>Section</w:t>
      </w:r>
      <w:r w:rsidRPr="00CC2713">
        <w:rPr>
          <w:rFonts w:ascii="Times New Roman" w:eastAsia="Times New Roman" w:hAnsi="Times New Roman" w:cs="Times New Roman"/>
          <w:color w:val="1F1F1F"/>
          <w:kern w:val="0"/>
          <w:sz w:val="28"/>
          <w:szCs w:val="28"/>
          <w14:ligatures w14:val="none"/>
        </w:rPr>
        <w:t xml:space="preserve"> </w:t>
      </w:r>
      <w:r w:rsidRPr="00CC2713">
        <w:rPr>
          <w:rFonts w:ascii="Times New Roman" w:eastAsia="Times New Roman" w:hAnsi="Times New Roman" w:cs="Times New Roman"/>
          <w:color w:val="000000"/>
          <w:kern w:val="0"/>
          <w:sz w:val="28"/>
          <w:szCs w:val="28"/>
          <w14:ligatures w14:val="none"/>
        </w:rPr>
        <w:t>776.041.</w:t>
      </w:r>
    </w:p>
    <w:p w14:paraId="00280E2B" w14:textId="79E7E365" w:rsidR="00771C36" w:rsidRPr="00CC2713" w:rsidRDefault="00D34C9E" w:rsidP="00795D47">
      <w:pPr>
        <w:spacing w:after="0" w:line="240" w:lineRule="auto"/>
        <w:ind w:left="1440" w:hanging="720"/>
        <w:textAlignment w:val="baseline"/>
        <w:rPr>
          <w:rFonts w:ascii="Times New Roman" w:eastAsia="Times New Roman" w:hAnsi="Times New Roman" w:cs="Times New Roman"/>
          <w:b/>
          <w:bCs/>
          <w:color w:val="000000"/>
          <w:kern w:val="0"/>
          <w:sz w:val="28"/>
          <w:szCs w:val="28"/>
          <w14:ligatures w14:val="none"/>
        </w:rPr>
      </w:pPr>
      <w:r w:rsidRPr="00CC2713">
        <w:rPr>
          <w:rFonts w:ascii="Times New Roman" w:eastAsia="Times New Roman" w:hAnsi="Times New Roman" w:cs="Times New Roman"/>
          <w:b/>
          <w:bCs/>
          <w:color w:val="000000"/>
          <w:kern w:val="0"/>
          <w:sz w:val="28"/>
          <w:szCs w:val="28"/>
          <w14:ligatures w14:val="none"/>
        </w:rPr>
        <w:t>A.</w:t>
      </w:r>
      <w:r w:rsidRPr="00CC2713">
        <w:rPr>
          <w:rFonts w:ascii="Times New Roman" w:eastAsia="Times New Roman" w:hAnsi="Times New Roman" w:cs="Times New Roman"/>
          <w:b/>
          <w:bCs/>
          <w:color w:val="000000"/>
          <w:kern w:val="0"/>
          <w:sz w:val="28"/>
          <w:szCs w:val="28"/>
          <w14:ligatures w14:val="none"/>
        </w:rPr>
        <w:tab/>
      </w:r>
      <w:r w:rsidR="00771C36" w:rsidRPr="00CC2713">
        <w:rPr>
          <w:rFonts w:ascii="Times New Roman" w:eastAsia="Times New Roman" w:hAnsi="Times New Roman" w:cs="Times New Roman"/>
          <w:b/>
          <w:bCs/>
          <w:color w:val="000000"/>
          <w:kern w:val="0"/>
          <w:sz w:val="28"/>
          <w:szCs w:val="28"/>
          <w14:ligatures w14:val="none"/>
        </w:rPr>
        <w:t>Defendant was the initial aggressor because he first initiated and threatened deadly force.</w:t>
      </w:r>
    </w:p>
    <w:p w14:paraId="70A08C54" w14:textId="77777777" w:rsidR="00795D47" w:rsidRPr="00CC2713" w:rsidRDefault="00795D47" w:rsidP="00795D47">
      <w:pPr>
        <w:spacing w:after="0" w:line="240" w:lineRule="auto"/>
        <w:ind w:left="1440" w:hanging="720"/>
        <w:textAlignment w:val="baseline"/>
        <w:rPr>
          <w:rFonts w:ascii="Times New Roman" w:eastAsia="Times New Roman" w:hAnsi="Times New Roman" w:cs="Times New Roman"/>
          <w:b/>
          <w:bCs/>
          <w:color w:val="000000"/>
          <w:kern w:val="0"/>
          <w:sz w:val="28"/>
          <w:szCs w:val="28"/>
          <w14:ligatures w14:val="none"/>
        </w:rPr>
      </w:pPr>
    </w:p>
    <w:p w14:paraId="78B0053C" w14:textId="6C6189B8" w:rsidR="003420F5" w:rsidRPr="003420F5" w:rsidRDefault="00771C36" w:rsidP="009A31A8">
      <w:pPr>
        <w:spacing w:after="0" w:line="480" w:lineRule="auto"/>
        <w:ind w:firstLine="720"/>
        <w:jc w:val="both"/>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 xml:space="preserve">In determining the initial aggressor of an altercation, the court must consider the “the circumstances that precipitated the altercation.” </w:t>
      </w:r>
      <w:r w:rsidRPr="00CC2713">
        <w:rPr>
          <w:rFonts w:ascii="Times New Roman" w:eastAsia="Times New Roman" w:hAnsi="Times New Roman" w:cs="Times New Roman"/>
          <w:i/>
          <w:iCs/>
          <w:color w:val="000000"/>
          <w:kern w:val="0"/>
          <w:sz w:val="28"/>
          <w:szCs w:val="28"/>
          <w14:ligatures w14:val="none"/>
        </w:rPr>
        <w:t>State v. Corbett</w:t>
      </w:r>
      <w:r w:rsidRPr="00CC2713">
        <w:rPr>
          <w:rFonts w:ascii="Times New Roman" w:eastAsia="Times New Roman" w:hAnsi="Times New Roman" w:cs="Times New Roman"/>
          <w:color w:val="000000"/>
          <w:kern w:val="0"/>
          <w:sz w:val="28"/>
          <w:szCs w:val="28"/>
          <w14:ligatures w14:val="none"/>
        </w:rPr>
        <w:t xml:space="preserve">, 269 N.C. App. 509, 839 S.E.2d 361 (2020). The totality of the circumstances leading up to a confrontation determine whether a reasonable person would have believed that deadly force was necessary to avoid imminent danger. </w:t>
      </w:r>
      <w:r w:rsidRPr="00CC2713">
        <w:rPr>
          <w:rFonts w:ascii="Times New Roman" w:eastAsia="Times New Roman" w:hAnsi="Times New Roman" w:cs="Times New Roman"/>
          <w:i/>
          <w:iCs/>
          <w:color w:val="000000"/>
          <w:kern w:val="0"/>
          <w:sz w:val="28"/>
          <w:szCs w:val="28"/>
          <w14:ligatures w14:val="none"/>
        </w:rPr>
        <w:t>Mobley v. State</w:t>
      </w:r>
      <w:r w:rsidRPr="00CC2713">
        <w:rPr>
          <w:rFonts w:ascii="Times New Roman" w:eastAsia="Times New Roman" w:hAnsi="Times New Roman" w:cs="Times New Roman"/>
          <w:color w:val="000000"/>
          <w:kern w:val="0"/>
          <w:sz w:val="28"/>
          <w:szCs w:val="28"/>
          <w14:ligatures w14:val="none"/>
        </w:rPr>
        <w:t>, 132 So. 3d 1160 (Fla. Dist. Ct. App. 2014).</w:t>
      </w:r>
    </w:p>
    <w:p w14:paraId="6A7D4013" w14:textId="523FE56E" w:rsidR="00771C36" w:rsidRPr="00CC2713" w:rsidRDefault="001A617F" w:rsidP="00795D47">
      <w:pPr>
        <w:spacing w:after="0" w:line="240" w:lineRule="auto"/>
        <w:ind w:left="2160" w:hanging="720"/>
        <w:jc w:val="both"/>
        <w:textAlignment w:val="baseline"/>
        <w:rPr>
          <w:rFonts w:ascii="Times New Roman" w:eastAsia="Times New Roman" w:hAnsi="Times New Roman" w:cs="Times New Roman"/>
          <w:b/>
          <w:bCs/>
          <w:color w:val="000000"/>
          <w:kern w:val="0"/>
          <w:sz w:val="28"/>
          <w:szCs w:val="28"/>
          <w14:ligatures w14:val="none"/>
        </w:rPr>
      </w:pPr>
      <w:r w:rsidRPr="00CC2713">
        <w:rPr>
          <w:rFonts w:ascii="Times New Roman" w:eastAsia="Times New Roman" w:hAnsi="Times New Roman" w:cs="Times New Roman"/>
          <w:b/>
          <w:bCs/>
          <w:color w:val="000000"/>
          <w:kern w:val="0"/>
          <w:sz w:val="28"/>
          <w:szCs w:val="28"/>
          <w14:ligatures w14:val="none"/>
        </w:rPr>
        <w:t>1.</w:t>
      </w:r>
      <w:r w:rsidRPr="00CC2713">
        <w:rPr>
          <w:rFonts w:ascii="Times New Roman" w:eastAsia="Times New Roman" w:hAnsi="Times New Roman" w:cs="Times New Roman"/>
          <w:b/>
          <w:bCs/>
          <w:color w:val="000000"/>
          <w:kern w:val="0"/>
          <w:sz w:val="28"/>
          <w:szCs w:val="28"/>
          <w14:ligatures w14:val="none"/>
        </w:rPr>
        <w:tab/>
      </w:r>
      <w:r w:rsidR="00771C36" w:rsidRPr="00CC2713">
        <w:rPr>
          <w:rFonts w:ascii="Times New Roman" w:eastAsia="Times New Roman" w:hAnsi="Times New Roman" w:cs="Times New Roman"/>
          <w:b/>
          <w:bCs/>
          <w:color w:val="000000"/>
          <w:kern w:val="0"/>
          <w:sz w:val="28"/>
          <w:szCs w:val="28"/>
          <w14:ligatures w14:val="none"/>
        </w:rPr>
        <w:t xml:space="preserve">Defendant was the initial aggressor because he threatened deadly force against </w:t>
      </w:r>
      <w:r w:rsidR="004907BB">
        <w:rPr>
          <w:rFonts w:ascii="Times New Roman" w:eastAsia="Times New Roman" w:hAnsi="Times New Roman" w:cs="Times New Roman"/>
          <w:b/>
          <w:bCs/>
          <w:color w:val="000000"/>
          <w:kern w:val="0"/>
          <w:sz w:val="28"/>
          <w:szCs w:val="28"/>
          <w14:ligatures w14:val="none"/>
        </w:rPr>
        <w:t>Wilson</w:t>
      </w:r>
      <w:r w:rsidR="00771C36" w:rsidRPr="00CC2713">
        <w:rPr>
          <w:rFonts w:ascii="Times New Roman" w:eastAsia="Times New Roman" w:hAnsi="Times New Roman" w:cs="Times New Roman"/>
          <w:b/>
          <w:bCs/>
          <w:color w:val="000000"/>
          <w:kern w:val="0"/>
          <w:sz w:val="28"/>
          <w:szCs w:val="28"/>
          <w14:ligatures w14:val="none"/>
        </w:rPr>
        <w:t xml:space="preserve"> less than an hour before the shooting.</w:t>
      </w:r>
    </w:p>
    <w:p w14:paraId="5C4DAF6E" w14:textId="77777777" w:rsidR="00795D47" w:rsidRPr="00CC2713" w:rsidRDefault="00795D47" w:rsidP="00795D47">
      <w:pPr>
        <w:spacing w:after="0" w:line="240" w:lineRule="auto"/>
        <w:ind w:left="2160" w:hanging="720"/>
        <w:jc w:val="both"/>
        <w:textAlignment w:val="baseline"/>
        <w:rPr>
          <w:rFonts w:ascii="Times New Roman" w:eastAsia="Times New Roman" w:hAnsi="Times New Roman" w:cs="Times New Roman"/>
          <w:b/>
          <w:bCs/>
          <w:color w:val="000000"/>
          <w:kern w:val="0"/>
          <w:sz w:val="28"/>
          <w:szCs w:val="28"/>
          <w14:ligatures w14:val="none"/>
        </w:rPr>
      </w:pPr>
    </w:p>
    <w:p w14:paraId="620FF822" w14:textId="77777777"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 xml:space="preserve">If a defendant’s threat of deadly force precipitates a deadly confrontation, that conduct is relevant to determining the initial aggressor in a later one. </w:t>
      </w:r>
      <w:r w:rsidRPr="00CC2713">
        <w:rPr>
          <w:rFonts w:ascii="Times New Roman" w:eastAsia="Times New Roman" w:hAnsi="Times New Roman" w:cs="Times New Roman"/>
          <w:i/>
          <w:iCs/>
          <w:color w:val="000000"/>
          <w:kern w:val="0"/>
          <w:sz w:val="28"/>
          <w:szCs w:val="28"/>
          <w14:ligatures w14:val="none"/>
        </w:rPr>
        <w:t xml:space="preserve">Spaulding v. </w:t>
      </w:r>
      <w:r w:rsidRPr="00CC2713">
        <w:rPr>
          <w:rFonts w:ascii="Times New Roman" w:eastAsia="Times New Roman" w:hAnsi="Times New Roman" w:cs="Times New Roman"/>
          <w:i/>
          <w:iCs/>
          <w:color w:val="000000"/>
          <w:kern w:val="0"/>
          <w:sz w:val="28"/>
          <w:szCs w:val="28"/>
          <w14:ligatures w14:val="none"/>
        </w:rPr>
        <w:lastRenderedPageBreak/>
        <w:t>State</w:t>
      </w:r>
      <w:r w:rsidRPr="00CC2713">
        <w:rPr>
          <w:rFonts w:ascii="Times New Roman" w:eastAsia="Times New Roman" w:hAnsi="Times New Roman" w:cs="Times New Roman"/>
          <w:color w:val="000000"/>
          <w:kern w:val="0"/>
          <w:sz w:val="28"/>
          <w:szCs w:val="28"/>
          <w14:ligatures w14:val="none"/>
        </w:rPr>
        <w:t xml:space="preserve">, 257 S.E.2d 391 (N.C 1979); </w:t>
      </w:r>
      <w:r w:rsidRPr="00CC2713">
        <w:rPr>
          <w:rFonts w:ascii="Times New Roman" w:eastAsia="Times New Roman" w:hAnsi="Times New Roman" w:cs="Times New Roman"/>
          <w:i/>
          <w:iCs/>
          <w:color w:val="000000"/>
          <w:kern w:val="0"/>
          <w:sz w:val="28"/>
          <w:szCs w:val="28"/>
          <w14:ligatures w14:val="none"/>
        </w:rPr>
        <w:t>State v. Wyche</w:t>
      </w:r>
      <w:r w:rsidRPr="00CC2713">
        <w:rPr>
          <w:rFonts w:ascii="Times New Roman" w:eastAsia="Times New Roman" w:hAnsi="Times New Roman" w:cs="Times New Roman"/>
          <w:color w:val="000000"/>
          <w:kern w:val="0"/>
          <w:sz w:val="28"/>
          <w:szCs w:val="28"/>
          <w14:ligatures w14:val="none"/>
        </w:rPr>
        <w:t>, 170 So. 3d 898 (Fla. Dist. Ct. App. 2015)</w:t>
      </w:r>
      <w:r w:rsidRPr="00CC2713">
        <w:rPr>
          <w:rFonts w:ascii="Times New Roman" w:eastAsia="Times New Roman" w:hAnsi="Times New Roman" w:cs="Times New Roman"/>
          <w:i/>
          <w:iCs/>
          <w:color w:val="000000"/>
          <w:kern w:val="0"/>
          <w:sz w:val="28"/>
          <w:szCs w:val="28"/>
          <w14:ligatures w14:val="none"/>
        </w:rPr>
        <w:t>. </w:t>
      </w:r>
    </w:p>
    <w:p w14:paraId="19AF2B63" w14:textId="20AA2350"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 xml:space="preserve">In </w:t>
      </w:r>
      <w:r w:rsidRPr="00CC2713">
        <w:rPr>
          <w:rFonts w:ascii="Times New Roman" w:eastAsia="Times New Roman" w:hAnsi="Times New Roman" w:cs="Times New Roman"/>
          <w:i/>
          <w:iCs/>
          <w:color w:val="000000"/>
          <w:kern w:val="0"/>
          <w:sz w:val="28"/>
          <w:szCs w:val="28"/>
          <w14:ligatures w14:val="none"/>
        </w:rPr>
        <w:t>Spaulding</w:t>
      </w:r>
      <w:r w:rsidRPr="00CC2713">
        <w:rPr>
          <w:rFonts w:ascii="Times New Roman" w:eastAsia="Times New Roman" w:hAnsi="Times New Roman" w:cs="Times New Roman"/>
          <w:color w:val="000000"/>
          <w:kern w:val="0"/>
          <w:sz w:val="28"/>
          <w:szCs w:val="28"/>
          <w14:ligatures w14:val="none"/>
        </w:rPr>
        <w:t>, the defendant and Decedent were fellow inmates at a maximum</w:t>
      </w:r>
      <w:r w:rsidR="00B53F39">
        <w:rPr>
          <w:rFonts w:ascii="Times New Roman" w:eastAsia="Times New Roman" w:hAnsi="Times New Roman" w:cs="Times New Roman"/>
          <w:color w:val="000000"/>
          <w:kern w:val="0"/>
          <w:sz w:val="28"/>
          <w:szCs w:val="28"/>
          <w14:ligatures w14:val="none"/>
        </w:rPr>
        <w:noBreakHyphen/>
      </w:r>
      <w:r w:rsidRPr="00CC2713">
        <w:rPr>
          <w:rFonts w:ascii="Times New Roman" w:eastAsia="Times New Roman" w:hAnsi="Times New Roman" w:cs="Times New Roman"/>
          <w:color w:val="000000"/>
          <w:kern w:val="0"/>
          <w:sz w:val="28"/>
          <w:szCs w:val="28"/>
          <w14:ligatures w14:val="none"/>
        </w:rPr>
        <w:t xml:space="preserve">security prison. 257 S.E.2d at 393. Before going to the prison yard, Decedent menacingly told the defendant, “I got something for you.” </w:t>
      </w:r>
      <w:r w:rsidRPr="00CC2713">
        <w:rPr>
          <w:rFonts w:ascii="Times New Roman" w:eastAsia="Times New Roman" w:hAnsi="Times New Roman" w:cs="Times New Roman"/>
          <w:i/>
          <w:iCs/>
          <w:color w:val="000000"/>
          <w:kern w:val="0"/>
          <w:sz w:val="28"/>
          <w:szCs w:val="28"/>
          <w14:ligatures w14:val="none"/>
        </w:rPr>
        <w:t>Id</w:t>
      </w:r>
      <w:r w:rsidRPr="00CC2713">
        <w:rPr>
          <w:rFonts w:ascii="Times New Roman" w:eastAsia="Times New Roman" w:hAnsi="Times New Roman" w:cs="Times New Roman"/>
          <w:color w:val="000000"/>
          <w:kern w:val="0"/>
          <w:sz w:val="28"/>
          <w:szCs w:val="28"/>
          <w14:ligatures w14:val="none"/>
        </w:rPr>
        <w:t xml:space="preserve">. Due to Decedent’s threat, the defendant armed himself with a knife for </w:t>
      </w:r>
      <w:r w:rsidR="001A617F" w:rsidRPr="00CC2713">
        <w:rPr>
          <w:rFonts w:ascii="Times New Roman" w:eastAsia="Times New Roman" w:hAnsi="Times New Roman" w:cs="Times New Roman"/>
          <w:color w:val="000000"/>
          <w:kern w:val="0"/>
          <w:sz w:val="28"/>
          <w:szCs w:val="28"/>
          <w14:ligatures w14:val="none"/>
        </w:rPr>
        <w:t>self-defense</w:t>
      </w:r>
      <w:r w:rsidRPr="00CC2713">
        <w:rPr>
          <w:rFonts w:ascii="Times New Roman" w:eastAsia="Times New Roman" w:hAnsi="Times New Roman" w:cs="Times New Roman"/>
          <w:color w:val="000000"/>
          <w:kern w:val="0"/>
          <w:sz w:val="28"/>
          <w:szCs w:val="28"/>
          <w14:ligatures w14:val="none"/>
        </w:rPr>
        <w:t xml:space="preserve">. </w:t>
      </w:r>
      <w:r w:rsidRPr="00CC2713">
        <w:rPr>
          <w:rFonts w:ascii="Times New Roman" w:eastAsia="Times New Roman" w:hAnsi="Times New Roman" w:cs="Times New Roman"/>
          <w:i/>
          <w:iCs/>
          <w:color w:val="000000"/>
          <w:kern w:val="0"/>
          <w:sz w:val="28"/>
          <w:szCs w:val="28"/>
          <w14:ligatures w14:val="none"/>
        </w:rPr>
        <w:t>Id.</w:t>
      </w:r>
      <w:r w:rsidRPr="00CC2713">
        <w:rPr>
          <w:rFonts w:ascii="Times New Roman" w:eastAsia="Times New Roman" w:hAnsi="Times New Roman" w:cs="Times New Roman"/>
          <w:color w:val="000000"/>
          <w:kern w:val="0"/>
          <w:sz w:val="28"/>
          <w:szCs w:val="28"/>
          <w14:ligatures w14:val="none"/>
        </w:rPr>
        <w:t xml:space="preserve"> Later, after going outside, the defendant again encountered Decedent;</w:t>
      </w:r>
      <w:r w:rsidRPr="00CC2713">
        <w:rPr>
          <w:rFonts w:ascii="Times New Roman" w:eastAsia="Times New Roman" w:hAnsi="Times New Roman" w:cs="Times New Roman"/>
          <w:i/>
          <w:iCs/>
          <w:color w:val="000000"/>
          <w:kern w:val="0"/>
          <w:sz w:val="28"/>
          <w:szCs w:val="28"/>
          <w14:ligatures w14:val="none"/>
        </w:rPr>
        <w:t xml:space="preserve"> </w:t>
      </w:r>
      <w:r w:rsidRPr="00CC2713">
        <w:rPr>
          <w:rFonts w:ascii="Times New Roman" w:eastAsia="Times New Roman" w:hAnsi="Times New Roman" w:cs="Times New Roman"/>
          <w:color w:val="000000"/>
          <w:kern w:val="0"/>
          <w:sz w:val="28"/>
          <w:szCs w:val="28"/>
          <w14:ligatures w14:val="none"/>
        </w:rPr>
        <w:t xml:space="preserve">Decedent “‘jammed’ [his hands] into his pocket” and then aggressively began approaching the defendant. </w:t>
      </w:r>
      <w:r w:rsidRPr="00CC2713">
        <w:rPr>
          <w:rFonts w:ascii="Times New Roman" w:eastAsia="Times New Roman" w:hAnsi="Times New Roman" w:cs="Times New Roman"/>
          <w:i/>
          <w:iCs/>
          <w:color w:val="000000"/>
          <w:kern w:val="0"/>
          <w:sz w:val="28"/>
          <w:szCs w:val="28"/>
          <w14:ligatures w14:val="none"/>
        </w:rPr>
        <w:t>Id</w:t>
      </w:r>
      <w:r w:rsidRPr="00CC2713">
        <w:rPr>
          <w:rFonts w:ascii="Times New Roman" w:eastAsia="Times New Roman" w:hAnsi="Times New Roman" w:cs="Times New Roman"/>
          <w:color w:val="000000"/>
          <w:kern w:val="0"/>
          <w:sz w:val="28"/>
          <w:szCs w:val="28"/>
          <w14:ligatures w14:val="none"/>
        </w:rPr>
        <w:t xml:space="preserve">. Despite never seeing a weapon on Decedent, </w:t>
      </w:r>
      <w:r w:rsidR="00B53F39">
        <w:rPr>
          <w:rFonts w:ascii="Times New Roman" w:eastAsia="Times New Roman" w:hAnsi="Times New Roman" w:cs="Times New Roman"/>
          <w:color w:val="000000"/>
          <w:kern w:val="0"/>
          <w:sz w:val="28"/>
          <w:szCs w:val="28"/>
          <w14:ligatures w14:val="none"/>
        </w:rPr>
        <w:t>the d</w:t>
      </w:r>
      <w:r w:rsidRPr="00CC2713">
        <w:rPr>
          <w:rFonts w:ascii="Times New Roman" w:eastAsia="Times New Roman" w:hAnsi="Times New Roman" w:cs="Times New Roman"/>
          <w:color w:val="000000"/>
          <w:kern w:val="0"/>
          <w:sz w:val="28"/>
          <w:szCs w:val="28"/>
          <w14:ligatures w14:val="none"/>
        </w:rPr>
        <w:t xml:space="preserve">efendant drew his knife and stabbed and killed the fast-approaching Decedent. </w:t>
      </w:r>
      <w:r w:rsidRPr="00CC2713">
        <w:rPr>
          <w:rFonts w:ascii="Times New Roman" w:eastAsia="Times New Roman" w:hAnsi="Times New Roman" w:cs="Times New Roman"/>
          <w:i/>
          <w:iCs/>
          <w:color w:val="000000"/>
          <w:kern w:val="0"/>
          <w:sz w:val="28"/>
          <w:szCs w:val="28"/>
          <w14:ligatures w14:val="none"/>
        </w:rPr>
        <w:t>Id</w:t>
      </w:r>
      <w:r w:rsidRPr="00CC2713">
        <w:rPr>
          <w:rFonts w:ascii="Times New Roman" w:eastAsia="Times New Roman" w:hAnsi="Times New Roman" w:cs="Times New Roman"/>
          <w:color w:val="000000"/>
          <w:kern w:val="0"/>
          <w:sz w:val="28"/>
          <w:szCs w:val="28"/>
          <w14:ligatures w14:val="none"/>
        </w:rPr>
        <w:t xml:space="preserve">. The trial court refused to instruct on self-defense because the defendant armed himself with a knife before the stabbing. </w:t>
      </w:r>
      <w:r w:rsidRPr="00CC2713">
        <w:rPr>
          <w:rFonts w:ascii="Times New Roman" w:eastAsia="Times New Roman" w:hAnsi="Times New Roman" w:cs="Times New Roman"/>
          <w:i/>
          <w:iCs/>
          <w:color w:val="000000"/>
          <w:kern w:val="0"/>
          <w:sz w:val="28"/>
          <w:szCs w:val="28"/>
          <w14:ligatures w14:val="none"/>
        </w:rPr>
        <w:t>Id.</w:t>
      </w:r>
      <w:r w:rsidRPr="00CC2713">
        <w:rPr>
          <w:rFonts w:ascii="Times New Roman" w:eastAsia="Times New Roman" w:hAnsi="Times New Roman" w:cs="Times New Roman"/>
          <w:color w:val="000000"/>
          <w:kern w:val="0"/>
          <w:sz w:val="28"/>
          <w:szCs w:val="28"/>
          <w14:ligatures w14:val="none"/>
        </w:rPr>
        <w:t xml:space="preserve"> at 393. </w:t>
      </w:r>
    </w:p>
    <w:p w14:paraId="7020322E" w14:textId="1A260242"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 xml:space="preserve">On appeal, the North Carolina Supreme Court reversed and found that (1) Decedent’s earlier threat and demeanor were relevant to the defendant’s reasonable belief that deadly force would ultimately be necessary; (2) the defendant’s “arming himself as a precaution,” in the context of that earlier threat, did not establish fault; and (3) Decedent did not need to show a deadly weapon first for the defendant to have the right to use deadly force. </w:t>
      </w:r>
      <w:r w:rsidRPr="00CC2713">
        <w:rPr>
          <w:rFonts w:ascii="Times New Roman" w:eastAsia="Times New Roman" w:hAnsi="Times New Roman" w:cs="Times New Roman"/>
          <w:i/>
          <w:iCs/>
          <w:color w:val="000000"/>
          <w:kern w:val="0"/>
          <w:sz w:val="28"/>
          <w:szCs w:val="28"/>
          <w14:ligatures w14:val="none"/>
        </w:rPr>
        <w:t>Id</w:t>
      </w:r>
      <w:r w:rsidRPr="00CC2713">
        <w:rPr>
          <w:rFonts w:ascii="Times New Roman" w:eastAsia="Times New Roman" w:hAnsi="Times New Roman" w:cs="Times New Roman"/>
          <w:color w:val="000000"/>
          <w:kern w:val="0"/>
          <w:sz w:val="28"/>
          <w:szCs w:val="28"/>
          <w14:ligatures w14:val="none"/>
        </w:rPr>
        <w:t xml:space="preserve">. at 395, 396. Hence, </w:t>
      </w:r>
      <w:r w:rsidRPr="00CC2713">
        <w:rPr>
          <w:rFonts w:ascii="Times New Roman" w:eastAsia="Times New Roman" w:hAnsi="Times New Roman" w:cs="Times New Roman"/>
          <w:i/>
          <w:iCs/>
          <w:color w:val="000000"/>
          <w:kern w:val="0"/>
          <w:sz w:val="28"/>
          <w:szCs w:val="28"/>
          <w14:ligatures w14:val="none"/>
        </w:rPr>
        <w:t>Spaulding</w:t>
      </w:r>
      <w:r w:rsidRPr="00CC2713">
        <w:rPr>
          <w:rFonts w:ascii="Times New Roman" w:eastAsia="Times New Roman" w:hAnsi="Times New Roman" w:cs="Times New Roman"/>
          <w:color w:val="000000"/>
          <w:kern w:val="0"/>
          <w:sz w:val="28"/>
          <w:szCs w:val="28"/>
          <w14:ligatures w14:val="none"/>
        </w:rPr>
        <w:t xml:space="preserve"> instructs that an overt act of physical violence is not required for making a threat of deadly force, and an earlier threat can give reasonable justification for believing that one is at risk of </w:t>
      </w:r>
      <w:r w:rsidRPr="00CC2713">
        <w:rPr>
          <w:rFonts w:ascii="Times New Roman" w:eastAsia="Times New Roman" w:hAnsi="Times New Roman" w:cs="Times New Roman"/>
          <w:color w:val="000000"/>
          <w:kern w:val="0"/>
          <w:sz w:val="28"/>
          <w:szCs w:val="28"/>
          <w14:ligatures w14:val="none"/>
        </w:rPr>
        <w:lastRenderedPageBreak/>
        <w:t xml:space="preserve">suffering death or serious bodily injury. </w:t>
      </w:r>
      <w:r w:rsidR="002A0EE0" w:rsidRPr="00CC2713">
        <w:rPr>
          <w:rFonts w:ascii="Times New Roman" w:eastAsia="Times New Roman" w:hAnsi="Times New Roman" w:cs="Times New Roman"/>
          <w:i/>
          <w:iCs/>
          <w:color w:val="000000"/>
          <w:kern w:val="0"/>
          <w:sz w:val="28"/>
          <w:szCs w:val="28"/>
          <w14:ligatures w14:val="none"/>
        </w:rPr>
        <w:t xml:space="preserve">Id. </w:t>
      </w:r>
      <w:r w:rsidRPr="00CC2713">
        <w:rPr>
          <w:rFonts w:ascii="Times New Roman" w:eastAsia="Times New Roman" w:hAnsi="Times New Roman" w:cs="Times New Roman"/>
          <w:color w:val="000000"/>
          <w:kern w:val="0"/>
          <w:sz w:val="28"/>
          <w:szCs w:val="28"/>
          <w14:ligatures w14:val="none"/>
        </w:rPr>
        <w:t xml:space="preserve">at 396. Verbal threats and a combative demeanor can be sufficient for a threat of deadly force and, thus, to establishing the initial aggressor. </w:t>
      </w:r>
      <w:r w:rsidRPr="00CC2713">
        <w:rPr>
          <w:rFonts w:ascii="Times New Roman" w:eastAsia="Times New Roman" w:hAnsi="Times New Roman" w:cs="Times New Roman"/>
          <w:i/>
          <w:iCs/>
          <w:color w:val="000000"/>
          <w:kern w:val="0"/>
          <w:sz w:val="28"/>
          <w:szCs w:val="28"/>
          <w14:ligatures w14:val="none"/>
        </w:rPr>
        <w:t>Id.</w:t>
      </w:r>
    </w:p>
    <w:p w14:paraId="1E31F7EA" w14:textId="366F6DD2"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 xml:space="preserve">Here, </w:t>
      </w:r>
      <w:r w:rsidR="004907BB">
        <w:rPr>
          <w:rFonts w:ascii="Times New Roman" w:eastAsia="Times New Roman" w:hAnsi="Times New Roman" w:cs="Times New Roman"/>
          <w:color w:val="000000"/>
          <w:kern w:val="0"/>
          <w:sz w:val="28"/>
          <w:szCs w:val="28"/>
          <w14:ligatures w14:val="none"/>
        </w:rPr>
        <w:t>Wilson</w:t>
      </w:r>
      <w:r w:rsidRPr="00CC2713">
        <w:rPr>
          <w:rFonts w:ascii="Times New Roman" w:eastAsia="Times New Roman" w:hAnsi="Times New Roman" w:cs="Times New Roman"/>
          <w:color w:val="000000"/>
          <w:kern w:val="0"/>
          <w:sz w:val="28"/>
          <w:szCs w:val="28"/>
          <w14:ligatures w14:val="none"/>
        </w:rPr>
        <w:t xml:space="preserve"> was peacefully sitting outside his motel room when Defendant approached </w:t>
      </w:r>
      <w:r w:rsidR="004907BB">
        <w:rPr>
          <w:rFonts w:ascii="Times New Roman" w:eastAsia="Times New Roman" w:hAnsi="Times New Roman" w:cs="Times New Roman"/>
          <w:color w:val="000000"/>
          <w:kern w:val="0"/>
          <w:sz w:val="28"/>
          <w:szCs w:val="28"/>
          <w14:ligatures w14:val="none"/>
        </w:rPr>
        <w:t>Wilson</w:t>
      </w:r>
      <w:r w:rsidRPr="00CC2713">
        <w:rPr>
          <w:rFonts w:ascii="Times New Roman" w:eastAsia="Times New Roman" w:hAnsi="Times New Roman" w:cs="Times New Roman"/>
          <w:color w:val="000000"/>
          <w:kern w:val="0"/>
          <w:sz w:val="28"/>
          <w:szCs w:val="28"/>
          <w14:ligatures w14:val="none"/>
        </w:rPr>
        <w:t xml:space="preserve"> and asserted, “This will be my turf </w:t>
      </w:r>
      <w:r w:rsidRPr="00CC2713">
        <w:rPr>
          <w:rFonts w:ascii="Times New Roman" w:eastAsia="Times New Roman" w:hAnsi="Times New Roman" w:cs="Times New Roman"/>
          <w:i/>
          <w:iCs/>
          <w:color w:val="000000"/>
          <w:kern w:val="0"/>
          <w:sz w:val="28"/>
          <w:szCs w:val="28"/>
          <w14:ligatures w14:val="none"/>
        </w:rPr>
        <w:t>soon.</w:t>
      </w:r>
      <w:r w:rsidRPr="00CC2713">
        <w:rPr>
          <w:rFonts w:ascii="Times New Roman" w:eastAsia="Times New Roman" w:hAnsi="Times New Roman" w:cs="Times New Roman"/>
          <w:color w:val="000000"/>
          <w:kern w:val="0"/>
          <w:sz w:val="28"/>
          <w:szCs w:val="28"/>
          <w14:ligatures w14:val="none"/>
        </w:rPr>
        <w:t>” CF. 45</w:t>
      </w:r>
      <w:r w:rsidR="002A0EE0" w:rsidRPr="00CC2713">
        <w:rPr>
          <w:rFonts w:ascii="Times New Roman" w:eastAsia="Times New Roman" w:hAnsi="Times New Roman" w:cs="Times New Roman"/>
          <w:color w:val="000000"/>
          <w:kern w:val="0"/>
          <w:sz w:val="28"/>
          <w:szCs w:val="28"/>
          <w14:ligatures w14:val="none"/>
        </w:rPr>
        <w:t>–</w:t>
      </w:r>
      <w:r w:rsidRPr="00CC2713">
        <w:rPr>
          <w:rFonts w:ascii="Times New Roman" w:eastAsia="Times New Roman" w:hAnsi="Times New Roman" w:cs="Times New Roman"/>
          <w:color w:val="000000"/>
          <w:kern w:val="0"/>
          <w:sz w:val="28"/>
          <w:szCs w:val="28"/>
          <w14:ligatures w14:val="none"/>
        </w:rPr>
        <w:t>46, 57</w:t>
      </w:r>
      <w:r w:rsidR="002A0EE0" w:rsidRPr="00CC2713">
        <w:rPr>
          <w:rFonts w:ascii="Times New Roman" w:eastAsia="Times New Roman" w:hAnsi="Times New Roman" w:cs="Times New Roman"/>
          <w:color w:val="000000"/>
          <w:kern w:val="0"/>
          <w:sz w:val="28"/>
          <w:szCs w:val="28"/>
          <w14:ligatures w14:val="none"/>
        </w:rPr>
        <w:t xml:space="preserve"> (emphasis added)</w:t>
      </w:r>
      <w:r w:rsidRPr="00CC2713">
        <w:rPr>
          <w:rFonts w:ascii="Times New Roman" w:eastAsia="Times New Roman" w:hAnsi="Times New Roman" w:cs="Times New Roman"/>
          <w:color w:val="000000"/>
          <w:kern w:val="0"/>
          <w:sz w:val="28"/>
          <w:szCs w:val="28"/>
          <w14:ligatures w14:val="none"/>
        </w:rPr>
        <w:t xml:space="preserve">. </w:t>
      </w:r>
      <w:r w:rsidR="004907BB">
        <w:rPr>
          <w:rFonts w:ascii="Times New Roman" w:eastAsia="Times New Roman" w:hAnsi="Times New Roman" w:cs="Times New Roman"/>
          <w:color w:val="000000"/>
          <w:kern w:val="0"/>
          <w:sz w:val="28"/>
          <w:szCs w:val="28"/>
          <w14:ligatures w14:val="none"/>
        </w:rPr>
        <w:t>Wilson</w:t>
      </w:r>
      <w:r w:rsidRPr="00CC2713">
        <w:rPr>
          <w:rFonts w:ascii="Times New Roman" w:eastAsia="Times New Roman" w:hAnsi="Times New Roman" w:cs="Times New Roman"/>
          <w:color w:val="000000"/>
          <w:kern w:val="0"/>
          <w:sz w:val="28"/>
          <w:szCs w:val="28"/>
          <w14:ligatures w14:val="none"/>
        </w:rPr>
        <w:t xml:space="preserve"> then asked Defendant if this was a threat, to which Defendant responded, “Hell yes—just wait.” CF. 46. Defendant purposely used the word “soon” to convey his intent to act on the immediacy of his threat, which he acted on only</w:t>
      </w:r>
      <w:r w:rsidR="00AB6791" w:rsidRPr="00CC2713">
        <w:rPr>
          <w:rFonts w:ascii="Times New Roman" w:eastAsia="Times New Roman" w:hAnsi="Times New Roman" w:cs="Times New Roman"/>
          <w:color w:val="000000"/>
          <w:kern w:val="0"/>
          <w:sz w:val="28"/>
          <w:szCs w:val="28"/>
          <w14:ligatures w14:val="none"/>
        </w:rPr>
        <w:t xml:space="preserve"> forty-five </w:t>
      </w:r>
      <w:r w:rsidRPr="00CC2713">
        <w:rPr>
          <w:rFonts w:ascii="Times New Roman" w:eastAsia="Times New Roman" w:hAnsi="Times New Roman" w:cs="Times New Roman"/>
          <w:color w:val="000000"/>
          <w:kern w:val="0"/>
          <w:sz w:val="28"/>
          <w:szCs w:val="28"/>
          <w14:ligatures w14:val="none"/>
        </w:rPr>
        <w:t>minutes later.</w:t>
      </w:r>
    </w:p>
    <w:p w14:paraId="69DB1AAC" w14:textId="1A4C2A12" w:rsidR="00805E77" w:rsidRDefault="00771C36" w:rsidP="00145432">
      <w:pPr>
        <w:spacing w:after="0" w:line="480" w:lineRule="auto"/>
        <w:ind w:firstLine="720"/>
        <w:jc w:val="both"/>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 xml:space="preserve">If the court in </w:t>
      </w:r>
      <w:r w:rsidRPr="00CC2713">
        <w:rPr>
          <w:rFonts w:ascii="Times New Roman" w:eastAsia="Times New Roman" w:hAnsi="Times New Roman" w:cs="Times New Roman"/>
          <w:i/>
          <w:iCs/>
          <w:color w:val="000000"/>
          <w:kern w:val="0"/>
          <w:sz w:val="28"/>
          <w:szCs w:val="28"/>
          <w14:ligatures w14:val="none"/>
        </w:rPr>
        <w:t>Spaulding</w:t>
      </w:r>
      <w:r w:rsidRPr="00CC2713">
        <w:rPr>
          <w:rFonts w:ascii="Times New Roman" w:eastAsia="Times New Roman" w:hAnsi="Times New Roman" w:cs="Times New Roman"/>
          <w:color w:val="000000"/>
          <w:kern w:val="0"/>
          <w:sz w:val="28"/>
          <w:szCs w:val="28"/>
          <w14:ligatures w14:val="none"/>
        </w:rPr>
        <w:t xml:space="preserve"> found, “I got something for you,” to be a reasonable threat of deadly force, this Court should find Defendant’s even stronger statement of, “This will be my turf, </w:t>
      </w:r>
      <w:r w:rsidRPr="00CC2713">
        <w:rPr>
          <w:rFonts w:ascii="Times New Roman" w:eastAsia="Times New Roman" w:hAnsi="Times New Roman" w:cs="Times New Roman"/>
          <w:i/>
          <w:iCs/>
          <w:color w:val="000000"/>
          <w:kern w:val="0"/>
          <w:sz w:val="28"/>
          <w:szCs w:val="28"/>
          <w14:ligatures w14:val="none"/>
        </w:rPr>
        <w:t xml:space="preserve">soon. . . . </w:t>
      </w:r>
      <w:r w:rsidRPr="00CC2713">
        <w:rPr>
          <w:rFonts w:ascii="Times New Roman" w:eastAsia="Times New Roman" w:hAnsi="Times New Roman" w:cs="Times New Roman"/>
          <w:color w:val="000000"/>
          <w:kern w:val="0"/>
          <w:sz w:val="28"/>
          <w:szCs w:val="28"/>
          <w14:ligatures w14:val="none"/>
        </w:rPr>
        <w:t xml:space="preserve">Wait and see, old man,” to constitute an overt threat against Wilson. Just like in </w:t>
      </w:r>
      <w:r w:rsidRPr="00CC2713">
        <w:rPr>
          <w:rFonts w:ascii="Times New Roman" w:eastAsia="Times New Roman" w:hAnsi="Times New Roman" w:cs="Times New Roman"/>
          <w:i/>
          <w:iCs/>
          <w:color w:val="000000"/>
          <w:kern w:val="0"/>
          <w:sz w:val="28"/>
          <w:szCs w:val="28"/>
          <w14:ligatures w14:val="none"/>
        </w:rPr>
        <w:t>Spaulding,</w:t>
      </w:r>
      <w:r w:rsidRPr="00CC2713">
        <w:rPr>
          <w:rFonts w:ascii="Times New Roman" w:eastAsia="Times New Roman" w:hAnsi="Times New Roman" w:cs="Times New Roman"/>
          <w:color w:val="000000"/>
          <w:kern w:val="0"/>
          <w:sz w:val="28"/>
          <w:szCs w:val="28"/>
          <w14:ligatures w14:val="none"/>
        </w:rPr>
        <w:t xml:space="preserve"> Defendant’s prior threat does not become irrelevant simply because </w:t>
      </w:r>
      <w:proofErr w:type="gramStart"/>
      <w:r w:rsidRPr="00CC2713">
        <w:rPr>
          <w:rFonts w:ascii="Times New Roman" w:eastAsia="Times New Roman" w:hAnsi="Times New Roman" w:cs="Times New Roman"/>
          <w:color w:val="000000"/>
          <w:kern w:val="0"/>
          <w:sz w:val="28"/>
          <w:szCs w:val="28"/>
          <w14:ligatures w14:val="none"/>
        </w:rPr>
        <w:t>a period of time</w:t>
      </w:r>
      <w:proofErr w:type="gramEnd"/>
      <w:r w:rsidRPr="00CC2713">
        <w:rPr>
          <w:rFonts w:ascii="Times New Roman" w:eastAsia="Times New Roman" w:hAnsi="Times New Roman" w:cs="Times New Roman"/>
          <w:color w:val="000000"/>
          <w:kern w:val="0"/>
          <w:sz w:val="28"/>
          <w:szCs w:val="28"/>
          <w14:ligatures w14:val="none"/>
        </w:rPr>
        <w:t xml:space="preserve"> separated that threat and the shooting. Therefore, from the moment Defendant returned to the motel </w:t>
      </w:r>
      <w:r w:rsidR="007D719C" w:rsidRPr="00CC2713">
        <w:rPr>
          <w:rFonts w:ascii="Times New Roman" w:eastAsia="Times New Roman" w:hAnsi="Times New Roman" w:cs="Times New Roman"/>
          <w:color w:val="000000"/>
          <w:kern w:val="0"/>
          <w:sz w:val="28"/>
          <w:szCs w:val="28"/>
          <w14:ligatures w14:val="none"/>
        </w:rPr>
        <w:t xml:space="preserve">parking </w:t>
      </w:r>
      <w:r w:rsidRPr="00CC2713">
        <w:rPr>
          <w:rFonts w:ascii="Times New Roman" w:eastAsia="Times New Roman" w:hAnsi="Times New Roman" w:cs="Times New Roman"/>
          <w:color w:val="000000"/>
          <w:kern w:val="0"/>
          <w:sz w:val="28"/>
          <w:szCs w:val="28"/>
          <w14:ligatures w14:val="none"/>
        </w:rPr>
        <w:t xml:space="preserve">lot, </w:t>
      </w:r>
      <w:r w:rsidR="004907BB">
        <w:rPr>
          <w:rFonts w:ascii="Times New Roman" w:eastAsia="Times New Roman" w:hAnsi="Times New Roman" w:cs="Times New Roman"/>
          <w:color w:val="000000"/>
          <w:kern w:val="0"/>
          <w:sz w:val="28"/>
          <w:szCs w:val="28"/>
          <w14:ligatures w14:val="none"/>
        </w:rPr>
        <w:t>Wilson</w:t>
      </w:r>
      <w:r w:rsidRPr="00CC2713">
        <w:rPr>
          <w:rFonts w:ascii="Times New Roman" w:eastAsia="Times New Roman" w:hAnsi="Times New Roman" w:cs="Times New Roman"/>
          <w:color w:val="000000"/>
          <w:kern w:val="0"/>
          <w:sz w:val="28"/>
          <w:szCs w:val="28"/>
          <w14:ligatures w14:val="none"/>
        </w:rPr>
        <w:t xml:space="preserve"> already had a reasonable belief that Defendant was going to carry out his threat. </w:t>
      </w:r>
    </w:p>
    <w:p w14:paraId="7241B479" w14:textId="77777777" w:rsidR="00145432" w:rsidRDefault="00145432" w:rsidP="00145432">
      <w:pPr>
        <w:spacing w:after="0" w:line="480" w:lineRule="auto"/>
        <w:ind w:firstLine="720"/>
        <w:jc w:val="both"/>
        <w:rPr>
          <w:rFonts w:ascii="Times New Roman" w:eastAsia="Times New Roman" w:hAnsi="Times New Roman" w:cs="Times New Roman"/>
          <w:color w:val="000000"/>
          <w:kern w:val="0"/>
          <w:sz w:val="28"/>
          <w:szCs w:val="28"/>
          <w14:ligatures w14:val="none"/>
        </w:rPr>
      </w:pPr>
    </w:p>
    <w:p w14:paraId="1536C3AF" w14:textId="77777777" w:rsidR="00145432" w:rsidRDefault="00145432" w:rsidP="00145432">
      <w:pPr>
        <w:spacing w:after="0" w:line="480" w:lineRule="auto"/>
        <w:ind w:firstLine="720"/>
        <w:jc w:val="both"/>
        <w:rPr>
          <w:rFonts w:ascii="Times New Roman" w:eastAsia="Times New Roman" w:hAnsi="Times New Roman" w:cs="Times New Roman"/>
          <w:color w:val="000000"/>
          <w:kern w:val="0"/>
          <w:sz w:val="28"/>
          <w:szCs w:val="28"/>
          <w14:ligatures w14:val="none"/>
        </w:rPr>
      </w:pPr>
    </w:p>
    <w:p w14:paraId="520F1BA0" w14:textId="77777777" w:rsidR="00145432" w:rsidRPr="00145432" w:rsidRDefault="00145432" w:rsidP="00145432">
      <w:pPr>
        <w:spacing w:after="0" w:line="480" w:lineRule="auto"/>
        <w:ind w:firstLine="720"/>
        <w:jc w:val="both"/>
        <w:rPr>
          <w:rFonts w:ascii="Times New Roman" w:eastAsia="Times New Roman" w:hAnsi="Times New Roman" w:cs="Times New Roman"/>
          <w:color w:val="000000"/>
          <w:kern w:val="0"/>
          <w:sz w:val="28"/>
          <w:szCs w:val="28"/>
          <w14:ligatures w14:val="none"/>
        </w:rPr>
      </w:pPr>
    </w:p>
    <w:p w14:paraId="744A082A" w14:textId="2CE0CE4E" w:rsidR="00771C36" w:rsidRPr="00CC2713" w:rsidRDefault="009601E3" w:rsidP="00795D47">
      <w:pPr>
        <w:spacing w:after="0" w:line="240" w:lineRule="auto"/>
        <w:ind w:left="2160" w:hanging="720"/>
        <w:jc w:val="both"/>
        <w:textAlignment w:val="baseline"/>
        <w:rPr>
          <w:rFonts w:ascii="Times New Roman" w:eastAsia="Times New Roman" w:hAnsi="Times New Roman" w:cs="Times New Roman"/>
          <w:b/>
          <w:bCs/>
          <w:color w:val="000000"/>
          <w:kern w:val="0"/>
          <w:sz w:val="28"/>
          <w:szCs w:val="28"/>
          <w14:ligatures w14:val="none"/>
        </w:rPr>
      </w:pPr>
      <w:r w:rsidRPr="00CC2713">
        <w:rPr>
          <w:rFonts w:ascii="Times New Roman" w:eastAsia="Times New Roman" w:hAnsi="Times New Roman" w:cs="Times New Roman"/>
          <w:b/>
          <w:bCs/>
          <w:color w:val="000000"/>
          <w:kern w:val="0"/>
          <w:sz w:val="28"/>
          <w:szCs w:val="28"/>
          <w14:ligatures w14:val="none"/>
        </w:rPr>
        <w:lastRenderedPageBreak/>
        <w:t>2.</w:t>
      </w:r>
      <w:r w:rsidRPr="00CC2713">
        <w:rPr>
          <w:rFonts w:ascii="Times New Roman" w:eastAsia="Times New Roman" w:hAnsi="Times New Roman" w:cs="Times New Roman"/>
          <w:b/>
          <w:bCs/>
          <w:color w:val="000000"/>
          <w:kern w:val="0"/>
          <w:sz w:val="28"/>
          <w:szCs w:val="28"/>
          <w14:ligatures w14:val="none"/>
        </w:rPr>
        <w:tab/>
      </w:r>
      <w:r w:rsidR="00771C36" w:rsidRPr="00CC2713">
        <w:rPr>
          <w:rFonts w:ascii="Times New Roman" w:eastAsia="Times New Roman" w:hAnsi="Times New Roman" w:cs="Times New Roman"/>
          <w:b/>
          <w:bCs/>
          <w:color w:val="000000"/>
          <w:kern w:val="0"/>
          <w:sz w:val="28"/>
          <w:szCs w:val="28"/>
          <w14:ligatures w14:val="none"/>
        </w:rPr>
        <w:t xml:space="preserve">Defendant threatened </w:t>
      </w:r>
      <w:r w:rsidR="004907BB">
        <w:rPr>
          <w:rFonts w:ascii="Times New Roman" w:eastAsia="Times New Roman" w:hAnsi="Times New Roman" w:cs="Times New Roman"/>
          <w:b/>
          <w:bCs/>
          <w:color w:val="000000"/>
          <w:kern w:val="0"/>
          <w:sz w:val="28"/>
          <w:szCs w:val="28"/>
          <w14:ligatures w14:val="none"/>
        </w:rPr>
        <w:t>Wilson</w:t>
      </w:r>
      <w:r w:rsidR="00771C36" w:rsidRPr="00CC2713">
        <w:rPr>
          <w:rFonts w:ascii="Times New Roman" w:eastAsia="Times New Roman" w:hAnsi="Times New Roman" w:cs="Times New Roman"/>
          <w:b/>
          <w:bCs/>
          <w:color w:val="000000"/>
          <w:kern w:val="0"/>
          <w:sz w:val="28"/>
          <w:szCs w:val="28"/>
          <w14:ligatures w14:val="none"/>
        </w:rPr>
        <w:t xml:space="preserve"> with imminent deadly force when he returned to the motel </w:t>
      </w:r>
      <w:r w:rsidR="00B53F39">
        <w:rPr>
          <w:rFonts w:ascii="Times New Roman" w:eastAsia="Times New Roman" w:hAnsi="Times New Roman" w:cs="Times New Roman"/>
          <w:b/>
          <w:bCs/>
          <w:color w:val="000000"/>
          <w:kern w:val="0"/>
          <w:sz w:val="28"/>
          <w:szCs w:val="28"/>
          <w14:ligatures w14:val="none"/>
        </w:rPr>
        <w:t xml:space="preserve">parking </w:t>
      </w:r>
      <w:r w:rsidR="00771C36" w:rsidRPr="00CC2713">
        <w:rPr>
          <w:rFonts w:ascii="Times New Roman" w:eastAsia="Times New Roman" w:hAnsi="Times New Roman" w:cs="Times New Roman"/>
          <w:b/>
          <w:bCs/>
          <w:color w:val="000000"/>
          <w:kern w:val="0"/>
          <w:sz w:val="28"/>
          <w:szCs w:val="28"/>
          <w14:ligatures w14:val="none"/>
        </w:rPr>
        <w:t>lot. </w:t>
      </w:r>
    </w:p>
    <w:p w14:paraId="075170F0" w14:textId="77777777" w:rsidR="00795D47" w:rsidRPr="00CC2713" w:rsidRDefault="00795D47" w:rsidP="00795D47">
      <w:pPr>
        <w:spacing w:after="0" w:line="240" w:lineRule="auto"/>
        <w:ind w:left="2160" w:hanging="720"/>
        <w:jc w:val="both"/>
        <w:textAlignment w:val="baseline"/>
        <w:rPr>
          <w:rFonts w:ascii="Times New Roman" w:eastAsia="Times New Roman" w:hAnsi="Times New Roman" w:cs="Times New Roman"/>
          <w:b/>
          <w:bCs/>
          <w:color w:val="000000"/>
          <w:kern w:val="0"/>
          <w:sz w:val="28"/>
          <w:szCs w:val="28"/>
          <w14:ligatures w14:val="none"/>
        </w:rPr>
      </w:pPr>
    </w:p>
    <w:p w14:paraId="57282812" w14:textId="04266094"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 xml:space="preserve">When Defendant returned to the parking lot after already having threatened </w:t>
      </w:r>
      <w:r w:rsidR="004907BB">
        <w:rPr>
          <w:rFonts w:ascii="Times New Roman" w:eastAsia="Times New Roman" w:hAnsi="Times New Roman" w:cs="Times New Roman"/>
          <w:color w:val="000000"/>
          <w:kern w:val="0"/>
          <w:sz w:val="28"/>
          <w:szCs w:val="28"/>
          <w14:ligatures w14:val="none"/>
        </w:rPr>
        <w:t>Wilson</w:t>
      </w:r>
      <w:r w:rsidRPr="00CC2713">
        <w:rPr>
          <w:rFonts w:ascii="Times New Roman" w:eastAsia="Times New Roman" w:hAnsi="Times New Roman" w:cs="Times New Roman"/>
          <w:color w:val="000000"/>
          <w:kern w:val="0"/>
          <w:sz w:val="28"/>
          <w:szCs w:val="28"/>
          <w14:ligatures w14:val="none"/>
        </w:rPr>
        <w:t>, Defendant became the initial aggressor when he again threatened deadly force with both his words and conduct. CF. 47. </w:t>
      </w:r>
    </w:p>
    <w:p w14:paraId="3A961B46" w14:textId="77777777"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 xml:space="preserve">In </w:t>
      </w:r>
      <w:r w:rsidRPr="00CC2713">
        <w:rPr>
          <w:rFonts w:ascii="Times New Roman" w:eastAsia="Times New Roman" w:hAnsi="Times New Roman" w:cs="Times New Roman"/>
          <w:i/>
          <w:iCs/>
          <w:color w:val="000000"/>
          <w:kern w:val="0"/>
          <w:sz w:val="28"/>
          <w:szCs w:val="28"/>
          <w14:ligatures w14:val="none"/>
        </w:rPr>
        <w:t>Spaulding</w:t>
      </w:r>
      <w:r w:rsidRPr="00CC2713">
        <w:rPr>
          <w:rFonts w:ascii="Times New Roman" w:eastAsia="Times New Roman" w:hAnsi="Times New Roman" w:cs="Times New Roman"/>
          <w:color w:val="000000"/>
          <w:kern w:val="0"/>
          <w:sz w:val="28"/>
          <w:szCs w:val="28"/>
          <w14:ligatures w14:val="none"/>
        </w:rPr>
        <w:t xml:space="preserve">, the Court of Appeals reversed the trial court’s denial of the defendant’s self-defense claim. </w:t>
      </w:r>
      <w:r w:rsidRPr="00CC2713">
        <w:rPr>
          <w:rFonts w:ascii="Times New Roman" w:eastAsia="Times New Roman" w:hAnsi="Times New Roman" w:cs="Times New Roman"/>
          <w:i/>
          <w:iCs/>
          <w:color w:val="000000"/>
          <w:kern w:val="0"/>
          <w:sz w:val="28"/>
          <w:szCs w:val="28"/>
          <w14:ligatures w14:val="none"/>
        </w:rPr>
        <w:t>Id.</w:t>
      </w:r>
      <w:r w:rsidRPr="00CC2713">
        <w:rPr>
          <w:rFonts w:ascii="Times New Roman" w:eastAsia="Times New Roman" w:hAnsi="Times New Roman" w:cs="Times New Roman"/>
          <w:color w:val="000000"/>
          <w:kern w:val="0"/>
          <w:sz w:val="28"/>
          <w:szCs w:val="28"/>
          <w14:ligatures w14:val="none"/>
        </w:rPr>
        <w:t xml:space="preserve"> at 398. The court held that because Decedent had threatened the defendant earlier in the morning and then </w:t>
      </w:r>
      <w:r w:rsidRPr="00CC2713">
        <w:rPr>
          <w:rFonts w:ascii="Times New Roman" w:eastAsia="Times New Roman" w:hAnsi="Times New Roman" w:cs="Times New Roman"/>
          <w:i/>
          <w:iCs/>
          <w:color w:val="000000"/>
          <w:kern w:val="0"/>
          <w:sz w:val="28"/>
          <w:szCs w:val="28"/>
          <w14:ligatures w14:val="none"/>
        </w:rPr>
        <w:t>charged the defendant with his hands in his pockets</w:t>
      </w:r>
      <w:r w:rsidRPr="00CC2713">
        <w:rPr>
          <w:rFonts w:ascii="Times New Roman" w:eastAsia="Times New Roman" w:hAnsi="Times New Roman" w:cs="Times New Roman"/>
          <w:color w:val="000000"/>
          <w:kern w:val="0"/>
          <w:sz w:val="28"/>
          <w:szCs w:val="28"/>
          <w14:ligatures w14:val="none"/>
        </w:rPr>
        <w:t xml:space="preserve">, the totality of the facts tended “to show [that Decedent] was the aggressor.” </w:t>
      </w:r>
      <w:r w:rsidRPr="00CC2713">
        <w:rPr>
          <w:rFonts w:ascii="Times New Roman" w:eastAsia="Times New Roman" w:hAnsi="Times New Roman" w:cs="Times New Roman"/>
          <w:i/>
          <w:iCs/>
          <w:color w:val="000000"/>
          <w:kern w:val="0"/>
          <w:sz w:val="28"/>
          <w:szCs w:val="28"/>
          <w14:ligatures w14:val="none"/>
        </w:rPr>
        <w:t>Id</w:t>
      </w:r>
      <w:r w:rsidRPr="00CC2713">
        <w:rPr>
          <w:rFonts w:ascii="Times New Roman" w:eastAsia="Times New Roman" w:hAnsi="Times New Roman" w:cs="Times New Roman"/>
          <w:color w:val="000000"/>
          <w:kern w:val="0"/>
          <w:sz w:val="28"/>
          <w:szCs w:val="28"/>
          <w14:ligatures w14:val="none"/>
        </w:rPr>
        <w:t xml:space="preserve"> at 395. Thus, when a person threatens another with deadly force and then charges that person with hands tucked into pockets, such conduct can be sufficient to make one the initial aggressor. </w:t>
      </w:r>
      <w:r w:rsidRPr="00CC2713">
        <w:rPr>
          <w:rFonts w:ascii="Times New Roman" w:eastAsia="Times New Roman" w:hAnsi="Times New Roman" w:cs="Times New Roman"/>
          <w:i/>
          <w:iCs/>
          <w:color w:val="000000"/>
          <w:kern w:val="0"/>
          <w:sz w:val="28"/>
          <w:szCs w:val="28"/>
          <w14:ligatures w14:val="none"/>
        </w:rPr>
        <w:t>Id</w:t>
      </w:r>
      <w:r w:rsidRPr="00CC2713">
        <w:rPr>
          <w:rFonts w:ascii="Times New Roman" w:eastAsia="Times New Roman" w:hAnsi="Times New Roman" w:cs="Times New Roman"/>
          <w:color w:val="000000"/>
          <w:kern w:val="0"/>
          <w:sz w:val="28"/>
          <w:szCs w:val="28"/>
          <w14:ligatures w14:val="none"/>
        </w:rPr>
        <w:t>.</w:t>
      </w:r>
    </w:p>
    <w:p w14:paraId="2BA11304" w14:textId="55A4A7C3"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Here, again, Defendant had already made clear his threatening intention</w:t>
      </w:r>
      <w:r w:rsidR="00AB6791" w:rsidRPr="00CC2713">
        <w:rPr>
          <w:rFonts w:ascii="Times New Roman" w:eastAsia="Times New Roman" w:hAnsi="Times New Roman" w:cs="Times New Roman"/>
          <w:color w:val="000000"/>
          <w:kern w:val="0"/>
          <w:sz w:val="28"/>
          <w:szCs w:val="28"/>
          <w14:ligatures w14:val="none"/>
        </w:rPr>
        <w:t xml:space="preserve"> forty</w:t>
      </w:r>
      <w:r w:rsidR="00B53F39">
        <w:rPr>
          <w:rFonts w:ascii="Times New Roman" w:eastAsia="Times New Roman" w:hAnsi="Times New Roman" w:cs="Times New Roman"/>
          <w:color w:val="000000"/>
          <w:kern w:val="0"/>
          <w:sz w:val="28"/>
          <w:szCs w:val="28"/>
          <w14:ligatures w14:val="none"/>
        </w:rPr>
        <w:noBreakHyphen/>
      </w:r>
      <w:r w:rsidR="00AB6791" w:rsidRPr="00CC2713">
        <w:rPr>
          <w:rFonts w:ascii="Times New Roman" w:eastAsia="Times New Roman" w:hAnsi="Times New Roman" w:cs="Times New Roman"/>
          <w:color w:val="000000"/>
          <w:kern w:val="0"/>
          <w:sz w:val="28"/>
          <w:szCs w:val="28"/>
          <w14:ligatures w14:val="none"/>
        </w:rPr>
        <w:t xml:space="preserve">five </w:t>
      </w:r>
      <w:r w:rsidRPr="00CC2713">
        <w:rPr>
          <w:rFonts w:ascii="Times New Roman" w:eastAsia="Times New Roman" w:hAnsi="Times New Roman" w:cs="Times New Roman"/>
          <w:color w:val="000000"/>
          <w:kern w:val="0"/>
          <w:sz w:val="28"/>
          <w:szCs w:val="28"/>
          <w14:ligatures w14:val="none"/>
        </w:rPr>
        <w:t xml:space="preserve">minutes before returning to the lot. And upon returning, Defendant quickly approached Wilson from across the parking lot with his hood on and his right hand in the front pocket of his hoodie. CF. 58. </w:t>
      </w:r>
      <w:r w:rsidRPr="00CC2713">
        <w:rPr>
          <w:rFonts w:ascii="Times New Roman" w:eastAsia="Times New Roman" w:hAnsi="Times New Roman" w:cs="Times New Roman"/>
          <w:i/>
          <w:iCs/>
          <w:color w:val="000000"/>
          <w:kern w:val="0"/>
          <w:sz w:val="28"/>
          <w:szCs w:val="28"/>
          <w14:ligatures w14:val="none"/>
        </w:rPr>
        <w:t>Spaulding</w:t>
      </w:r>
      <w:r w:rsidRPr="00CC2713">
        <w:rPr>
          <w:rFonts w:ascii="Times New Roman" w:eastAsia="Times New Roman" w:hAnsi="Times New Roman" w:cs="Times New Roman"/>
          <w:color w:val="000000"/>
          <w:kern w:val="0"/>
          <w:sz w:val="28"/>
          <w:szCs w:val="28"/>
          <w14:ligatures w14:val="none"/>
        </w:rPr>
        <w:t xml:space="preserve"> is on point here, because the initial aggressor there had already made a reasonable threat of deadly force and then quickly approached Defendant with his hands concealed. </w:t>
      </w:r>
    </w:p>
    <w:p w14:paraId="5D6337F9" w14:textId="274AFB95"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While there is mixed testimony on whether Defendant threatened Wilson with a “finger-gun” or a “throat-slashing” gesture, either would be enough to constitute an imminent threat of deadly force. CF. 21, 59</w:t>
      </w:r>
      <w:r w:rsidR="006348DD" w:rsidRPr="00CC2713">
        <w:rPr>
          <w:rFonts w:ascii="Times New Roman" w:eastAsia="Times New Roman" w:hAnsi="Times New Roman" w:cs="Times New Roman"/>
          <w:color w:val="000000"/>
          <w:kern w:val="0"/>
          <w:sz w:val="28"/>
          <w:szCs w:val="28"/>
          <w14:ligatures w14:val="none"/>
        </w:rPr>
        <w:t>–</w:t>
      </w:r>
      <w:r w:rsidRPr="00CC2713">
        <w:rPr>
          <w:rFonts w:ascii="Times New Roman" w:eastAsia="Times New Roman" w:hAnsi="Times New Roman" w:cs="Times New Roman"/>
          <w:color w:val="000000"/>
          <w:kern w:val="0"/>
          <w:sz w:val="28"/>
          <w:szCs w:val="28"/>
          <w14:ligatures w14:val="none"/>
        </w:rPr>
        <w:t xml:space="preserve">60. In either case, Defendant had his </w:t>
      </w:r>
      <w:r w:rsidRPr="00CC2713">
        <w:rPr>
          <w:rFonts w:ascii="Times New Roman" w:eastAsia="Times New Roman" w:hAnsi="Times New Roman" w:cs="Times New Roman"/>
          <w:color w:val="000000"/>
          <w:kern w:val="0"/>
          <w:sz w:val="28"/>
          <w:szCs w:val="28"/>
          <w14:ligatures w14:val="none"/>
        </w:rPr>
        <w:lastRenderedPageBreak/>
        <w:t xml:space="preserve">right hand concealed and was charging toward </w:t>
      </w:r>
      <w:r w:rsidR="004907BB">
        <w:rPr>
          <w:rFonts w:ascii="Times New Roman" w:eastAsia="Times New Roman" w:hAnsi="Times New Roman" w:cs="Times New Roman"/>
          <w:color w:val="000000"/>
          <w:kern w:val="0"/>
          <w:sz w:val="28"/>
          <w:szCs w:val="28"/>
          <w14:ligatures w14:val="none"/>
        </w:rPr>
        <w:t>Wilson</w:t>
      </w:r>
      <w:r w:rsidRPr="00CC2713">
        <w:rPr>
          <w:rFonts w:ascii="Times New Roman" w:eastAsia="Times New Roman" w:hAnsi="Times New Roman" w:cs="Times New Roman"/>
          <w:color w:val="000000"/>
          <w:kern w:val="0"/>
          <w:sz w:val="28"/>
          <w:szCs w:val="28"/>
          <w14:ligatures w14:val="none"/>
        </w:rPr>
        <w:t xml:space="preserve"> while making these threatening gestures. CF. 21. Thus, Defendant could have given the reasonable impression that his gesture “[was] calculated to create the impression” that force would be imminently used on </w:t>
      </w:r>
      <w:r w:rsidR="004907BB">
        <w:rPr>
          <w:rFonts w:ascii="Times New Roman" w:eastAsia="Times New Roman" w:hAnsi="Times New Roman" w:cs="Times New Roman"/>
          <w:color w:val="000000"/>
          <w:kern w:val="0"/>
          <w:sz w:val="28"/>
          <w:szCs w:val="28"/>
          <w14:ligatures w14:val="none"/>
        </w:rPr>
        <w:t>Wilson</w:t>
      </w:r>
      <w:r w:rsidRPr="00CC2713">
        <w:rPr>
          <w:rFonts w:ascii="Times New Roman" w:eastAsia="Times New Roman" w:hAnsi="Times New Roman" w:cs="Times New Roman"/>
          <w:color w:val="000000"/>
          <w:kern w:val="0"/>
          <w:sz w:val="28"/>
          <w:szCs w:val="28"/>
          <w14:ligatures w14:val="none"/>
        </w:rPr>
        <w:t xml:space="preserve">. </w:t>
      </w:r>
      <w:r w:rsidRPr="00CC2713">
        <w:rPr>
          <w:rFonts w:ascii="Times New Roman" w:eastAsia="Times New Roman" w:hAnsi="Times New Roman" w:cs="Times New Roman"/>
          <w:i/>
          <w:iCs/>
          <w:color w:val="000000"/>
          <w:kern w:val="0"/>
          <w:sz w:val="28"/>
          <w:szCs w:val="28"/>
          <w14:ligatures w14:val="none"/>
        </w:rPr>
        <w:t>United States v. Jones</w:t>
      </w:r>
      <w:r w:rsidRPr="00CC2713">
        <w:rPr>
          <w:rFonts w:ascii="Times New Roman" w:eastAsia="Times New Roman" w:hAnsi="Times New Roman" w:cs="Times New Roman"/>
          <w:color w:val="000000"/>
          <w:kern w:val="0"/>
          <w:sz w:val="28"/>
          <w:szCs w:val="28"/>
          <w14:ligatures w14:val="none"/>
        </w:rPr>
        <w:t>, 932 F.2d 624, 625 (7th Cir. 1991) This question of whether these gestures were a threat of force sufficient to give the reasonable impression of imminency should be left for a jury to decide.</w:t>
      </w:r>
      <w:r w:rsidR="000B23CF" w:rsidRPr="00CC2713">
        <w:rPr>
          <w:rFonts w:ascii="Times New Roman" w:eastAsia="Times New Roman" w:hAnsi="Times New Roman" w:cs="Times New Roman"/>
          <w:color w:val="000000"/>
          <w:kern w:val="0"/>
          <w:sz w:val="28"/>
          <w:szCs w:val="28"/>
          <w14:ligatures w14:val="none"/>
        </w:rPr>
        <w:t xml:space="preserve"> </w:t>
      </w:r>
      <w:r w:rsidR="000B23CF" w:rsidRPr="00CC2713">
        <w:rPr>
          <w:rFonts w:ascii="Times New Roman" w:eastAsia="Times New Roman" w:hAnsi="Times New Roman" w:cs="Times New Roman"/>
          <w:i/>
          <w:iCs/>
          <w:color w:val="000000"/>
          <w:kern w:val="0"/>
          <w:sz w:val="28"/>
          <w:szCs w:val="28"/>
          <w14:ligatures w14:val="none"/>
        </w:rPr>
        <w:t>State v. Floyd</w:t>
      </w:r>
      <w:r w:rsidR="000B23CF" w:rsidRPr="00CC2713">
        <w:rPr>
          <w:rFonts w:ascii="Times New Roman" w:eastAsia="Times New Roman" w:hAnsi="Times New Roman" w:cs="Times New Roman"/>
          <w:color w:val="000000"/>
          <w:kern w:val="0"/>
          <w:sz w:val="28"/>
          <w:szCs w:val="28"/>
          <w14:ligatures w14:val="none"/>
        </w:rPr>
        <w:t>, 186 So. 3d 1013, 1022 (Fla. 2016).</w:t>
      </w:r>
    </w:p>
    <w:p w14:paraId="42673C26" w14:textId="283D3A22"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The imminent threat that Defendant would use a gun becomes so apparent when reviewing the totality of the circumstances: the threat</w:t>
      </w:r>
      <w:r w:rsidR="00AB6791" w:rsidRPr="00CC2713">
        <w:rPr>
          <w:rFonts w:ascii="Times New Roman" w:eastAsia="Times New Roman" w:hAnsi="Times New Roman" w:cs="Times New Roman"/>
          <w:color w:val="000000"/>
          <w:kern w:val="0"/>
          <w:sz w:val="28"/>
          <w:szCs w:val="28"/>
          <w14:ligatures w14:val="none"/>
        </w:rPr>
        <w:t xml:space="preserve"> forty-five </w:t>
      </w:r>
      <w:r w:rsidRPr="00CC2713">
        <w:rPr>
          <w:rFonts w:ascii="Times New Roman" w:eastAsia="Times New Roman" w:hAnsi="Times New Roman" w:cs="Times New Roman"/>
          <w:color w:val="000000"/>
          <w:kern w:val="0"/>
          <w:sz w:val="28"/>
          <w:szCs w:val="28"/>
          <w14:ligatures w14:val="none"/>
        </w:rPr>
        <w:t xml:space="preserve">minutes prior, entering the parking lot with his hand already on his gun, charging toward </w:t>
      </w:r>
      <w:r w:rsidR="004907BB">
        <w:rPr>
          <w:rFonts w:ascii="Times New Roman" w:eastAsia="Times New Roman" w:hAnsi="Times New Roman" w:cs="Times New Roman"/>
          <w:color w:val="000000"/>
          <w:kern w:val="0"/>
          <w:sz w:val="28"/>
          <w:szCs w:val="28"/>
          <w14:ligatures w14:val="none"/>
        </w:rPr>
        <w:t>Wilson</w:t>
      </w:r>
      <w:r w:rsidRPr="00CC2713">
        <w:rPr>
          <w:rFonts w:ascii="Times New Roman" w:eastAsia="Times New Roman" w:hAnsi="Times New Roman" w:cs="Times New Roman"/>
          <w:color w:val="000000"/>
          <w:kern w:val="0"/>
          <w:sz w:val="28"/>
          <w:szCs w:val="28"/>
          <w14:ligatures w14:val="none"/>
        </w:rPr>
        <w:t xml:space="preserve">, making a “throat-cutting” gesture intended as a death threat, and being the first to draw his firearm. CF. </w:t>
      </w:r>
      <w:r w:rsidR="005B7560" w:rsidRPr="00CC2713">
        <w:rPr>
          <w:rFonts w:ascii="Times New Roman" w:eastAsia="Times New Roman" w:hAnsi="Times New Roman" w:cs="Times New Roman"/>
          <w:color w:val="000000"/>
          <w:kern w:val="0"/>
          <w:sz w:val="28"/>
          <w:szCs w:val="28"/>
          <w14:ligatures w14:val="none"/>
        </w:rPr>
        <w:t>57–60</w:t>
      </w:r>
      <w:r w:rsidRPr="00CC2713">
        <w:rPr>
          <w:rFonts w:ascii="Times New Roman" w:eastAsia="Times New Roman" w:hAnsi="Times New Roman" w:cs="Times New Roman"/>
          <w:color w:val="000000"/>
          <w:kern w:val="0"/>
          <w:sz w:val="28"/>
          <w:szCs w:val="28"/>
          <w14:ligatures w14:val="none"/>
        </w:rPr>
        <w:t>. Defendant cannot claim immunity for a series of events that he put into motion</w:t>
      </w:r>
      <w:r w:rsidR="00B57548" w:rsidRPr="00CC2713">
        <w:rPr>
          <w:rFonts w:ascii="Times New Roman" w:eastAsia="Times New Roman" w:hAnsi="Times New Roman" w:cs="Times New Roman"/>
          <w:color w:val="000000"/>
          <w:kern w:val="0"/>
          <w:sz w:val="28"/>
          <w:szCs w:val="28"/>
          <w14:ligatures w14:val="none"/>
        </w:rPr>
        <w:t>.</w:t>
      </w:r>
    </w:p>
    <w:p w14:paraId="0D7B5ED7" w14:textId="280E66A8" w:rsidR="00771C36" w:rsidRPr="00CC2713" w:rsidRDefault="00771C36" w:rsidP="00795D47">
      <w:pPr>
        <w:numPr>
          <w:ilvl w:val="0"/>
          <w:numId w:val="21"/>
        </w:numPr>
        <w:spacing w:after="0" w:line="240" w:lineRule="auto"/>
        <w:ind w:left="1440"/>
        <w:textAlignment w:val="baseline"/>
        <w:rPr>
          <w:rFonts w:ascii="Times New Roman" w:eastAsia="Times New Roman" w:hAnsi="Times New Roman" w:cs="Times New Roman"/>
          <w:b/>
          <w:bCs/>
          <w:color w:val="000000"/>
          <w:kern w:val="0"/>
          <w:sz w:val="28"/>
          <w:szCs w:val="28"/>
          <w14:ligatures w14:val="none"/>
        </w:rPr>
      </w:pPr>
      <w:r w:rsidRPr="00CC2713">
        <w:rPr>
          <w:rFonts w:ascii="Times New Roman" w:eastAsia="Times New Roman" w:hAnsi="Times New Roman" w:cs="Times New Roman"/>
          <w:b/>
          <w:bCs/>
          <w:color w:val="000000"/>
          <w:kern w:val="0"/>
          <w:sz w:val="28"/>
          <w:szCs w:val="28"/>
          <w14:ligatures w14:val="none"/>
        </w:rPr>
        <w:t xml:space="preserve">Even if </w:t>
      </w:r>
      <w:r w:rsidR="004907BB">
        <w:rPr>
          <w:rFonts w:ascii="Times New Roman" w:eastAsia="Times New Roman" w:hAnsi="Times New Roman" w:cs="Times New Roman"/>
          <w:b/>
          <w:bCs/>
          <w:color w:val="000000"/>
          <w:kern w:val="0"/>
          <w:sz w:val="28"/>
          <w:szCs w:val="28"/>
          <w14:ligatures w14:val="none"/>
        </w:rPr>
        <w:t>Wilson</w:t>
      </w:r>
      <w:r w:rsidRPr="00CC2713">
        <w:rPr>
          <w:rFonts w:ascii="Times New Roman" w:eastAsia="Times New Roman" w:hAnsi="Times New Roman" w:cs="Times New Roman"/>
          <w:b/>
          <w:bCs/>
          <w:color w:val="000000"/>
          <w:kern w:val="0"/>
          <w:sz w:val="28"/>
          <w:szCs w:val="28"/>
          <w14:ligatures w14:val="none"/>
        </w:rPr>
        <w:t xml:space="preserve"> shot first in self-defense, Defendant was not entitled to “Stand His Ground” because he provoked the force against himself.</w:t>
      </w:r>
    </w:p>
    <w:p w14:paraId="41B068A0" w14:textId="77777777" w:rsidR="00795D47" w:rsidRPr="00CC2713" w:rsidRDefault="00795D47" w:rsidP="00795D47">
      <w:pPr>
        <w:spacing w:after="0" w:line="240" w:lineRule="auto"/>
        <w:textAlignment w:val="baseline"/>
        <w:rPr>
          <w:rFonts w:ascii="Times New Roman" w:eastAsia="Times New Roman" w:hAnsi="Times New Roman" w:cs="Times New Roman"/>
          <w:b/>
          <w:bCs/>
          <w:color w:val="000000"/>
          <w:kern w:val="0"/>
          <w:sz w:val="28"/>
          <w:szCs w:val="28"/>
          <w14:ligatures w14:val="none"/>
        </w:rPr>
      </w:pPr>
    </w:p>
    <w:p w14:paraId="50F21A32" w14:textId="77777777"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 xml:space="preserve">Under Stetson law, an individual is not entitled to a self-defense justification if they “initially provoke the use or threatened use of force against himself[.]” Stet. Stat. § 776.041(2). This subsection requires determination of which party engaged in “provocation.” As guidance, the Texas Court of Criminal Appeals held the following in </w:t>
      </w:r>
      <w:r w:rsidRPr="00CC2713">
        <w:rPr>
          <w:rFonts w:ascii="Times New Roman" w:eastAsia="Times New Roman" w:hAnsi="Times New Roman" w:cs="Times New Roman"/>
          <w:i/>
          <w:iCs/>
          <w:color w:val="000000"/>
          <w:kern w:val="0"/>
          <w:sz w:val="28"/>
          <w:szCs w:val="28"/>
          <w14:ligatures w14:val="none"/>
        </w:rPr>
        <w:t>Smith v. State</w:t>
      </w:r>
      <w:r w:rsidRPr="00CC2713">
        <w:rPr>
          <w:rFonts w:ascii="Times New Roman" w:eastAsia="Times New Roman" w:hAnsi="Times New Roman" w:cs="Times New Roman"/>
          <w:color w:val="000000"/>
          <w:kern w:val="0"/>
          <w:sz w:val="28"/>
          <w:szCs w:val="28"/>
          <w14:ligatures w14:val="none"/>
        </w:rPr>
        <w:t>:</w:t>
      </w:r>
    </w:p>
    <w:p w14:paraId="72E3E3ED" w14:textId="77777777" w:rsidR="00771C36" w:rsidRPr="00CC2713" w:rsidRDefault="00771C36" w:rsidP="00795D47">
      <w:pPr>
        <w:spacing w:after="0" w:line="240" w:lineRule="auto"/>
        <w:ind w:left="720" w:right="720"/>
        <w:jc w:val="both"/>
        <w:rPr>
          <w:rFonts w:ascii="Times New Roman" w:eastAsia="Times New Roman" w:hAnsi="Times New Roman" w:cs="Times New Roman"/>
          <w:color w:val="000000"/>
          <w:kern w:val="0"/>
          <w:sz w:val="28"/>
          <w:szCs w:val="28"/>
          <w:shd w:val="clear" w:color="auto" w:fill="FFFFFF"/>
          <w14:ligatures w14:val="none"/>
        </w:rPr>
      </w:pPr>
      <w:r w:rsidRPr="00CC2713">
        <w:rPr>
          <w:rFonts w:ascii="Times New Roman" w:eastAsia="Times New Roman" w:hAnsi="Times New Roman" w:cs="Times New Roman"/>
          <w:color w:val="000000"/>
          <w:kern w:val="0"/>
          <w:sz w:val="28"/>
          <w:szCs w:val="28"/>
          <w:shd w:val="clear" w:color="auto" w:fill="FFFFFF"/>
          <w14:ligatures w14:val="none"/>
        </w:rPr>
        <w:lastRenderedPageBreak/>
        <w:t>A charge on provocation is required when there is sufficient evidence (1) that the defendant did some act or used some words which provoked the attack on him, (2) that such act or words were reasonably calculated to provoke the attack, and (3) that the act was done or the words were used for the purpose and with the intent that the defendant would have a pretext for inflicting harm upon the other.</w:t>
      </w:r>
    </w:p>
    <w:p w14:paraId="5859ADF6" w14:textId="77777777" w:rsidR="00795D47" w:rsidRPr="00CC2713" w:rsidRDefault="00795D47" w:rsidP="00795D47">
      <w:pPr>
        <w:spacing w:after="0" w:line="240" w:lineRule="auto"/>
        <w:ind w:left="720" w:right="720"/>
        <w:jc w:val="both"/>
        <w:rPr>
          <w:rFonts w:ascii="Times New Roman" w:eastAsia="Times New Roman" w:hAnsi="Times New Roman" w:cs="Times New Roman"/>
          <w:kern w:val="0"/>
          <w:sz w:val="28"/>
          <w:szCs w:val="28"/>
          <w14:ligatures w14:val="none"/>
        </w:rPr>
      </w:pPr>
    </w:p>
    <w:p w14:paraId="2BABED4A" w14:textId="77777777" w:rsidR="00771C36" w:rsidRPr="00CC2713" w:rsidRDefault="00771C36" w:rsidP="00771C36">
      <w:pPr>
        <w:spacing w:after="0" w:line="480" w:lineRule="auto"/>
        <w:ind w:right="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965 S.W.2d 509, 513 (Tex. Crim. App. 1998). Here, sufficient evidence exists that Defendant engaged in provocation for the question to go to the jury.</w:t>
      </w:r>
    </w:p>
    <w:p w14:paraId="7DBB02D3" w14:textId="053ADD8E"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 xml:space="preserve">The evidence shows that Defendant already had it out for </w:t>
      </w:r>
      <w:r w:rsidR="004907BB">
        <w:rPr>
          <w:rFonts w:ascii="Times New Roman" w:eastAsia="Times New Roman" w:hAnsi="Times New Roman" w:cs="Times New Roman"/>
          <w:color w:val="000000"/>
          <w:kern w:val="0"/>
          <w:sz w:val="28"/>
          <w:szCs w:val="28"/>
          <w14:ligatures w14:val="none"/>
        </w:rPr>
        <w:t>Wilson</w:t>
      </w:r>
      <w:r w:rsidRPr="00CC2713">
        <w:rPr>
          <w:rFonts w:ascii="Times New Roman" w:eastAsia="Times New Roman" w:hAnsi="Times New Roman" w:cs="Times New Roman"/>
          <w:color w:val="000000"/>
          <w:kern w:val="0"/>
          <w:sz w:val="28"/>
          <w:szCs w:val="28"/>
          <w14:ligatures w14:val="none"/>
        </w:rPr>
        <w:t>.</w:t>
      </w:r>
      <w:r w:rsidR="00E86D71" w:rsidRPr="00CC2713">
        <w:rPr>
          <w:rFonts w:ascii="Times New Roman" w:eastAsia="Times New Roman" w:hAnsi="Times New Roman" w:cs="Times New Roman"/>
          <w:color w:val="000000"/>
          <w:kern w:val="0"/>
          <w:sz w:val="28"/>
          <w:szCs w:val="28"/>
          <w14:ligatures w14:val="none"/>
        </w:rPr>
        <w:t xml:space="preserve"> </w:t>
      </w:r>
      <w:r w:rsidRPr="00CC2713">
        <w:rPr>
          <w:rFonts w:ascii="Times New Roman" w:eastAsia="Times New Roman" w:hAnsi="Times New Roman" w:cs="Times New Roman"/>
          <w:color w:val="000000"/>
          <w:kern w:val="0"/>
          <w:sz w:val="28"/>
          <w:szCs w:val="28"/>
          <w14:ligatures w14:val="none"/>
        </w:rPr>
        <w:t xml:space="preserve">Wilson is an alleged drug dealer, and his territory is known to encompass the Boals Motel. CF. 30. </w:t>
      </w:r>
      <w:r w:rsidR="004907BB">
        <w:rPr>
          <w:rFonts w:ascii="Times New Roman" w:eastAsia="Times New Roman" w:hAnsi="Times New Roman" w:cs="Times New Roman"/>
          <w:color w:val="000000"/>
          <w:kern w:val="0"/>
          <w:sz w:val="28"/>
          <w:szCs w:val="28"/>
          <w14:ligatures w14:val="none"/>
        </w:rPr>
        <w:t>Wilson</w:t>
      </w:r>
      <w:r w:rsidRPr="00CC2713">
        <w:rPr>
          <w:rFonts w:ascii="Times New Roman" w:eastAsia="Times New Roman" w:hAnsi="Times New Roman" w:cs="Times New Roman"/>
          <w:color w:val="000000"/>
          <w:kern w:val="0"/>
          <w:sz w:val="28"/>
          <w:szCs w:val="28"/>
          <w14:ligatures w14:val="none"/>
        </w:rPr>
        <w:t xml:space="preserve"> claims that, on multiple occasions, he has seen Defendant lurking around and watching him from a distance. CF. 57. Defendant himself has relayed that he is “sick” of </w:t>
      </w:r>
      <w:r w:rsidR="004907BB">
        <w:rPr>
          <w:rFonts w:ascii="Times New Roman" w:eastAsia="Times New Roman" w:hAnsi="Times New Roman" w:cs="Times New Roman"/>
          <w:color w:val="000000"/>
          <w:kern w:val="0"/>
          <w:sz w:val="28"/>
          <w:szCs w:val="28"/>
          <w14:ligatures w14:val="none"/>
        </w:rPr>
        <w:t>Wilson</w:t>
      </w:r>
      <w:r w:rsidRPr="00CC2713">
        <w:rPr>
          <w:rFonts w:ascii="Times New Roman" w:eastAsia="Times New Roman" w:hAnsi="Times New Roman" w:cs="Times New Roman"/>
          <w:color w:val="000000"/>
          <w:kern w:val="0"/>
          <w:sz w:val="28"/>
          <w:szCs w:val="28"/>
          <w14:ligatures w14:val="none"/>
        </w:rPr>
        <w:t>’s control over the Boals Motel. CF. 20. And Greg Cameron believes that Defendant wanted to “corner [Wilson’s] market.” CF. 31.</w:t>
      </w:r>
    </w:p>
    <w:p w14:paraId="0A685BC8" w14:textId="7FA54843"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i/>
          <w:iCs/>
          <w:color w:val="000000"/>
          <w:kern w:val="0"/>
          <w:sz w:val="28"/>
          <w:szCs w:val="28"/>
          <w14:ligatures w14:val="none"/>
        </w:rPr>
        <w:t>Smith</w:t>
      </w:r>
      <w:r w:rsidRPr="00CC2713">
        <w:rPr>
          <w:rFonts w:ascii="Times New Roman" w:eastAsia="Times New Roman" w:hAnsi="Times New Roman" w:cs="Times New Roman"/>
          <w:color w:val="000000"/>
          <w:kern w:val="0"/>
          <w:sz w:val="28"/>
          <w:szCs w:val="28"/>
          <w14:ligatures w14:val="none"/>
        </w:rPr>
        <w:t xml:space="preserve"> requires asking what constitutes “</w:t>
      </w:r>
      <w:r w:rsidRPr="00CC2713">
        <w:rPr>
          <w:rFonts w:ascii="Times New Roman" w:eastAsia="Times New Roman" w:hAnsi="Times New Roman" w:cs="Times New Roman"/>
          <w:i/>
          <w:iCs/>
          <w:color w:val="000000"/>
          <w:kern w:val="0"/>
          <w:sz w:val="28"/>
          <w:szCs w:val="28"/>
          <w14:ligatures w14:val="none"/>
        </w:rPr>
        <w:t xml:space="preserve">reasonable </w:t>
      </w:r>
      <w:r w:rsidRPr="00CC2713">
        <w:rPr>
          <w:rFonts w:ascii="Times New Roman" w:eastAsia="Times New Roman" w:hAnsi="Times New Roman" w:cs="Times New Roman"/>
          <w:color w:val="000000"/>
          <w:kern w:val="0"/>
          <w:sz w:val="28"/>
          <w:szCs w:val="28"/>
          <w14:ligatures w14:val="none"/>
        </w:rPr>
        <w:t xml:space="preserve">provocation.” 965 S.W.2d at 517 (emphasis added). Here, given Defendant’s personal knowledge of Stetson’s streets, of Wilson’s character, and of Wilson’s violent history, sufficient evidence exists that Defendant should have reasonably known his behavior toward </w:t>
      </w:r>
      <w:r w:rsidR="004907BB">
        <w:rPr>
          <w:rFonts w:ascii="Times New Roman" w:eastAsia="Times New Roman" w:hAnsi="Times New Roman" w:cs="Times New Roman"/>
          <w:color w:val="000000"/>
          <w:kern w:val="0"/>
          <w:sz w:val="28"/>
          <w:szCs w:val="28"/>
          <w14:ligatures w14:val="none"/>
        </w:rPr>
        <w:t>Wilson</w:t>
      </w:r>
      <w:r w:rsidRPr="00CC2713">
        <w:rPr>
          <w:rFonts w:ascii="Times New Roman" w:eastAsia="Times New Roman" w:hAnsi="Times New Roman" w:cs="Times New Roman"/>
          <w:color w:val="000000"/>
          <w:kern w:val="0"/>
          <w:sz w:val="28"/>
          <w:szCs w:val="28"/>
          <w14:ligatures w14:val="none"/>
        </w:rPr>
        <w:t xml:space="preserve"> would provoke force.</w:t>
      </w:r>
      <w:r w:rsidR="00E450E9" w:rsidRPr="00CC2713">
        <w:rPr>
          <w:rFonts w:ascii="Times New Roman" w:eastAsia="Times New Roman" w:hAnsi="Times New Roman" w:cs="Times New Roman"/>
          <w:color w:val="000000"/>
          <w:kern w:val="0"/>
          <w:sz w:val="28"/>
          <w:szCs w:val="28"/>
          <w14:ligatures w14:val="none"/>
        </w:rPr>
        <w:t xml:space="preserve">  CF. 20, 22.</w:t>
      </w:r>
      <w:r w:rsidRPr="00CC2713">
        <w:rPr>
          <w:rFonts w:ascii="Times New Roman" w:eastAsia="Times New Roman" w:hAnsi="Times New Roman" w:cs="Times New Roman"/>
          <w:color w:val="000000"/>
          <w:kern w:val="0"/>
          <w:sz w:val="28"/>
          <w:szCs w:val="28"/>
          <w14:ligatures w14:val="none"/>
        </w:rPr>
        <w:t xml:space="preserve"> Specifically, while having the subjective desire to gain Wilson’s turf, Defendant already communicated a threat to take Wilson’s turf a mere</w:t>
      </w:r>
      <w:r w:rsidR="00AB6791" w:rsidRPr="00CC2713">
        <w:rPr>
          <w:rFonts w:ascii="Times New Roman" w:eastAsia="Times New Roman" w:hAnsi="Times New Roman" w:cs="Times New Roman"/>
          <w:color w:val="000000"/>
          <w:kern w:val="0"/>
          <w:sz w:val="28"/>
          <w:szCs w:val="28"/>
          <w14:ligatures w14:val="none"/>
        </w:rPr>
        <w:t xml:space="preserve"> forty-five </w:t>
      </w:r>
      <w:r w:rsidRPr="00CC2713">
        <w:rPr>
          <w:rFonts w:ascii="Times New Roman" w:eastAsia="Times New Roman" w:hAnsi="Times New Roman" w:cs="Times New Roman"/>
          <w:color w:val="000000"/>
          <w:kern w:val="0"/>
          <w:sz w:val="28"/>
          <w:szCs w:val="28"/>
          <w14:ligatures w14:val="none"/>
        </w:rPr>
        <w:t xml:space="preserve">minutes before the shooting. </w:t>
      </w:r>
      <w:r w:rsidR="00DA5556" w:rsidRPr="00CC2713">
        <w:rPr>
          <w:rFonts w:ascii="Times New Roman" w:eastAsia="Times New Roman" w:hAnsi="Times New Roman" w:cs="Times New Roman"/>
          <w:color w:val="000000"/>
          <w:kern w:val="0"/>
          <w:sz w:val="28"/>
          <w:szCs w:val="28"/>
          <w14:ligatures w14:val="none"/>
        </w:rPr>
        <w:t>CF. 45, 57.</w:t>
      </w:r>
      <w:r w:rsidRPr="00CC2713">
        <w:rPr>
          <w:rFonts w:ascii="Times New Roman" w:eastAsia="Times New Roman" w:hAnsi="Times New Roman" w:cs="Times New Roman"/>
          <w:color w:val="000000"/>
          <w:kern w:val="0"/>
          <w:sz w:val="28"/>
          <w:szCs w:val="28"/>
          <w14:ligatures w14:val="none"/>
        </w:rPr>
        <w:t xml:space="preserve"> Then, when Defendant returned to the motel lot, Defendant immediately charged in </w:t>
      </w:r>
      <w:r w:rsidR="004907BB">
        <w:rPr>
          <w:rFonts w:ascii="Times New Roman" w:eastAsia="Times New Roman" w:hAnsi="Times New Roman" w:cs="Times New Roman"/>
          <w:color w:val="000000"/>
          <w:kern w:val="0"/>
          <w:sz w:val="28"/>
          <w:szCs w:val="28"/>
          <w14:ligatures w14:val="none"/>
        </w:rPr>
        <w:t>Wilson</w:t>
      </w:r>
      <w:r w:rsidRPr="00CC2713">
        <w:rPr>
          <w:rFonts w:ascii="Times New Roman" w:eastAsia="Times New Roman" w:hAnsi="Times New Roman" w:cs="Times New Roman"/>
          <w:color w:val="000000"/>
          <w:kern w:val="0"/>
          <w:sz w:val="28"/>
          <w:szCs w:val="28"/>
          <w14:ligatures w14:val="none"/>
        </w:rPr>
        <w:t xml:space="preserve">’s direction and then directed a “throat-slashing” or “finger-gun” gesture at him while palming a </w:t>
      </w:r>
      <w:r w:rsidRPr="00CC2713">
        <w:rPr>
          <w:rFonts w:ascii="Times New Roman" w:eastAsia="Times New Roman" w:hAnsi="Times New Roman" w:cs="Times New Roman"/>
          <w:color w:val="000000"/>
          <w:kern w:val="0"/>
          <w:sz w:val="28"/>
          <w:szCs w:val="28"/>
          <w14:ligatures w14:val="none"/>
        </w:rPr>
        <w:lastRenderedPageBreak/>
        <w:t>firearm in his hoodie pocket.</w:t>
      </w:r>
      <w:r w:rsidR="00895182" w:rsidRPr="00CC2713">
        <w:rPr>
          <w:rFonts w:ascii="Times New Roman" w:eastAsia="Times New Roman" w:hAnsi="Times New Roman" w:cs="Times New Roman"/>
          <w:color w:val="000000"/>
          <w:kern w:val="0"/>
          <w:sz w:val="28"/>
          <w:szCs w:val="28"/>
          <w14:ligatures w14:val="none"/>
        </w:rPr>
        <w:t xml:space="preserve"> CF. 59</w:t>
      </w:r>
      <w:r w:rsidR="00B53F39">
        <w:rPr>
          <w:rFonts w:ascii="Times New Roman" w:eastAsia="Times New Roman" w:hAnsi="Times New Roman" w:cs="Times New Roman"/>
          <w:color w:val="000000"/>
          <w:kern w:val="0"/>
          <w:sz w:val="28"/>
          <w:szCs w:val="28"/>
          <w14:ligatures w14:val="none"/>
        </w:rPr>
        <w:t>–</w:t>
      </w:r>
      <w:r w:rsidR="00895182" w:rsidRPr="00CC2713">
        <w:rPr>
          <w:rFonts w:ascii="Times New Roman" w:eastAsia="Times New Roman" w:hAnsi="Times New Roman" w:cs="Times New Roman"/>
          <w:color w:val="000000"/>
          <w:kern w:val="0"/>
          <w:sz w:val="28"/>
          <w:szCs w:val="28"/>
          <w14:ligatures w14:val="none"/>
        </w:rPr>
        <w:t>60, 21.</w:t>
      </w:r>
      <w:r w:rsidRPr="00CC2713">
        <w:rPr>
          <w:rFonts w:ascii="Times New Roman" w:eastAsia="Times New Roman" w:hAnsi="Times New Roman" w:cs="Times New Roman"/>
          <w:color w:val="000000"/>
          <w:kern w:val="0"/>
          <w:sz w:val="28"/>
          <w:szCs w:val="28"/>
          <w14:ligatures w14:val="none"/>
        </w:rPr>
        <w:t xml:space="preserve"> In the context of Defendant’s earlier threat of force and his subjective intent, this conduct constituted sufficient evidence that Defendant’s act was so calculated as to provoke a reasonable person, which under </w:t>
      </w:r>
      <w:r w:rsidRPr="00CC2713">
        <w:rPr>
          <w:rFonts w:ascii="Times New Roman" w:eastAsia="Times New Roman" w:hAnsi="Times New Roman" w:cs="Times New Roman"/>
          <w:i/>
          <w:iCs/>
          <w:color w:val="000000"/>
          <w:kern w:val="0"/>
          <w:sz w:val="28"/>
          <w:szCs w:val="28"/>
          <w14:ligatures w14:val="none"/>
        </w:rPr>
        <w:t>Smith</w:t>
      </w:r>
      <w:r w:rsidRPr="00CC2713">
        <w:rPr>
          <w:rFonts w:ascii="Times New Roman" w:eastAsia="Times New Roman" w:hAnsi="Times New Roman" w:cs="Times New Roman"/>
          <w:color w:val="000000"/>
          <w:kern w:val="0"/>
          <w:sz w:val="28"/>
          <w:szCs w:val="28"/>
          <w14:ligatures w14:val="none"/>
        </w:rPr>
        <w:t>, means the question must go to the jury. 965 S.W.2d at 517. </w:t>
      </w:r>
    </w:p>
    <w:p w14:paraId="6095B656" w14:textId="653EBE47"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This Court should, therefore, deny Defendant’s motion for immunity and allow the provocation issue to go to the jury.</w:t>
      </w:r>
      <w:r w:rsidR="00E86D71" w:rsidRPr="00CC2713">
        <w:rPr>
          <w:rFonts w:ascii="Times New Roman" w:eastAsia="Times New Roman" w:hAnsi="Times New Roman" w:cs="Times New Roman"/>
          <w:color w:val="000000"/>
          <w:kern w:val="0"/>
          <w:sz w:val="28"/>
          <w:szCs w:val="28"/>
          <w14:ligatures w14:val="none"/>
        </w:rPr>
        <w:t xml:space="preserve"> </w:t>
      </w:r>
    </w:p>
    <w:p w14:paraId="7C2C185A" w14:textId="7B568421" w:rsidR="005D035D" w:rsidRPr="00CC2713" w:rsidRDefault="005D035D" w:rsidP="00795D47">
      <w:pPr>
        <w:spacing w:after="0" w:line="240" w:lineRule="auto"/>
        <w:ind w:left="1440" w:hanging="720"/>
        <w:jc w:val="both"/>
        <w:textAlignment w:val="baseline"/>
        <w:rPr>
          <w:rFonts w:ascii="Times New Roman" w:eastAsia="Times New Roman" w:hAnsi="Times New Roman" w:cs="Times New Roman"/>
          <w:b/>
          <w:bCs/>
          <w:color w:val="000000"/>
          <w:kern w:val="0"/>
          <w:sz w:val="28"/>
          <w:szCs w:val="28"/>
          <w14:ligatures w14:val="none"/>
        </w:rPr>
      </w:pPr>
      <w:r w:rsidRPr="00CC2713">
        <w:rPr>
          <w:rFonts w:ascii="Times New Roman" w:eastAsia="Times New Roman" w:hAnsi="Times New Roman" w:cs="Times New Roman"/>
          <w:b/>
          <w:bCs/>
          <w:color w:val="000000"/>
          <w:kern w:val="0"/>
          <w:sz w:val="28"/>
          <w:szCs w:val="28"/>
          <w14:ligatures w14:val="none"/>
        </w:rPr>
        <w:t>C.</w:t>
      </w:r>
      <w:r w:rsidRPr="00CC2713">
        <w:rPr>
          <w:rFonts w:ascii="Times New Roman" w:eastAsia="Times New Roman" w:hAnsi="Times New Roman" w:cs="Times New Roman"/>
          <w:b/>
          <w:bCs/>
          <w:color w:val="000000"/>
          <w:kern w:val="0"/>
          <w:sz w:val="28"/>
          <w:szCs w:val="28"/>
          <w14:ligatures w14:val="none"/>
        </w:rPr>
        <w:tab/>
      </w:r>
      <w:r w:rsidR="00771C36" w:rsidRPr="00CC2713">
        <w:rPr>
          <w:rFonts w:ascii="Times New Roman" w:eastAsia="Times New Roman" w:hAnsi="Times New Roman" w:cs="Times New Roman"/>
          <w:b/>
          <w:bCs/>
          <w:color w:val="000000"/>
          <w:kern w:val="0"/>
          <w:sz w:val="28"/>
          <w:szCs w:val="28"/>
          <w14:ligatures w14:val="none"/>
        </w:rPr>
        <w:t xml:space="preserve">Defendant’s actions do not fall under the exceptions </w:t>
      </w:r>
      <w:r w:rsidR="005F7081">
        <w:rPr>
          <w:rFonts w:ascii="Times New Roman" w:eastAsia="Times New Roman" w:hAnsi="Times New Roman" w:cs="Times New Roman"/>
          <w:b/>
          <w:bCs/>
          <w:color w:val="000000"/>
          <w:kern w:val="0"/>
          <w:sz w:val="28"/>
          <w:szCs w:val="28"/>
          <w14:ligatures w14:val="none"/>
        </w:rPr>
        <w:t>for use or threatened use of by an initial aggressor</w:t>
      </w:r>
      <w:r w:rsidR="00771C36" w:rsidRPr="00CC2713">
        <w:rPr>
          <w:rFonts w:ascii="Times New Roman" w:eastAsia="Times New Roman" w:hAnsi="Times New Roman" w:cs="Times New Roman"/>
          <w:b/>
          <w:bCs/>
          <w:color w:val="000000"/>
          <w:kern w:val="0"/>
          <w:sz w:val="28"/>
          <w:szCs w:val="28"/>
          <w14:ligatures w14:val="none"/>
        </w:rPr>
        <w:t>.</w:t>
      </w:r>
    </w:p>
    <w:p w14:paraId="1BDA6EB2" w14:textId="77777777" w:rsidR="00795D47" w:rsidRPr="00CC2713" w:rsidRDefault="00795D47" w:rsidP="00795D47">
      <w:pPr>
        <w:spacing w:after="0" w:line="240" w:lineRule="auto"/>
        <w:ind w:left="1440" w:hanging="720"/>
        <w:jc w:val="both"/>
        <w:textAlignment w:val="baseline"/>
        <w:rPr>
          <w:rFonts w:ascii="Times New Roman" w:eastAsia="Times New Roman" w:hAnsi="Times New Roman" w:cs="Times New Roman"/>
          <w:b/>
          <w:bCs/>
          <w:color w:val="000000"/>
          <w:kern w:val="0"/>
          <w:sz w:val="28"/>
          <w:szCs w:val="28"/>
          <w14:ligatures w14:val="none"/>
        </w:rPr>
      </w:pPr>
    </w:p>
    <w:p w14:paraId="6D501B90" w14:textId="4CA8D632"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 xml:space="preserve">Under Stetson law, there are two exceptions by which the initial aggressor may still be justified in the use of deadly force. Stet. Stat. </w:t>
      </w:r>
      <w:r w:rsidRPr="00CC2713">
        <w:rPr>
          <w:rFonts w:ascii="Times New Roman" w:eastAsia="Times New Roman" w:hAnsi="Times New Roman" w:cs="Times New Roman"/>
          <w:color w:val="1F1F1F"/>
          <w:kern w:val="0"/>
          <w:sz w:val="28"/>
          <w:szCs w:val="28"/>
          <w14:ligatures w14:val="none"/>
        </w:rPr>
        <w:t xml:space="preserve">§ </w:t>
      </w:r>
      <w:r w:rsidRPr="00CC2713">
        <w:rPr>
          <w:rFonts w:ascii="Times New Roman" w:eastAsia="Times New Roman" w:hAnsi="Times New Roman" w:cs="Times New Roman"/>
          <w:color w:val="000000"/>
          <w:kern w:val="0"/>
          <w:sz w:val="28"/>
          <w:szCs w:val="28"/>
          <w14:ligatures w14:val="none"/>
        </w:rPr>
        <w:t xml:space="preserve">776.041(2). First, the initial aggressor may be entitled to immunity if “he or she has exhausted every reasonable means of escape prior to resorting to deadly force.” Stet. Stat. </w:t>
      </w:r>
      <w:r w:rsidRPr="00CC2713">
        <w:rPr>
          <w:rFonts w:ascii="Times New Roman" w:eastAsia="Times New Roman" w:hAnsi="Times New Roman" w:cs="Times New Roman"/>
          <w:color w:val="1F1F1F"/>
          <w:kern w:val="0"/>
          <w:sz w:val="28"/>
          <w:szCs w:val="28"/>
          <w14:ligatures w14:val="none"/>
        </w:rPr>
        <w:t>§</w:t>
      </w:r>
      <w:r w:rsidR="00E818E7" w:rsidRPr="00CC2713">
        <w:rPr>
          <w:rFonts w:ascii="Times New Roman" w:eastAsia="Times New Roman" w:hAnsi="Times New Roman" w:cs="Times New Roman"/>
          <w:color w:val="1F1F1F"/>
          <w:kern w:val="0"/>
          <w:sz w:val="28"/>
          <w:szCs w:val="28"/>
          <w14:ligatures w14:val="none"/>
        </w:rPr>
        <w:t> </w:t>
      </w:r>
      <w:r w:rsidRPr="00CC2713">
        <w:rPr>
          <w:rFonts w:ascii="Times New Roman" w:eastAsia="Times New Roman" w:hAnsi="Times New Roman" w:cs="Times New Roman"/>
          <w:color w:val="000000"/>
          <w:kern w:val="0"/>
          <w:sz w:val="28"/>
          <w:szCs w:val="28"/>
          <w14:ligatures w14:val="none"/>
        </w:rPr>
        <w:t xml:space="preserve">776.041(2)(a). Second, an initial aggressor may be entitled to justification if “[i]n good faith, the person withdraws from physical contact” and “the assailant continues or resumes the use or threatened use of force.” Stet. Stat. </w:t>
      </w:r>
      <w:r w:rsidRPr="00CC2713">
        <w:rPr>
          <w:rFonts w:ascii="Times New Roman" w:eastAsia="Times New Roman" w:hAnsi="Times New Roman" w:cs="Times New Roman"/>
          <w:color w:val="1F1F1F"/>
          <w:kern w:val="0"/>
          <w:sz w:val="28"/>
          <w:szCs w:val="28"/>
          <w14:ligatures w14:val="none"/>
        </w:rPr>
        <w:t xml:space="preserve">§ </w:t>
      </w:r>
      <w:r w:rsidRPr="00CC2713">
        <w:rPr>
          <w:rFonts w:ascii="Times New Roman" w:eastAsia="Times New Roman" w:hAnsi="Times New Roman" w:cs="Times New Roman"/>
          <w:color w:val="000000"/>
          <w:kern w:val="0"/>
          <w:sz w:val="28"/>
          <w:szCs w:val="28"/>
          <w14:ligatures w14:val="none"/>
        </w:rPr>
        <w:t xml:space="preserve">776.041(2)(b). </w:t>
      </w:r>
      <w:proofErr w:type="gramStart"/>
      <w:r w:rsidRPr="00CC2713">
        <w:rPr>
          <w:rFonts w:ascii="Times New Roman" w:eastAsia="Times New Roman" w:hAnsi="Times New Roman" w:cs="Times New Roman"/>
          <w:color w:val="000000"/>
          <w:kern w:val="0"/>
          <w:sz w:val="28"/>
          <w:szCs w:val="28"/>
          <w14:ligatures w14:val="none"/>
        </w:rPr>
        <w:t>Similar to</w:t>
      </w:r>
      <w:proofErr w:type="gramEnd"/>
      <w:r w:rsidRPr="00CC2713">
        <w:rPr>
          <w:rFonts w:ascii="Times New Roman" w:eastAsia="Times New Roman" w:hAnsi="Times New Roman" w:cs="Times New Roman"/>
          <w:color w:val="000000"/>
          <w:kern w:val="0"/>
          <w:sz w:val="28"/>
          <w:szCs w:val="28"/>
          <w14:ligatures w14:val="none"/>
        </w:rPr>
        <w:t xml:space="preserve"> Stetson’s Stand Your Ground law, factual questions as to whether an initial aggressor retreated or withdrew should go to the jury. </w:t>
      </w:r>
      <w:r w:rsidRPr="00CC2713">
        <w:rPr>
          <w:rFonts w:ascii="Times New Roman" w:eastAsia="Times New Roman" w:hAnsi="Times New Roman" w:cs="Times New Roman"/>
          <w:i/>
          <w:iCs/>
          <w:color w:val="000000"/>
          <w:kern w:val="0"/>
          <w:sz w:val="28"/>
          <w:szCs w:val="28"/>
          <w14:ligatures w14:val="none"/>
        </w:rPr>
        <w:t>See</w:t>
      </w:r>
      <w:r w:rsidRPr="00CC2713">
        <w:rPr>
          <w:rFonts w:ascii="Times New Roman" w:eastAsia="Times New Roman" w:hAnsi="Times New Roman" w:cs="Times New Roman"/>
          <w:color w:val="000000"/>
          <w:kern w:val="0"/>
          <w:sz w:val="28"/>
          <w:szCs w:val="28"/>
          <w14:ligatures w14:val="none"/>
        </w:rPr>
        <w:t xml:space="preserve"> I(C)</w:t>
      </w:r>
      <w:r w:rsidR="00E818E7" w:rsidRPr="00CC2713">
        <w:rPr>
          <w:rFonts w:ascii="Times New Roman" w:eastAsia="Times New Roman" w:hAnsi="Times New Roman" w:cs="Times New Roman"/>
          <w:color w:val="000000"/>
          <w:kern w:val="0"/>
          <w:sz w:val="28"/>
          <w:szCs w:val="28"/>
          <w14:ligatures w14:val="none"/>
        </w:rPr>
        <w:t xml:space="preserve">, </w:t>
      </w:r>
      <w:r w:rsidRPr="00CC2713">
        <w:rPr>
          <w:rFonts w:ascii="Times New Roman" w:eastAsia="Times New Roman" w:hAnsi="Times New Roman" w:cs="Times New Roman"/>
          <w:i/>
          <w:iCs/>
          <w:color w:val="000000"/>
          <w:kern w:val="0"/>
          <w:sz w:val="28"/>
          <w:szCs w:val="28"/>
          <w14:ligatures w14:val="none"/>
        </w:rPr>
        <w:t>supra</w:t>
      </w:r>
      <w:r w:rsidRPr="00CC2713">
        <w:rPr>
          <w:rFonts w:ascii="Times New Roman" w:eastAsia="Times New Roman" w:hAnsi="Times New Roman" w:cs="Times New Roman"/>
          <w:color w:val="000000"/>
          <w:kern w:val="0"/>
          <w:sz w:val="28"/>
          <w:szCs w:val="28"/>
          <w14:ligatures w14:val="none"/>
        </w:rPr>
        <w:t>.</w:t>
      </w:r>
    </w:p>
    <w:p w14:paraId="353E664A" w14:textId="4B51617A" w:rsidR="00771C36" w:rsidRPr="00CC2713" w:rsidRDefault="00771C36" w:rsidP="00771C36">
      <w:pPr>
        <w:spacing w:after="0" w:line="480" w:lineRule="auto"/>
        <w:ind w:firstLine="720"/>
        <w:jc w:val="both"/>
        <w:rPr>
          <w:rFonts w:ascii="Times New Roman" w:eastAsia="Times New Roman" w:hAnsi="Times New Roman" w:cs="Times New Roman"/>
          <w:kern w:val="0"/>
          <w:sz w:val="28"/>
          <w:szCs w:val="28"/>
          <w14:ligatures w14:val="none"/>
        </w:rPr>
      </w:pPr>
      <w:r w:rsidRPr="00CC2713">
        <w:rPr>
          <w:rFonts w:ascii="Times New Roman" w:eastAsia="Times New Roman" w:hAnsi="Times New Roman" w:cs="Times New Roman"/>
          <w:color w:val="000000"/>
          <w:kern w:val="0"/>
          <w:sz w:val="28"/>
          <w:szCs w:val="28"/>
          <w14:ligatures w14:val="none"/>
        </w:rPr>
        <w:t xml:space="preserve">Although the State is confident the evidence shows Defendant neither retreated nor withdrew, this factual question is ultimately one for the jury decide. </w:t>
      </w:r>
      <w:r w:rsidRPr="00CC2713">
        <w:rPr>
          <w:rFonts w:ascii="Times New Roman" w:eastAsia="Times New Roman" w:hAnsi="Times New Roman" w:cs="Times New Roman"/>
          <w:i/>
          <w:iCs/>
          <w:color w:val="000000"/>
          <w:kern w:val="0"/>
          <w:sz w:val="28"/>
          <w:szCs w:val="28"/>
          <w14:ligatures w14:val="none"/>
        </w:rPr>
        <w:t>Kirkland</w:t>
      </w:r>
      <w:r w:rsidRPr="00CC2713">
        <w:rPr>
          <w:rFonts w:ascii="Times New Roman" w:eastAsia="Times New Roman" w:hAnsi="Times New Roman" w:cs="Times New Roman"/>
          <w:color w:val="000000"/>
          <w:kern w:val="0"/>
          <w:sz w:val="28"/>
          <w:szCs w:val="28"/>
          <w14:ligatures w14:val="none"/>
        </w:rPr>
        <w:t xml:space="preserve">, 276 So. 3d at 995; </w:t>
      </w:r>
      <w:r w:rsidR="00795D47" w:rsidRPr="00CC2713">
        <w:rPr>
          <w:rFonts w:ascii="Times New Roman" w:eastAsia="Times New Roman" w:hAnsi="Times New Roman" w:cs="Times New Roman"/>
          <w:i/>
          <w:iCs/>
          <w:color w:val="000000"/>
          <w:kern w:val="0"/>
          <w:sz w:val="28"/>
          <w:szCs w:val="28"/>
          <w14:ligatures w14:val="none"/>
        </w:rPr>
        <w:t>Floyd</w:t>
      </w:r>
      <w:r w:rsidR="00795D47" w:rsidRPr="00CC2713">
        <w:rPr>
          <w:rFonts w:ascii="Times New Roman" w:eastAsia="Times New Roman" w:hAnsi="Times New Roman" w:cs="Times New Roman"/>
          <w:color w:val="000000"/>
          <w:kern w:val="0"/>
          <w:sz w:val="28"/>
          <w:szCs w:val="28"/>
          <w14:ligatures w14:val="none"/>
        </w:rPr>
        <w:t xml:space="preserve">, 186 So. 3d at 1022. </w:t>
      </w:r>
      <w:r w:rsidRPr="00CC2713">
        <w:rPr>
          <w:rFonts w:ascii="Times New Roman" w:eastAsia="Times New Roman" w:hAnsi="Times New Roman" w:cs="Times New Roman"/>
          <w:color w:val="000000"/>
          <w:kern w:val="0"/>
          <w:sz w:val="28"/>
          <w:szCs w:val="28"/>
          <w14:ligatures w14:val="none"/>
        </w:rPr>
        <w:t xml:space="preserve">Therefore, under either </w:t>
      </w:r>
      <w:r w:rsidRPr="00CC2713">
        <w:rPr>
          <w:rFonts w:ascii="Times New Roman" w:eastAsia="Times New Roman" w:hAnsi="Times New Roman" w:cs="Times New Roman"/>
          <w:color w:val="000000"/>
          <w:kern w:val="0"/>
          <w:sz w:val="28"/>
          <w:szCs w:val="28"/>
          <w14:ligatures w14:val="none"/>
        </w:rPr>
        <w:lastRenderedPageBreak/>
        <w:t>exception under Section 776.041, Defendant is not entitled to dismissal based on Stand Your Ground Immunity.</w:t>
      </w:r>
    </w:p>
    <w:p w14:paraId="35E6EBD7" w14:textId="58CF5578" w:rsidR="00771C36" w:rsidRPr="00CC2713" w:rsidRDefault="00771C36" w:rsidP="00771C36">
      <w:pPr>
        <w:spacing w:after="0" w:line="480" w:lineRule="auto"/>
        <w:jc w:val="center"/>
        <w:rPr>
          <w:rFonts w:ascii="Times New Roman" w:eastAsia="Times New Roman" w:hAnsi="Times New Roman" w:cs="Times New Roman"/>
          <w:smallCaps/>
          <w:kern w:val="0"/>
          <w:sz w:val="28"/>
          <w:szCs w:val="28"/>
          <w14:ligatures w14:val="none"/>
        </w:rPr>
      </w:pPr>
      <w:r w:rsidRPr="00CC2713">
        <w:rPr>
          <w:rFonts w:ascii="Times New Roman" w:eastAsia="Times New Roman" w:hAnsi="Times New Roman" w:cs="Times New Roman"/>
          <w:b/>
          <w:bCs/>
          <w:smallCaps/>
          <w:color w:val="000000"/>
          <w:kern w:val="0"/>
          <w:sz w:val="28"/>
          <w:szCs w:val="28"/>
          <w14:ligatures w14:val="none"/>
        </w:rPr>
        <w:t>C</w:t>
      </w:r>
      <w:r w:rsidR="00795D47" w:rsidRPr="00CC2713">
        <w:rPr>
          <w:rFonts w:ascii="Times New Roman" w:eastAsia="Times New Roman" w:hAnsi="Times New Roman" w:cs="Times New Roman"/>
          <w:b/>
          <w:bCs/>
          <w:smallCaps/>
          <w:color w:val="000000"/>
          <w:kern w:val="0"/>
          <w:sz w:val="28"/>
          <w:szCs w:val="28"/>
          <w14:ligatures w14:val="none"/>
        </w:rPr>
        <w:t>onclusion</w:t>
      </w:r>
    </w:p>
    <w:p w14:paraId="76F27177" w14:textId="05D355F7" w:rsidR="00771C36" w:rsidRDefault="00771C36" w:rsidP="00771C36">
      <w:pPr>
        <w:spacing w:after="0" w:line="480" w:lineRule="auto"/>
        <w:ind w:firstLine="720"/>
        <w:jc w:val="both"/>
        <w:rPr>
          <w:rFonts w:ascii="Times New Roman" w:eastAsia="Times New Roman" w:hAnsi="Times New Roman" w:cs="Times New Roman"/>
          <w:color w:val="000000"/>
          <w:kern w:val="0"/>
          <w:sz w:val="28"/>
          <w:szCs w:val="28"/>
          <w14:ligatures w14:val="none"/>
        </w:rPr>
      </w:pPr>
      <w:r w:rsidRPr="00CC2713">
        <w:rPr>
          <w:rFonts w:ascii="Times New Roman" w:eastAsia="Times New Roman" w:hAnsi="Times New Roman" w:cs="Times New Roman"/>
          <w:color w:val="000000"/>
          <w:kern w:val="0"/>
          <w:sz w:val="28"/>
          <w:szCs w:val="28"/>
          <w14:ligatures w14:val="none"/>
        </w:rPr>
        <w:t>This Court should deny Defendant’s Motion to Suppress. Defendant did not have the right to stand his ground during the shooting because he illegally carried a concealed firearm and acted as the initial aggressor. Defendant’s violations of the conditions listed in Stetson’s Stand Your Ground law imposed the duty to retreat and waived his claim to Stand Your Ground Immunity.</w:t>
      </w:r>
    </w:p>
    <w:p w14:paraId="7D0AFDC6" w14:textId="78274F72" w:rsidR="006D4968" w:rsidRPr="006D4968" w:rsidRDefault="006D4968" w:rsidP="006D4968">
      <w:pPr>
        <w:spacing w:after="0" w:line="480" w:lineRule="auto"/>
        <w:jc w:val="center"/>
        <w:rPr>
          <w:rFonts w:ascii="Times New Roman" w:eastAsia="Times New Roman" w:hAnsi="Times New Roman" w:cs="Times New Roman"/>
          <w:b/>
          <w:bCs/>
          <w:smallCaps/>
          <w:kern w:val="0"/>
          <w:sz w:val="28"/>
          <w:szCs w:val="28"/>
          <w14:ligatures w14:val="none"/>
        </w:rPr>
      </w:pPr>
      <w:r w:rsidRPr="006D4968">
        <w:rPr>
          <w:rFonts w:ascii="Times New Roman" w:eastAsia="Times New Roman" w:hAnsi="Times New Roman" w:cs="Times New Roman"/>
          <w:b/>
          <w:bCs/>
          <w:smallCaps/>
          <w:kern w:val="0"/>
          <w:sz w:val="28"/>
          <w:szCs w:val="28"/>
          <w14:ligatures w14:val="none"/>
        </w:rPr>
        <w:t>Integrity Certification</w:t>
      </w:r>
    </w:p>
    <w:p w14:paraId="29B6A073" w14:textId="77777777" w:rsidR="006D4968" w:rsidRPr="006D4968" w:rsidRDefault="006D4968" w:rsidP="006D4968">
      <w:pPr>
        <w:spacing w:after="0" w:line="480" w:lineRule="auto"/>
        <w:ind w:firstLine="720"/>
        <w:jc w:val="right"/>
        <w:rPr>
          <w:rFonts w:ascii="Times New Roman" w:eastAsia="Times New Roman" w:hAnsi="Times New Roman" w:cs="Times New Roman"/>
          <w:i/>
          <w:iCs/>
          <w:kern w:val="0"/>
          <w:sz w:val="28"/>
          <w:szCs w:val="28"/>
          <w14:ligatures w14:val="none"/>
        </w:rPr>
      </w:pPr>
      <w:r w:rsidRPr="006D4968">
        <w:rPr>
          <w:rFonts w:ascii="Times New Roman" w:eastAsia="Times New Roman" w:hAnsi="Times New Roman" w:cs="Times New Roman"/>
          <w:i/>
          <w:iCs/>
          <w:kern w:val="0"/>
          <w:sz w:val="28"/>
          <w:szCs w:val="28"/>
          <w14:ligatures w14:val="none"/>
        </w:rPr>
        <w:t>See Addendum A.</w:t>
      </w:r>
    </w:p>
    <w:p w14:paraId="5E3617A5" w14:textId="111BA801" w:rsidR="006D4968" w:rsidRPr="006D4968" w:rsidRDefault="006D4968" w:rsidP="006D4968">
      <w:pPr>
        <w:spacing w:after="0" w:line="480" w:lineRule="auto"/>
        <w:jc w:val="center"/>
        <w:rPr>
          <w:rFonts w:ascii="Times New Roman" w:eastAsia="Times New Roman" w:hAnsi="Times New Roman" w:cs="Times New Roman"/>
          <w:b/>
          <w:bCs/>
          <w:smallCaps/>
          <w:kern w:val="0"/>
          <w:sz w:val="28"/>
          <w:szCs w:val="28"/>
          <w14:ligatures w14:val="none"/>
        </w:rPr>
      </w:pPr>
      <w:r w:rsidRPr="006D4968">
        <w:rPr>
          <w:rFonts w:ascii="Times New Roman" w:eastAsia="Times New Roman" w:hAnsi="Times New Roman" w:cs="Times New Roman"/>
          <w:b/>
          <w:bCs/>
          <w:smallCaps/>
          <w:kern w:val="0"/>
          <w:sz w:val="28"/>
          <w:szCs w:val="28"/>
          <w14:ligatures w14:val="none"/>
        </w:rPr>
        <w:t>Certificate of Service</w:t>
      </w:r>
    </w:p>
    <w:p w14:paraId="61BD966C" w14:textId="3374644F" w:rsidR="006D4968" w:rsidRPr="00CC2713" w:rsidRDefault="006D4968" w:rsidP="006D4968">
      <w:pPr>
        <w:spacing w:after="0" w:line="480" w:lineRule="auto"/>
        <w:ind w:firstLine="720"/>
        <w:jc w:val="both"/>
        <w:rPr>
          <w:rFonts w:ascii="Times New Roman" w:eastAsia="Times New Roman" w:hAnsi="Times New Roman" w:cs="Times New Roman"/>
          <w:kern w:val="0"/>
          <w:sz w:val="28"/>
          <w:szCs w:val="28"/>
          <w14:ligatures w14:val="none"/>
        </w:rPr>
      </w:pPr>
      <w:r w:rsidRPr="006D4968">
        <w:rPr>
          <w:rFonts w:ascii="Times New Roman" w:eastAsia="Times New Roman" w:hAnsi="Times New Roman" w:cs="Times New Roman"/>
          <w:kern w:val="0"/>
          <w:sz w:val="28"/>
          <w:szCs w:val="28"/>
          <w14:ligatures w14:val="none"/>
        </w:rPr>
        <w:t>We hereby certify that a true and correct copy of the foregoing Memorandum of Law was delivered by email by 5:00 p.m. EST on September</w:t>
      </w:r>
      <w:r>
        <w:rPr>
          <w:rFonts w:ascii="Times New Roman" w:eastAsia="Times New Roman" w:hAnsi="Times New Roman" w:cs="Times New Roman"/>
          <w:kern w:val="0"/>
          <w:sz w:val="28"/>
          <w:szCs w:val="28"/>
          <w14:ligatures w14:val="none"/>
        </w:rPr>
        <w:t xml:space="preserve"> </w:t>
      </w:r>
      <w:r w:rsidRPr="006D4968">
        <w:rPr>
          <w:rFonts w:ascii="Times New Roman" w:eastAsia="Times New Roman" w:hAnsi="Times New Roman" w:cs="Times New Roman"/>
          <w:kern w:val="0"/>
          <w:sz w:val="28"/>
          <w:szCs w:val="28"/>
          <w14:ligatures w14:val="none"/>
        </w:rPr>
        <w:t>1, 2024, to nptc@law.stetson.edu.</w:t>
      </w:r>
    </w:p>
    <w:p w14:paraId="30FC4FCF" w14:textId="68E8A600" w:rsidR="006D4968" w:rsidRPr="006D4968" w:rsidRDefault="006D4968" w:rsidP="006D4968">
      <w:pPr>
        <w:jc w:val="right"/>
        <w:rPr>
          <w:rFonts w:ascii="Times New Roman" w:hAnsi="Times New Roman" w:cs="Times New Roman"/>
          <w:sz w:val="28"/>
          <w:szCs w:val="28"/>
        </w:rPr>
      </w:pPr>
      <w:r w:rsidRPr="006D4968">
        <w:rPr>
          <w:rFonts w:ascii="Times New Roman" w:hAnsi="Times New Roman" w:cs="Times New Roman"/>
          <w:sz w:val="28"/>
          <w:szCs w:val="28"/>
        </w:rPr>
        <w:t>Respectfully submitted,</w:t>
      </w:r>
    </w:p>
    <w:p w14:paraId="5A8E982E" w14:textId="3D46A8BD" w:rsidR="006D4968" w:rsidRPr="006D4968" w:rsidRDefault="006D4968" w:rsidP="0043608F">
      <w:pPr>
        <w:spacing w:after="0"/>
        <w:jc w:val="right"/>
        <w:rPr>
          <w:rFonts w:ascii="Times New Roman" w:hAnsi="Times New Roman" w:cs="Times New Roman"/>
          <w:sz w:val="28"/>
          <w:szCs w:val="28"/>
        </w:rPr>
      </w:pPr>
      <w:r w:rsidRPr="006D4968">
        <w:rPr>
          <w:rFonts w:ascii="Times New Roman" w:hAnsi="Times New Roman" w:cs="Times New Roman"/>
          <w:sz w:val="28"/>
          <w:szCs w:val="28"/>
          <w:u w:val="single"/>
        </w:rPr>
        <w:t xml:space="preserve">/s/ </w:t>
      </w:r>
      <w:r>
        <w:rPr>
          <w:rFonts w:ascii="Times New Roman" w:hAnsi="Times New Roman" w:cs="Times New Roman"/>
          <w:sz w:val="28"/>
          <w:szCs w:val="28"/>
          <w:u w:val="single"/>
        </w:rPr>
        <w:t xml:space="preserve">                  </w:t>
      </w:r>
      <w:r w:rsidRPr="006D4968">
        <w:rPr>
          <w:rFonts w:ascii="Times New Roman" w:hAnsi="Times New Roman" w:cs="Times New Roman"/>
          <w:sz w:val="28"/>
          <w:szCs w:val="28"/>
          <w:u w:val="single"/>
        </w:rPr>
        <w:t>Team 115</w:t>
      </w:r>
    </w:p>
    <w:p w14:paraId="2925050F" w14:textId="3B2EB051" w:rsidR="00684895" w:rsidRPr="0043608F" w:rsidRDefault="006D4968" w:rsidP="006D4968">
      <w:pPr>
        <w:jc w:val="right"/>
        <w:rPr>
          <w:rFonts w:ascii="Times New Roman" w:hAnsi="Times New Roman" w:cs="Times New Roman"/>
          <w:i/>
          <w:iCs/>
          <w:sz w:val="28"/>
          <w:szCs w:val="28"/>
        </w:rPr>
      </w:pPr>
      <w:r w:rsidRPr="006D4968">
        <w:rPr>
          <w:rFonts w:ascii="Times New Roman" w:hAnsi="Times New Roman" w:cs="Times New Roman"/>
          <w:sz w:val="28"/>
          <w:szCs w:val="28"/>
        </w:rPr>
        <w:t xml:space="preserve"> </w:t>
      </w:r>
      <w:r w:rsidRPr="0043608F">
        <w:rPr>
          <w:rFonts w:ascii="Times New Roman" w:hAnsi="Times New Roman" w:cs="Times New Roman"/>
          <w:i/>
          <w:iCs/>
          <w:sz w:val="28"/>
          <w:szCs w:val="28"/>
        </w:rPr>
        <w:t>Attorneys for the State of Stetson</w:t>
      </w:r>
    </w:p>
    <w:p w14:paraId="3E099FDE" w14:textId="77777777" w:rsidR="006D4968" w:rsidRPr="00CC2713" w:rsidRDefault="006D4968" w:rsidP="006D4968">
      <w:pPr>
        <w:jc w:val="right"/>
        <w:rPr>
          <w:rFonts w:ascii="Times New Roman" w:hAnsi="Times New Roman" w:cs="Times New Roman"/>
          <w:sz w:val="28"/>
          <w:szCs w:val="28"/>
        </w:rPr>
      </w:pPr>
    </w:p>
    <w:sectPr w:rsidR="006D4968" w:rsidRPr="00CC2713" w:rsidSect="000A3906">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0D5EE" w14:textId="77777777" w:rsidR="007D38D6" w:rsidRDefault="007D38D6" w:rsidP="00771C36">
      <w:pPr>
        <w:spacing w:after="0" w:line="240" w:lineRule="auto"/>
      </w:pPr>
      <w:r>
        <w:separator/>
      </w:r>
    </w:p>
  </w:endnote>
  <w:endnote w:type="continuationSeparator" w:id="0">
    <w:p w14:paraId="56A995F4" w14:textId="77777777" w:rsidR="007D38D6" w:rsidRDefault="007D38D6" w:rsidP="00771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09043"/>
      <w:docPartObj>
        <w:docPartGallery w:val="Page Numbers (Bottom of Page)"/>
        <w:docPartUnique/>
      </w:docPartObj>
    </w:sdtPr>
    <w:sdtEndPr>
      <w:rPr>
        <w:rFonts w:ascii="Times New Roman" w:hAnsi="Times New Roman" w:cs="Times New Roman"/>
        <w:noProof/>
        <w:sz w:val="28"/>
        <w:szCs w:val="28"/>
      </w:rPr>
    </w:sdtEndPr>
    <w:sdtContent>
      <w:p w14:paraId="734F9D2A" w14:textId="7788F9CD" w:rsidR="00771C36" w:rsidRPr="00771C36" w:rsidRDefault="00771C36" w:rsidP="00E34B80">
        <w:pPr>
          <w:pStyle w:val="Footer"/>
          <w:jc w:val="center"/>
          <w:rPr>
            <w:rFonts w:ascii="Times New Roman" w:hAnsi="Times New Roman" w:cs="Times New Roman"/>
            <w:sz w:val="28"/>
            <w:szCs w:val="28"/>
          </w:rPr>
        </w:pPr>
        <w:r w:rsidRPr="00771C36">
          <w:rPr>
            <w:rFonts w:ascii="Times New Roman" w:hAnsi="Times New Roman" w:cs="Times New Roman"/>
            <w:sz w:val="28"/>
            <w:szCs w:val="28"/>
          </w:rPr>
          <w:fldChar w:fldCharType="begin"/>
        </w:r>
        <w:r w:rsidRPr="00771C36">
          <w:rPr>
            <w:rFonts w:ascii="Times New Roman" w:hAnsi="Times New Roman" w:cs="Times New Roman"/>
            <w:sz w:val="28"/>
            <w:szCs w:val="28"/>
          </w:rPr>
          <w:instrText xml:space="preserve"> PAGE   \* MERGEFORMAT </w:instrText>
        </w:r>
        <w:r w:rsidRPr="00771C36">
          <w:rPr>
            <w:rFonts w:ascii="Times New Roman" w:hAnsi="Times New Roman" w:cs="Times New Roman"/>
            <w:sz w:val="28"/>
            <w:szCs w:val="28"/>
          </w:rPr>
          <w:fldChar w:fldCharType="separate"/>
        </w:r>
        <w:r w:rsidRPr="00771C36">
          <w:rPr>
            <w:rFonts w:ascii="Times New Roman" w:hAnsi="Times New Roman" w:cs="Times New Roman"/>
            <w:noProof/>
            <w:sz w:val="28"/>
            <w:szCs w:val="28"/>
          </w:rPr>
          <w:t>2</w:t>
        </w:r>
        <w:r w:rsidRPr="00771C36">
          <w:rPr>
            <w:rFonts w:ascii="Times New Roman" w:hAnsi="Times New Roman" w:cs="Times New Roman"/>
            <w:noProof/>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9677772"/>
      <w:docPartObj>
        <w:docPartGallery w:val="Page Numbers (Bottom of Page)"/>
        <w:docPartUnique/>
      </w:docPartObj>
    </w:sdtPr>
    <w:sdtEndPr>
      <w:rPr>
        <w:rFonts w:ascii="Times New Roman" w:hAnsi="Times New Roman" w:cs="Times New Roman"/>
        <w:noProof/>
        <w:sz w:val="28"/>
        <w:szCs w:val="28"/>
      </w:rPr>
    </w:sdtEndPr>
    <w:sdtContent>
      <w:p w14:paraId="06A6A05E" w14:textId="2107A249" w:rsidR="000A3906" w:rsidRPr="000A3906" w:rsidRDefault="000A3906" w:rsidP="000A3906">
        <w:pPr>
          <w:pStyle w:val="Footer"/>
          <w:jc w:val="center"/>
          <w:rPr>
            <w:rFonts w:ascii="Times New Roman" w:hAnsi="Times New Roman" w:cs="Times New Roman"/>
            <w:sz w:val="28"/>
            <w:szCs w:val="28"/>
          </w:rPr>
        </w:pPr>
        <w:r w:rsidRPr="000A3906">
          <w:rPr>
            <w:rFonts w:ascii="Times New Roman" w:hAnsi="Times New Roman" w:cs="Times New Roman"/>
            <w:sz w:val="28"/>
            <w:szCs w:val="28"/>
          </w:rPr>
          <w:fldChar w:fldCharType="begin"/>
        </w:r>
        <w:r w:rsidRPr="000A3906">
          <w:rPr>
            <w:rFonts w:ascii="Times New Roman" w:hAnsi="Times New Roman" w:cs="Times New Roman"/>
            <w:sz w:val="28"/>
            <w:szCs w:val="28"/>
          </w:rPr>
          <w:instrText xml:space="preserve"> PAGE   \* MERGEFORMAT </w:instrText>
        </w:r>
        <w:r w:rsidRPr="000A3906">
          <w:rPr>
            <w:rFonts w:ascii="Times New Roman" w:hAnsi="Times New Roman" w:cs="Times New Roman"/>
            <w:sz w:val="28"/>
            <w:szCs w:val="28"/>
          </w:rPr>
          <w:fldChar w:fldCharType="separate"/>
        </w:r>
        <w:r w:rsidRPr="000A3906">
          <w:rPr>
            <w:rFonts w:ascii="Times New Roman" w:hAnsi="Times New Roman" w:cs="Times New Roman"/>
            <w:noProof/>
            <w:sz w:val="28"/>
            <w:szCs w:val="28"/>
          </w:rPr>
          <w:t>2</w:t>
        </w:r>
        <w:r w:rsidRPr="000A3906">
          <w:rPr>
            <w:rFonts w:ascii="Times New Roman" w:hAnsi="Times New Roman" w:cs="Times New Roman"/>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9C8B7" w14:textId="77777777" w:rsidR="007D38D6" w:rsidRDefault="007D38D6" w:rsidP="00771C36">
      <w:pPr>
        <w:spacing w:after="0" w:line="240" w:lineRule="auto"/>
      </w:pPr>
      <w:r>
        <w:separator/>
      </w:r>
    </w:p>
  </w:footnote>
  <w:footnote w:type="continuationSeparator" w:id="0">
    <w:p w14:paraId="333A4CF4" w14:textId="77777777" w:rsidR="007D38D6" w:rsidRDefault="007D38D6" w:rsidP="00771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62185"/>
    <w:multiLevelType w:val="hybridMultilevel"/>
    <w:tmpl w:val="5B927C22"/>
    <w:lvl w:ilvl="0" w:tplc="A9D276E2">
      <w:start w:val="3"/>
      <w:numFmt w:val="upperLetter"/>
      <w:lvlText w:val="%1."/>
      <w:lvlJc w:val="left"/>
      <w:pPr>
        <w:tabs>
          <w:tab w:val="num" w:pos="720"/>
        </w:tabs>
        <w:ind w:left="720" w:hanging="360"/>
      </w:pPr>
    </w:lvl>
    <w:lvl w:ilvl="1" w:tplc="479C7FC8" w:tentative="1">
      <w:start w:val="1"/>
      <w:numFmt w:val="decimal"/>
      <w:lvlText w:val="%2."/>
      <w:lvlJc w:val="left"/>
      <w:pPr>
        <w:tabs>
          <w:tab w:val="num" w:pos="1440"/>
        </w:tabs>
        <w:ind w:left="1440" w:hanging="360"/>
      </w:pPr>
    </w:lvl>
    <w:lvl w:ilvl="2" w:tplc="B0449ED2" w:tentative="1">
      <w:start w:val="1"/>
      <w:numFmt w:val="decimal"/>
      <w:lvlText w:val="%3."/>
      <w:lvlJc w:val="left"/>
      <w:pPr>
        <w:tabs>
          <w:tab w:val="num" w:pos="2160"/>
        </w:tabs>
        <w:ind w:left="2160" w:hanging="360"/>
      </w:pPr>
    </w:lvl>
    <w:lvl w:ilvl="3" w:tplc="7478A09E" w:tentative="1">
      <w:start w:val="1"/>
      <w:numFmt w:val="decimal"/>
      <w:lvlText w:val="%4."/>
      <w:lvlJc w:val="left"/>
      <w:pPr>
        <w:tabs>
          <w:tab w:val="num" w:pos="2880"/>
        </w:tabs>
        <w:ind w:left="2880" w:hanging="360"/>
      </w:pPr>
    </w:lvl>
    <w:lvl w:ilvl="4" w:tplc="51220DA4" w:tentative="1">
      <w:start w:val="1"/>
      <w:numFmt w:val="decimal"/>
      <w:lvlText w:val="%5."/>
      <w:lvlJc w:val="left"/>
      <w:pPr>
        <w:tabs>
          <w:tab w:val="num" w:pos="3600"/>
        </w:tabs>
        <w:ind w:left="3600" w:hanging="360"/>
      </w:pPr>
    </w:lvl>
    <w:lvl w:ilvl="5" w:tplc="B658E26A" w:tentative="1">
      <w:start w:val="1"/>
      <w:numFmt w:val="decimal"/>
      <w:lvlText w:val="%6."/>
      <w:lvlJc w:val="left"/>
      <w:pPr>
        <w:tabs>
          <w:tab w:val="num" w:pos="4320"/>
        </w:tabs>
        <w:ind w:left="4320" w:hanging="360"/>
      </w:pPr>
    </w:lvl>
    <w:lvl w:ilvl="6" w:tplc="9AD2F88A" w:tentative="1">
      <w:start w:val="1"/>
      <w:numFmt w:val="decimal"/>
      <w:lvlText w:val="%7."/>
      <w:lvlJc w:val="left"/>
      <w:pPr>
        <w:tabs>
          <w:tab w:val="num" w:pos="5040"/>
        </w:tabs>
        <w:ind w:left="5040" w:hanging="360"/>
      </w:pPr>
    </w:lvl>
    <w:lvl w:ilvl="7" w:tplc="589825A6" w:tentative="1">
      <w:start w:val="1"/>
      <w:numFmt w:val="decimal"/>
      <w:lvlText w:val="%8."/>
      <w:lvlJc w:val="left"/>
      <w:pPr>
        <w:tabs>
          <w:tab w:val="num" w:pos="5760"/>
        </w:tabs>
        <w:ind w:left="5760" w:hanging="360"/>
      </w:pPr>
    </w:lvl>
    <w:lvl w:ilvl="8" w:tplc="CF1A9AB8" w:tentative="1">
      <w:start w:val="1"/>
      <w:numFmt w:val="decimal"/>
      <w:lvlText w:val="%9."/>
      <w:lvlJc w:val="left"/>
      <w:pPr>
        <w:tabs>
          <w:tab w:val="num" w:pos="6480"/>
        </w:tabs>
        <w:ind w:left="6480" w:hanging="360"/>
      </w:pPr>
    </w:lvl>
  </w:abstractNum>
  <w:abstractNum w:abstractNumId="1" w15:restartNumberingAfterBreak="0">
    <w:nsid w:val="0C69585D"/>
    <w:multiLevelType w:val="hybridMultilevel"/>
    <w:tmpl w:val="A1E081A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4088C"/>
    <w:multiLevelType w:val="hybridMultilevel"/>
    <w:tmpl w:val="09681432"/>
    <w:lvl w:ilvl="0" w:tplc="1786D2DC">
      <w:start w:val="3"/>
      <w:numFmt w:val="upperLetter"/>
      <w:lvlText w:val="%1."/>
      <w:lvlJc w:val="left"/>
      <w:pPr>
        <w:tabs>
          <w:tab w:val="num" w:pos="720"/>
        </w:tabs>
        <w:ind w:left="720" w:hanging="360"/>
      </w:pPr>
    </w:lvl>
    <w:lvl w:ilvl="1" w:tplc="C60079B0" w:tentative="1">
      <w:start w:val="1"/>
      <w:numFmt w:val="decimal"/>
      <w:lvlText w:val="%2."/>
      <w:lvlJc w:val="left"/>
      <w:pPr>
        <w:tabs>
          <w:tab w:val="num" w:pos="1440"/>
        </w:tabs>
        <w:ind w:left="1440" w:hanging="360"/>
      </w:pPr>
    </w:lvl>
    <w:lvl w:ilvl="2" w:tplc="F6AE3A0A" w:tentative="1">
      <w:start w:val="1"/>
      <w:numFmt w:val="decimal"/>
      <w:lvlText w:val="%3."/>
      <w:lvlJc w:val="left"/>
      <w:pPr>
        <w:tabs>
          <w:tab w:val="num" w:pos="2160"/>
        </w:tabs>
        <w:ind w:left="2160" w:hanging="360"/>
      </w:pPr>
    </w:lvl>
    <w:lvl w:ilvl="3" w:tplc="21C6FF38" w:tentative="1">
      <w:start w:val="1"/>
      <w:numFmt w:val="decimal"/>
      <w:lvlText w:val="%4."/>
      <w:lvlJc w:val="left"/>
      <w:pPr>
        <w:tabs>
          <w:tab w:val="num" w:pos="2880"/>
        </w:tabs>
        <w:ind w:left="2880" w:hanging="360"/>
      </w:pPr>
    </w:lvl>
    <w:lvl w:ilvl="4" w:tplc="8D7064DE" w:tentative="1">
      <w:start w:val="1"/>
      <w:numFmt w:val="decimal"/>
      <w:lvlText w:val="%5."/>
      <w:lvlJc w:val="left"/>
      <w:pPr>
        <w:tabs>
          <w:tab w:val="num" w:pos="3600"/>
        </w:tabs>
        <w:ind w:left="3600" w:hanging="360"/>
      </w:pPr>
    </w:lvl>
    <w:lvl w:ilvl="5" w:tplc="25AC7A34" w:tentative="1">
      <w:start w:val="1"/>
      <w:numFmt w:val="decimal"/>
      <w:lvlText w:val="%6."/>
      <w:lvlJc w:val="left"/>
      <w:pPr>
        <w:tabs>
          <w:tab w:val="num" w:pos="4320"/>
        </w:tabs>
        <w:ind w:left="4320" w:hanging="360"/>
      </w:pPr>
    </w:lvl>
    <w:lvl w:ilvl="6" w:tplc="A202D7CA" w:tentative="1">
      <w:start w:val="1"/>
      <w:numFmt w:val="decimal"/>
      <w:lvlText w:val="%7."/>
      <w:lvlJc w:val="left"/>
      <w:pPr>
        <w:tabs>
          <w:tab w:val="num" w:pos="5040"/>
        </w:tabs>
        <w:ind w:left="5040" w:hanging="360"/>
      </w:pPr>
    </w:lvl>
    <w:lvl w:ilvl="7" w:tplc="E39695EA" w:tentative="1">
      <w:start w:val="1"/>
      <w:numFmt w:val="decimal"/>
      <w:lvlText w:val="%8."/>
      <w:lvlJc w:val="left"/>
      <w:pPr>
        <w:tabs>
          <w:tab w:val="num" w:pos="5760"/>
        </w:tabs>
        <w:ind w:left="5760" w:hanging="360"/>
      </w:pPr>
    </w:lvl>
    <w:lvl w:ilvl="8" w:tplc="ADD65B82" w:tentative="1">
      <w:start w:val="1"/>
      <w:numFmt w:val="decimal"/>
      <w:lvlText w:val="%9."/>
      <w:lvlJc w:val="left"/>
      <w:pPr>
        <w:tabs>
          <w:tab w:val="num" w:pos="6480"/>
        </w:tabs>
        <w:ind w:left="6480" w:hanging="360"/>
      </w:pPr>
    </w:lvl>
  </w:abstractNum>
  <w:abstractNum w:abstractNumId="3" w15:restartNumberingAfterBreak="0">
    <w:nsid w:val="17926858"/>
    <w:multiLevelType w:val="hybridMultilevel"/>
    <w:tmpl w:val="77B0096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E43D6"/>
    <w:multiLevelType w:val="multilevel"/>
    <w:tmpl w:val="375C44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BC643D"/>
    <w:multiLevelType w:val="multilevel"/>
    <w:tmpl w:val="96A0F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0E38B9"/>
    <w:multiLevelType w:val="hybridMultilevel"/>
    <w:tmpl w:val="A1887C12"/>
    <w:lvl w:ilvl="0" w:tplc="250A6856">
      <w:start w:val="2"/>
      <w:numFmt w:val="upperLetter"/>
      <w:lvlText w:val="%1."/>
      <w:lvlJc w:val="left"/>
      <w:pPr>
        <w:tabs>
          <w:tab w:val="num" w:pos="720"/>
        </w:tabs>
        <w:ind w:left="720" w:hanging="360"/>
      </w:pPr>
    </w:lvl>
    <w:lvl w:ilvl="1" w:tplc="2240682E" w:tentative="1">
      <w:start w:val="1"/>
      <w:numFmt w:val="decimal"/>
      <w:lvlText w:val="%2."/>
      <w:lvlJc w:val="left"/>
      <w:pPr>
        <w:tabs>
          <w:tab w:val="num" w:pos="1440"/>
        </w:tabs>
        <w:ind w:left="1440" w:hanging="360"/>
      </w:pPr>
    </w:lvl>
    <w:lvl w:ilvl="2" w:tplc="0FB88268" w:tentative="1">
      <w:start w:val="1"/>
      <w:numFmt w:val="decimal"/>
      <w:lvlText w:val="%3."/>
      <w:lvlJc w:val="left"/>
      <w:pPr>
        <w:tabs>
          <w:tab w:val="num" w:pos="2160"/>
        </w:tabs>
        <w:ind w:left="2160" w:hanging="360"/>
      </w:pPr>
    </w:lvl>
    <w:lvl w:ilvl="3" w:tplc="3FEE0AEE" w:tentative="1">
      <w:start w:val="1"/>
      <w:numFmt w:val="decimal"/>
      <w:lvlText w:val="%4."/>
      <w:lvlJc w:val="left"/>
      <w:pPr>
        <w:tabs>
          <w:tab w:val="num" w:pos="2880"/>
        </w:tabs>
        <w:ind w:left="2880" w:hanging="360"/>
      </w:pPr>
    </w:lvl>
    <w:lvl w:ilvl="4" w:tplc="9E5823F6" w:tentative="1">
      <w:start w:val="1"/>
      <w:numFmt w:val="decimal"/>
      <w:lvlText w:val="%5."/>
      <w:lvlJc w:val="left"/>
      <w:pPr>
        <w:tabs>
          <w:tab w:val="num" w:pos="3600"/>
        </w:tabs>
        <w:ind w:left="3600" w:hanging="360"/>
      </w:pPr>
    </w:lvl>
    <w:lvl w:ilvl="5" w:tplc="DD5CC474" w:tentative="1">
      <w:start w:val="1"/>
      <w:numFmt w:val="decimal"/>
      <w:lvlText w:val="%6."/>
      <w:lvlJc w:val="left"/>
      <w:pPr>
        <w:tabs>
          <w:tab w:val="num" w:pos="4320"/>
        </w:tabs>
        <w:ind w:left="4320" w:hanging="360"/>
      </w:pPr>
    </w:lvl>
    <w:lvl w:ilvl="6" w:tplc="3536AE6E" w:tentative="1">
      <w:start w:val="1"/>
      <w:numFmt w:val="decimal"/>
      <w:lvlText w:val="%7."/>
      <w:lvlJc w:val="left"/>
      <w:pPr>
        <w:tabs>
          <w:tab w:val="num" w:pos="5040"/>
        </w:tabs>
        <w:ind w:left="5040" w:hanging="360"/>
      </w:pPr>
    </w:lvl>
    <w:lvl w:ilvl="7" w:tplc="2F227A50" w:tentative="1">
      <w:start w:val="1"/>
      <w:numFmt w:val="decimal"/>
      <w:lvlText w:val="%8."/>
      <w:lvlJc w:val="left"/>
      <w:pPr>
        <w:tabs>
          <w:tab w:val="num" w:pos="5760"/>
        </w:tabs>
        <w:ind w:left="5760" w:hanging="360"/>
      </w:pPr>
    </w:lvl>
    <w:lvl w:ilvl="8" w:tplc="CC0EF36C" w:tentative="1">
      <w:start w:val="1"/>
      <w:numFmt w:val="decimal"/>
      <w:lvlText w:val="%9."/>
      <w:lvlJc w:val="left"/>
      <w:pPr>
        <w:tabs>
          <w:tab w:val="num" w:pos="6480"/>
        </w:tabs>
        <w:ind w:left="6480" w:hanging="360"/>
      </w:pPr>
    </w:lvl>
  </w:abstractNum>
  <w:abstractNum w:abstractNumId="7" w15:restartNumberingAfterBreak="0">
    <w:nsid w:val="30A02CCC"/>
    <w:multiLevelType w:val="hybridMultilevel"/>
    <w:tmpl w:val="92F0AB8C"/>
    <w:lvl w:ilvl="0" w:tplc="F5ECE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D604F8"/>
    <w:multiLevelType w:val="hybridMultilevel"/>
    <w:tmpl w:val="8006073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863B9"/>
    <w:multiLevelType w:val="hybridMultilevel"/>
    <w:tmpl w:val="EC201DDC"/>
    <w:lvl w:ilvl="0" w:tplc="F9A6110A">
      <w:start w:val="2"/>
      <w:numFmt w:val="upperRoman"/>
      <w:lvlText w:val="%1."/>
      <w:lvlJc w:val="right"/>
      <w:pPr>
        <w:tabs>
          <w:tab w:val="num" w:pos="720"/>
        </w:tabs>
        <w:ind w:left="720" w:hanging="360"/>
      </w:pPr>
    </w:lvl>
    <w:lvl w:ilvl="1" w:tplc="218AEEB6" w:tentative="1">
      <w:start w:val="1"/>
      <w:numFmt w:val="decimal"/>
      <w:lvlText w:val="%2."/>
      <w:lvlJc w:val="left"/>
      <w:pPr>
        <w:tabs>
          <w:tab w:val="num" w:pos="1440"/>
        </w:tabs>
        <w:ind w:left="1440" w:hanging="360"/>
      </w:pPr>
    </w:lvl>
    <w:lvl w:ilvl="2" w:tplc="417CBD82" w:tentative="1">
      <w:start w:val="1"/>
      <w:numFmt w:val="decimal"/>
      <w:lvlText w:val="%3."/>
      <w:lvlJc w:val="left"/>
      <w:pPr>
        <w:tabs>
          <w:tab w:val="num" w:pos="2160"/>
        </w:tabs>
        <w:ind w:left="2160" w:hanging="360"/>
      </w:pPr>
    </w:lvl>
    <w:lvl w:ilvl="3" w:tplc="CCF8CD70" w:tentative="1">
      <w:start w:val="1"/>
      <w:numFmt w:val="decimal"/>
      <w:lvlText w:val="%4."/>
      <w:lvlJc w:val="left"/>
      <w:pPr>
        <w:tabs>
          <w:tab w:val="num" w:pos="2880"/>
        </w:tabs>
        <w:ind w:left="2880" w:hanging="360"/>
      </w:pPr>
    </w:lvl>
    <w:lvl w:ilvl="4" w:tplc="E390B952" w:tentative="1">
      <w:start w:val="1"/>
      <w:numFmt w:val="decimal"/>
      <w:lvlText w:val="%5."/>
      <w:lvlJc w:val="left"/>
      <w:pPr>
        <w:tabs>
          <w:tab w:val="num" w:pos="3600"/>
        </w:tabs>
        <w:ind w:left="3600" w:hanging="360"/>
      </w:pPr>
    </w:lvl>
    <w:lvl w:ilvl="5" w:tplc="22FC6B76" w:tentative="1">
      <w:start w:val="1"/>
      <w:numFmt w:val="decimal"/>
      <w:lvlText w:val="%6."/>
      <w:lvlJc w:val="left"/>
      <w:pPr>
        <w:tabs>
          <w:tab w:val="num" w:pos="4320"/>
        </w:tabs>
        <w:ind w:left="4320" w:hanging="360"/>
      </w:pPr>
    </w:lvl>
    <w:lvl w:ilvl="6" w:tplc="F2149B66" w:tentative="1">
      <w:start w:val="1"/>
      <w:numFmt w:val="decimal"/>
      <w:lvlText w:val="%7."/>
      <w:lvlJc w:val="left"/>
      <w:pPr>
        <w:tabs>
          <w:tab w:val="num" w:pos="5040"/>
        </w:tabs>
        <w:ind w:left="5040" w:hanging="360"/>
      </w:pPr>
    </w:lvl>
    <w:lvl w:ilvl="7" w:tplc="1ABE5038" w:tentative="1">
      <w:start w:val="1"/>
      <w:numFmt w:val="decimal"/>
      <w:lvlText w:val="%8."/>
      <w:lvlJc w:val="left"/>
      <w:pPr>
        <w:tabs>
          <w:tab w:val="num" w:pos="5760"/>
        </w:tabs>
        <w:ind w:left="5760" w:hanging="360"/>
      </w:pPr>
    </w:lvl>
    <w:lvl w:ilvl="8" w:tplc="00785846" w:tentative="1">
      <w:start w:val="1"/>
      <w:numFmt w:val="decimal"/>
      <w:lvlText w:val="%9."/>
      <w:lvlJc w:val="left"/>
      <w:pPr>
        <w:tabs>
          <w:tab w:val="num" w:pos="6480"/>
        </w:tabs>
        <w:ind w:left="6480" w:hanging="360"/>
      </w:pPr>
    </w:lvl>
  </w:abstractNum>
  <w:abstractNum w:abstractNumId="10" w15:restartNumberingAfterBreak="0">
    <w:nsid w:val="46143CA7"/>
    <w:multiLevelType w:val="multilevel"/>
    <w:tmpl w:val="33106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334FB9"/>
    <w:multiLevelType w:val="multilevel"/>
    <w:tmpl w:val="475A9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4C0B9E"/>
    <w:multiLevelType w:val="multilevel"/>
    <w:tmpl w:val="CF462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6E0AF5"/>
    <w:multiLevelType w:val="multilevel"/>
    <w:tmpl w:val="00FAB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D15BB7"/>
    <w:multiLevelType w:val="hybridMultilevel"/>
    <w:tmpl w:val="773239D0"/>
    <w:lvl w:ilvl="0" w:tplc="73F86F6C">
      <w:start w:val="2"/>
      <w:numFmt w:val="upperLetter"/>
      <w:lvlText w:val="%1."/>
      <w:lvlJc w:val="left"/>
      <w:pPr>
        <w:tabs>
          <w:tab w:val="num" w:pos="720"/>
        </w:tabs>
        <w:ind w:left="720" w:hanging="360"/>
      </w:pPr>
    </w:lvl>
    <w:lvl w:ilvl="1" w:tplc="25BACF92" w:tentative="1">
      <w:start w:val="1"/>
      <w:numFmt w:val="decimal"/>
      <w:lvlText w:val="%2."/>
      <w:lvlJc w:val="left"/>
      <w:pPr>
        <w:tabs>
          <w:tab w:val="num" w:pos="1440"/>
        </w:tabs>
        <w:ind w:left="1440" w:hanging="360"/>
      </w:pPr>
    </w:lvl>
    <w:lvl w:ilvl="2" w:tplc="B0AA0CBC" w:tentative="1">
      <w:start w:val="1"/>
      <w:numFmt w:val="decimal"/>
      <w:lvlText w:val="%3."/>
      <w:lvlJc w:val="left"/>
      <w:pPr>
        <w:tabs>
          <w:tab w:val="num" w:pos="2160"/>
        </w:tabs>
        <w:ind w:left="2160" w:hanging="360"/>
      </w:pPr>
    </w:lvl>
    <w:lvl w:ilvl="3" w:tplc="DF28AD04" w:tentative="1">
      <w:start w:val="1"/>
      <w:numFmt w:val="decimal"/>
      <w:lvlText w:val="%4."/>
      <w:lvlJc w:val="left"/>
      <w:pPr>
        <w:tabs>
          <w:tab w:val="num" w:pos="2880"/>
        </w:tabs>
        <w:ind w:left="2880" w:hanging="360"/>
      </w:pPr>
    </w:lvl>
    <w:lvl w:ilvl="4" w:tplc="FEC44BFC" w:tentative="1">
      <w:start w:val="1"/>
      <w:numFmt w:val="decimal"/>
      <w:lvlText w:val="%5."/>
      <w:lvlJc w:val="left"/>
      <w:pPr>
        <w:tabs>
          <w:tab w:val="num" w:pos="3600"/>
        </w:tabs>
        <w:ind w:left="3600" w:hanging="360"/>
      </w:pPr>
    </w:lvl>
    <w:lvl w:ilvl="5" w:tplc="6FDCCB20" w:tentative="1">
      <w:start w:val="1"/>
      <w:numFmt w:val="decimal"/>
      <w:lvlText w:val="%6."/>
      <w:lvlJc w:val="left"/>
      <w:pPr>
        <w:tabs>
          <w:tab w:val="num" w:pos="4320"/>
        </w:tabs>
        <w:ind w:left="4320" w:hanging="360"/>
      </w:pPr>
    </w:lvl>
    <w:lvl w:ilvl="6" w:tplc="00F03EC4" w:tentative="1">
      <w:start w:val="1"/>
      <w:numFmt w:val="decimal"/>
      <w:lvlText w:val="%7."/>
      <w:lvlJc w:val="left"/>
      <w:pPr>
        <w:tabs>
          <w:tab w:val="num" w:pos="5040"/>
        </w:tabs>
        <w:ind w:left="5040" w:hanging="360"/>
      </w:pPr>
    </w:lvl>
    <w:lvl w:ilvl="7" w:tplc="42C01FF8" w:tentative="1">
      <w:start w:val="1"/>
      <w:numFmt w:val="decimal"/>
      <w:lvlText w:val="%8."/>
      <w:lvlJc w:val="left"/>
      <w:pPr>
        <w:tabs>
          <w:tab w:val="num" w:pos="5760"/>
        </w:tabs>
        <w:ind w:left="5760" w:hanging="360"/>
      </w:pPr>
    </w:lvl>
    <w:lvl w:ilvl="8" w:tplc="AF76E5F2" w:tentative="1">
      <w:start w:val="1"/>
      <w:numFmt w:val="decimal"/>
      <w:lvlText w:val="%9."/>
      <w:lvlJc w:val="left"/>
      <w:pPr>
        <w:tabs>
          <w:tab w:val="num" w:pos="6480"/>
        </w:tabs>
        <w:ind w:left="6480" w:hanging="360"/>
      </w:pPr>
    </w:lvl>
  </w:abstractNum>
  <w:abstractNum w:abstractNumId="15" w15:restartNumberingAfterBreak="0">
    <w:nsid w:val="640437CB"/>
    <w:multiLevelType w:val="multilevel"/>
    <w:tmpl w:val="2B388B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4F626F"/>
    <w:multiLevelType w:val="multilevel"/>
    <w:tmpl w:val="E9E0C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2747B9"/>
    <w:multiLevelType w:val="multilevel"/>
    <w:tmpl w:val="27AAEF5A"/>
    <w:lvl w:ilvl="0">
      <w:start w:val="1"/>
      <w:numFmt w:val="upperRoman"/>
      <w:pStyle w:val="Heading1"/>
      <w:lvlText w:val="%1."/>
      <w:lvlJc w:val="left"/>
      <w:pPr>
        <w:ind w:left="0" w:firstLine="0"/>
      </w:pPr>
      <w:rPr>
        <w:rFonts w:ascii="Times New Roman" w:eastAsia="Times New Roman" w:hAnsi="Times New Roman" w:cs="Times New Roman"/>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15:restartNumberingAfterBreak="0">
    <w:nsid w:val="724501C8"/>
    <w:multiLevelType w:val="multilevel"/>
    <w:tmpl w:val="557621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bCs w:val="0"/>
        <w:i w:val="0"/>
        <w:iCs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D93BF5"/>
    <w:multiLevelType w:val="hybridMultilevel"/>
    <w:tmpl w:val="D0E80D84"/>
    <w:lvl w:ilvl="0" w:tplc="F2706146">
      <w:start w:val="2"/>
      <w:numFmt w:val="upperLetter"/>
      <w:lvlText w:val="%1."/>
      <w:lvlJc w:val="left"/>
      <w:pPr>
        <w:tabs>
          <w:tab w:val="num" w:pos="720"/>
        </w:tabs>
        <w:ind w:left="720" w:hanging="360"/>
      </w:pPr>
    </w:lvl>
    <w:lvl w:ilvl="1" w:tplc="32AA0F96" w:tentative="1">
      <w:start w:val="1"/>
      <w:numFmt w:val="decimal"/>
      <w:lvlText w:val="%2."/>
      <w:lvlJc w:val="left"/>
      <w:pPr>
        <w:tabs>
          <w:tab w:val="num" w:pos="1440"/>
        </w:tabs>
        <w:ind w:left="1440" w:hanging="360"/>
      </w:pPr>
    </w:lvl>
    <w:lvl w:ilvl="2" w:tplc="6518D3C8" w:tentative="1">
      <w:start w:val="1"/>
      <w:numFmt w:val="decimal"/>
      <w:lvlText w:val="%3."/>
      <w:lvlJc w:val="left"/>
      <w:pPr>
        <w:tabs>
          <w:tab w:val="num" w:pos="2160"/>
        </w:tabs>
        <w:ind w:left="2160" w:hanging="360"/>
      </w:pPr>
    </w:lvl>
    <w:lvl w:ilvl="3" w:tplc="5A6C4F7A" w:tentative="1">
      <w:start w:val="1"/>
      <w:numFmt w:val="decimal"/>
      <w:lvlText w:val="%4."/>
      <w:lvlJc w:val="left"/>
      <w:pPr>
        <w:tabs>
          <w:tab w:val="num" w:pos="2880"/>
        </w:tabs>
        <w:ind w:left="2880" w:hanging="360"/>
      </w:pPr>
    </w:lvl>
    <w:lvl w:ilvl="4" w:tplc="68EC8132" w:tentative="1">
      <w:start w:val="1"/>
      <w:numFmt w:val="decimal"/>
      <w:lvlText w:val="%5."/>
      <w:lvlJc w:val="left"/>
      <w:pPr>
        <w:tabs>
          <w:tab w:val="num" w:pos="3600"/>
        </w:tabs>
        <w:ind w:left="3600" w:hanging="360"/>
      </w:pPr>
    </w:lvl>
    <w:lvl w:ilvl="5" w:tplc="BB96DEF8" w:tentative="1">
      <w:start w:val="1"/>
      <w:numFmt w:val="decimal"/>
      <w:lvlText w:val="%6."/>
      <w:lvlJc w:val="left"/>
      <w:pPr>
        <w:tabs>
          <w:tab w:val="num" w:pos="4320"/>
        </w:tabs>
        <w:ind w:left="4320" w:hanging="360"/>
      </w:pPr>
    </w:lvl>
    <w:lvl w:ilvl="6" w:tplc="7700DE82" w:tentative="1">
      <w:start w:val="1"/>
      <w:numFmt w:val="decimal"/>
      <w:lvlText w:val="%7."/>
      <w:lvlJc w:val="left"/>
      <w:pPr>
        <w:tabs>
          <w:tab w:val="num" w:pos="5040"/>
        </w:tabs>
        <w:ind w:left="5040" w:hanging="360"/>
      </w:pPr>
    </w:lvl>
    <w:lvl w:ilvl="7" w:tplc="B7A6D332" w:tentative="1">
      <w:start w:val="1"/>
      <w:numFmt w:val="decimal"/>
      <w:lvlText w:val="%8."/>
      <w:lvlJc w:val="left"/>
      <w:pPr>
        <w:tabs>
          <w:tab w:val="num" w:pos="5760"/>
        </w:tabs>
        <w:ind w:left="5760" w:hanging="360"/>
      </w:pPr>
    </w:lvl>
    <w:lvl w:ilvl="8" w:tplc="B8366BF2" w:tentative="1">
      <w:start w:val="1"/>
      <w:numFmt w:val="decimal"/>
      <w:lvlText w:val="%9."/>
      <w:lvlJc w:val="left"/>
      <w:pPr>
        <w:tabs>
          <w:tab w:val="num" w:pos="6480"/>
        </w:tabs>
        <w:ind w:left="6480" w:hanging="360"/>
      </w:pPr>
    </w:lvl>
  </w:abstractNum>
  <w:num w:numId="1" w16cid:durableId="2086955264">
    <w:abstractNumId w:val="18"/>
  </w:num>
  <w:num w:numId="2" w16cid:durableId="1814906703">
    <w:abstractNumId w:val="18"/>
    <w:lvlOverride w:ilvl="0">
      <w:lvl w:ilvl="0">
        <w:numFmt w:val="upperRoman"/>
        <w:lvlText w:val="%1."/>
        <w:lvlJc w:val="right"/>
      </w:lvl>
    </w:lvlOverride>
  </w:num>
  <w:num w:numId="3" w16cid:durableId="180243404">
    <w:abstractNumId w:val="18"/>
    <w:lvlOverride w:ilvl="1">
      <w:lvl w:ilvl="1">
        <w:numFmt w:val="upperLetter"/>
        <w:lvlText w:val="%2."/>
        <w:lvlJc w:val="left"/>
      </w:lvl>
    </w:lvlOverride>
  </w:num>
  <w:num w:numId="4" w16cid:durableId="1089041945">
    <w:abstractNumId w:val="18"/>
    <w:lvlOverride w:ilvl="1">
      <w:lvl w:ilvl="1">
        <w:numFmt w:val="upperLetter"/>
        <w:lvlText w:val="%2."/>
        <w:lvlJc w:val="left"/>
        <w:rPr>
          <w:i w:val="0"/>
          <w:iCs w:val="0"/>
        </w:rPr>
      </w:lvl>
    </w:lvlOverride>
  </w:num>
  <w:num w:numId="5" w16cid:durableId="2054110214">
    <w:abstractNumId w:val="18"/>
    <w:lvlOverride w:ilvl="0">
      <w:lvl w:ilvl="0">
        <w:numFmt w:val="upperRoman"/>
        <w:lvlText w:val="%1."/>
        <w:lvlJc w:val="right"/>
      </w:lvl>
    </w:lvlOverride>
  </w:num>
  <w:num w:numId="6" w16cid:durableId="1290473857">
    <w:abstractNumId w:val="18"/>
    <w:lvlOverride w:ilvl="1">
      <w:lvl w:ilvl="1">
        <w:numFmt w:val="upperLetter"/>
        <w:lvlText w:val="%2."/>
        <w:lvlJc w:val="left"/>
      </w:lvl>
    </w:lvlOverride>
  </w:num>
  <w:num w:numId="7" w16cid:durableId="444352529">
    <w:abstractNumId w:val="13"/>
    <w:lvlOverride w:ilvl="0">
      <w:lvl w:ilvl="0">
        <w:numFmt w:val="lowerLetter"/>
        <w:lvlText w:val="%1."/>
        <w:lvlJc w:val="left"/>
      </w:lvl>
    </w:lvlOverride>
  </w:num>
  <w:num w:numId="8" w16cid:durableId="1019821106">
    <w:abstractNumId w:val="13"/>
    <w:lvlOverride w:ilvl="0">
      <w:lvl w:ilvl="0">
        <w:numFmt w:val="lowerLetter"/>
        <w:lvlText w:val="%1."/>
        <w:lvlJc w:val="left"/>
      </w:lvl>
    </w:lvlOverride>
  </w:num>
  <w:num w:numId="9" w16cid:durableId="1534078032">
    <w:abstractNumId w:val="13"/>
    <w:lvlOverride w:ilvl="0">
      <w:lvl w:ilvl="0">
        <w:numFmt w:val="lowerLetter"/>
        <w:lvlText w:val="%1."/>
        <w:lvlJc w:val="left"/>
      </w:lvl>
    </w:lvlOverride>
  </w:num>
  <w:num w:numId="10" w16cid:durableId="1063210844">
    <w:abstractNumId w:val="19"/>
  </w:num>
  <w:num w:numId="11" w16cid:durableId="1533953569">
    <w:abstractNumId w:val="12"/>
    <w:lvlOverride w:ilvl="0">
      <w:lvl w:ilvl="0">
        <w:numFmt w:val="upperRoman"/>
        <w:lvlText w:val="%1."/>
        <w:lvlJc w:val="right"/>
      </w:lvl>
    </w:lvlOverride>
  </w:num>
  <w:num w:numId="12" w16cid:durableId="954556370">
    <w:abstractNumId w:val="16"/>
    <w:lvlOverride w:ilvl="0">
      <w:lvl w:ilvl="0">
        <w:numFmt w:val="upperLetter"/>
        <w:lvlText w:val="%1."/>
        <w:lvlJc w:val="left"/>
      </w:lvl>
    </w:lvlOverride>
  </w:num>
  <w:num w:numId="13" w16cid:durableId="499396055">
    <w:abstractNumId w:val="6"/>
  </w:num>
  <w:num w:numId="14" w16cid:durableId="1533372638">
    <w:abstractNumId w:val="11"/>
  </w:num>
  <w:num w:numId="15" w16cid:durableId="887030785">
    <w:abstractNumId w:val="15"/>
    <w:lvlOverride w:ilvl="0">
      <w:lvl w:ilvl="0">
        <w:numFmt w:val="decimal"/>
        <w:lvlText w:val="%1."/>
        <w:lvlJc w:val="left"/>
      </w:lvl>
    </w:lvlOverride>
  </w:num>
  <w:num w:numId="16" w16cid:durableId="2118479160">
    <w:abstractNumId w:val="2"/>
  </w:num>
  <w:num w:numId="17" w16cid:durableId="2121339145">
    <w:abstractNumId w:val="9"/>
  </w:num>
  <w:num w:numId="18" w16cid:durableId="93208051">
    <w:abstractNumId w:val="10"/>
    <w:lvlOverride w:ilvl="0">
      <w:lvl w:ilvl="0">
        <w:numFmt w:val="upperLetter"/>
        <w:lvlText w:val="%1."/>
        <w:lvlJc w:val="left"/>
      </w:lvl>
    </w:lvlOverride>
  </w:num>
  <w:num w:numId="19" w16cid:durableId="528220974">
    <w:abstractNumId w:val="5"/>
  </w:num>
  <w:num w:numId="20" w16cid:durableId="2118481483">
    <w:abstractNumId w:val="4"/>
    <w:lvlOverride w:ilvl="0">
      <w:lvl w:ilvl="0">
        <w:numFmt w:val="decimal"/>
        <w:lvlText w:val="%1."/>
        <w:lvlJc w:val="left"/>
      </w:lvl>
    </w:lvlOverride>
  </w:num>
  <w:num w:numId="21" w16cid:durableId="19868018">
    <w:abstractNumId w:val="14"/>
  </w:num>
  <w:num w:numId="22" w16cid:durableId="106311418">
    <w:abstractNumId w:val="0"/>
  </w:num>
  <w:num w:numId="23" w16cid:durableId="156307000">
    <w:abstractNumId w:val="17"/>
  </w:num>
  <w:num w:numId="24" w16cid:durableId="350952836">
    <w:abstractNumId w:val="7"/>
  </w:num>
  <w:num w:numId="25" w16cid:durableId="130829211">
    <w:abstractNumId w:val="8"/>
  </w:num>
  <w:num w:numId="26" w16cid:durableId="1808931653">
    <w:abstractNumId w:val="1"/>
  </w:num>
  <w:num w:numId="27" w16cid:durableId="1947929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C36"/>
    <w:rsid w:val="00036554"/>
    <w:rsid w:val="00046CD4"/>
    <w:rsid w:val="000471C2"/>
    <w:rsid w:val="0005297E"/>
    <w:rsid w:val="00094CF9"/>
    <w:rsid w:val="000A3906"/>
    <w:rsid w:val="000A3E34"/>
    <w:rsid w:val="000A6AC5"/>
    <w:rsid w:val="000B23CF"/>
    <w:rsid w:val="000C5905"/>
    <w:rsid w:val="000D706A"/>
    <w:rsid w:val="00115DD3"/>
    <w:rsid w:val="0013307A"/>
    <w:rsid w:val="00135FD6"/>
    <w:rsid w:val="00145432"/>
    <w:rsid w:val="00167289"/>
    <w:rsid w:val="001725E6"/>
    <w:rsid w:val="001A5EA7"/>
    <w:rsid w:val="001A617F"/>
    <w:rsid w:val="002113B8"/>
    <w:rsid w:val="002175F9"/>
    <w:rsid w:val="00220521"/>
    <w:rsid w:val="00221D89"/>
    <w:rsid w:val="00225D69"/>
    <w:rsid w:val="00231DA3"/>
    <w:rsid w:val="00251B69"/>
    <w:rsid w:val="002615E5"/>
    <w:rsid w:val="00277EC1"/>
    <w:rsid w:val="002A0EE0"/>
    <w:rsid w:val="002D36FE"/>
    <w:rsid w:val="002D44E3"/>
    <w:rsid w:val="002D47BD"/>
    <w:rsid w:val="002E1E33"/>
    <w:rsid w:val="002F2110"/>
    <w:rsid w:val="003017E1"/>
    <w:rsid w:val="0030464A"/>
    <w:rsid w:val="00325CCE"/>
    <w:rsid w:val="00336E56"/>
    <w:rsid w:val="003420F5"/>
    <w:rsid w:val="00365D50"/>
    <w:rsid w:val="00373EC1"/>
    <w:rsid w:val="00390BA4"/>
    <w:rsid w:val="00392E90"/>
    <w:rsid w:val="003B4461"/>
    <w:rsid w:val="003E2EAF"/>
    <w:rsid w:val="00405E31"/>
    <w:rsid w:val="00430289"/>
    <w:rsid w:val="0043608F"/>
    <w:rsid w:val="00445D89"/>
    <w:rsid w:val="004676F6"/>
    <w:rsid w:val="00482B67"/>
    <w:rsid w:val="004900FE"/>
    <w:rsid w:val="004907BB"/>
    <w:rsid w:val="00491D79"/>
    <w:rsid w:val="004B6C4B"/>
    <w:rsid w:val="004F5413"/>
    <w:rsid w:val="0050680D"/>
    <w:rsid w:val="00540C52"/>
    <w:rsid w:val="00572570"/>
    <w:rsid w:val="00583F43"/>
    <w:rsid w:val="005B7560"/>
    <w:rsid w:val="005D035D"/>
    <w:rsid w:val="005F1FE1"/>
    <w:rsid w:val="005F7081"/>
    <w:rsid w:val="00610D6E"/>
    <w:rsid w:val="006348DD"/>
    <w:rsid w:val="0064034A"/>
    <w:rsid w:val="0065433D"/>
    <w:rsid w:val="0066496B"/>
    <w:rsid w:val="006713D9"/>
    <w:rsid w:val="00684895"/>
    <w:rsid w:val="0069135A"/>
    <w:rsid w:val="00694AFE"/>
    <w:rsid w:val="006A2A46"/>
    <w:rsid w:val="006B17EA"/>
    <w:rsid w:val="006D4968"/>
    <w:rsid w:val="006D6B22"/>
    <w:rsid w:val="006E3F32"/>
    <w:rsid w:val="006F23BB"/>
    <w:rsid w:val="00720085"/>
    <w:rsid w:val="0072046A"/>
    <w:rsid w:val="0073468B"/>
    <w:rsid w:val="007438B7"/>
    <w:rsid w:val="007619D1"/>
    <w:rsid w:val="00771C36"/>
    <w:rsid w:val="00772228"/>
    <w:rsid w:val="00795D47"/>
    <w:rsid w:val="007B314E"/>
    <w:rsid w:val="007D2D87"/>
    <w:rsid w:val="007D38D6"/>
    <w:rsid w:val="007D719C"/>
    <w:rsid w:val="0080542E"/>
    <w:rsid w:val="00805E77"/>
    <w:rsid w:val="00826771"/>
    <w:rsid w:val="008474C3"/>
    <w:rsid w:val="0085625D"/>
    <w:rsid w:val="00860B4E"/>
    <w:rsid w:val="0087359A"/>
    <w:rsid w:val="00892C67"/>
    <w:rsid w:val="00895182"/>
    <w:rsid w:val="008A3326"/>
    <w:rsid w:val="008B5711"/>
    <w:rsid w:val="008C7A63"/>
    <w:rsid w:val="008D0DB7"/>
    <w:rsid w:val="008D527E"/>
    <w:rsid w:val="00923BE7"/>
    <w:rsid w:val="009316B8"/>
    <w:rsid w:val="0093742E"/>
    <w:rsid w:val="009601E3"/>
    <w:rsid w:val="00960E60"/>
    <w:rsid w:val="0097552A"/>
    <w:rsid w:val="009A0A0E"/>
    <w:rsid w:val="009A199E"/>
    <w:rsid w:val="009A31A8"/>
    <w:rsid w:val="009A5ED6"/>
    <w:rsid w:val="009C35F1"/>
    <w:rsid w:val="009E331E"/>
    <w:rsid w:val="009E3986"/>
    <w:rsid w:val="009E4B12"/>
    <w:rsid w:val="00A0669C"/>
    <w:rsid w:val="00A503B7"/>
    <w:rsid w:val="00A5668A"/>
    <w:rsid w:val="00A77552"/>
    <w:rsid w:val="00A82139"/>
    <w:rsid w:val="00A90076"/>
    <w:rsid w:val="00A96722"/>
    <w:rsid w:val="00AB6686"/>
    <w:rsid w:val="00AB6791"/>
    <w:rsid w:val="00AF7344"/>
    <w:rsid w:val="00B3451B"/>
    <w:rsid w:val="00B522B8"/>
    <w:rsid w:val="00B53F39"/>
    <w:rsid w:val="00B57548"/>
    <w:rsid w:val="00B96138"/>
    <w:rsid w:val="00BB1245"/>
    <w:rsid w:val="00BB405A"/>
    <w:rsid w:val="00BB5DAC"/>
    <w:rsid w:val="00BB7260"/>
    <w:rsid w:val="00BE1B12"/>
    <w:rsid w:val="00C12DF4"/>
    <w:rsid w:val="00C37FE5"/>
    <w:rsid w:val="00C406B6"/>
    <w:rsid w:val="00C50B73"/>
    <w:rsid w:val="00C514BE"/>
    <w:rsid w:val="00CB11D8"/>
    <w:rsid w:val="00CB4426"/>
    <w:rsid w:val="00CC2713"/>
    <w:rsid w:val="00CF0ECE"/>
    <w:rsid w:val="00CF4E3B"/>
    <w:rsid w:val="00D05D91"/>
    <w:rsid w:val="00D27335"/>
    <w:rsid w:val="00D34C9E"/>
    <w:rsid w:val="00D52758"/>
    <w:rsid w:val="00DA4822"/>
    <w:rsid w:val="00DA5556"/>
    <w:rsid w:val="00E15AA2"/>
    <w:rsid w:val="00E34B80"/>
    <w:rsid w:val="00E450E9"/>
    <w:rsid w:val="00E62A0A"/>
    <w:rsid w:val="00E818E7"/>
    <w:rsid w:val="00E86D71"/>
    <w:rsid w:val="00EA2EEA"/>
    <w:rsid w:val="00EC519D"/>
    <w:rsid w:val="00EE0852"/>
    <w:rsid w:val="00F0187C"/>
    <w:rsid w:val="00F15FE0"/>
    <w:rsid w:val="00F34FCB"/>
    <w:rsid w:val="00F924D6"/>
    <w:rsid w:val="00FA23B9"/>
    <w:rsid w:val="00FB2563"/>
    <w:rsid w:val="00FB4AB5"/>
    <w:rsid w:val="00FC6635"/>
    <w:rsid w:val="00FD07E5"/>
    <w:rsid w:val="00FD2E8A"/>
    <w:rsid w:val="00FE5A3D"/>
    <w:rsid w:val="00FF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3D897"/>
  <w15:chartTrackingRefBased/>
  <w15:docId w15:val="{E55D9750-A14C-4AC7-AE33-3280818D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C36"/>
    <w:pPr>
      <w:keepNext/>
      <w:keepLines/>
      <w:numPr>
        <w:numId w:val="23"/>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71C36"/>
    <w:pPr>
      <w:keepNext/>
      <w:keepLines/>
      <w:numPr>
        <w:ilvl w:val="1"/>
        <w:numId w:val="23"/>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1C36"/>
    <w:pPr>
      <w:keepNext/>
      <w:keepLines/>
      <w:numPr>
        <w:ilvl w:val="2"/>
        <w:numId w:val="23"/>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1C36"/>
    <w:pPr>
      <w:keepNext/>
      <w:keepLines/>
      <w:numPr>
        <w:ilvl w:val="3"/>
        <w:numId w:val="23"/>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1C36"/>
    <w:pPr>
      <w:keepNext/>
      <w:keepLines/>
      <w:numPr>
        <w:ilvl w:val="4"/>
        <w:numId w:val="23"/>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1C36"/>
    <w:pPr>
      <w:keepNext/>
      <w:keepLines/>
      <w:numPr>
        <w:ilvl w:val="5"/>
        <w:numId w:val="23"/>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1C36"/>
    <w:pPr>
      <w:keepNext/>
      <w:keepLines/>
      <w:numPr>
        <w:ilvl w:val="6"/>
        <w:numId w:val="23"/>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1C36"/>
    <w:pPr>
      <w:keepNext/>
      <w:keepLines/>
      <w:numPr>
        <w:ilvl w:val="7"/>
        <w:numId w:val="23"/>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1C36"/>
    <w:pPr>
      <w:keepNext/>
      <w:keepLines/>
      <w:numPr>
        <w:ilvl w:val="8"/>
        <w:numId w:val="23"/>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C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71C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1C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1C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1C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1C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1C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1C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1C36"/>
    <w:rPr>
      <w:rFonts w:eastAsiaTheme="majorEastAsia" w:cstheme="majorBidi"/>
      <w:color w:val="272727" w:themeColor="text1" w:themeTint="D8"/>
    </w:rPr>
  </w:style>
  <w:style w:type="paragraph" w:styleId="Title">
    <w:name w:val="Title"/>
    <w:basedOn w:val="Normal"/>
    <w:next w:val="Normal"/>
    <w:link w:val="TitleChar"/>
    <w:uiPriority w:val="10"/>
    <w:qFormat/>
    <w:rsid w:val="00771C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C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1C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1C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1C36"/>
    <w:pPr>
      <w:spacing w:before="160"/>
      <w:jc w:val="center"/>
    </w:pPr>
    <w:rPr>
      <w:i/>
      <w:iCs/>
      <w:color w:val="404040" w:themeColor="text1" w:themeTint="BF"/>
    </w:rPr>
  </w:style>
  <w:style w:type="character" w:customStyle="1" w:styleId="QuoteChar">
    <w:name w:val="Quote Char"/>
    <w:basedOn w:val="DefaultParagraphFont"/>
    <w:link w:val="Quote"/>
    <w:uiPriority w:val="29"/>
    <w:rsid w:val="00771C36"/>
    <w:rPr>
      <w:i/>
      <w:iCs/>
      <w:color w:val="404040" w:themeColor="text1" w:themeTint="BF"/>
    </w:rPr>
  </w:style>
  <w:style w:type="paragraph" w:styleId="ListParagraph">
    <w:name w:val="List Paragraph"/>
    <w:basedOn w:val="Normal"/>
    <w:uiPriority w:val="34"/>
    <w:qFormat/>
    <w:rsid w:val="00771C36"/>
    <w:pPr>
      <w:ind w:left="720"/>
      <w:contextualSpacing/>
    </w:pPr>
  </w:style>
  <w:style w:type="character" w:styleId="IntenseEmphasis">
    <w:name w:val="Intense Emphasis"/>
    <w:basedOn w:val="DefaultParagraphFont"/>
    <w:uiPriority w:val="21"/>
    <w:qFormat/>
    <w:rsid w:val="00771C36"/>
    <w:rPr>
      <w:i/>
      <w:iCs/>
      <w:color w:val="0F4761" w:themeColor="accent1" w:themeShade="BF"/>
    </w:rPr>
  </w:style>
  <w:style w:type="paragraph" w:styleId="IntenseQuote">
    <w:name w:val="Intense Quote"/>
    <w:basedOn w:val="Normal"/>
    <w:next w:val="Normal"/>
    <w:link w:val="IntenseQuoteChar"/>
    <w:uiPriority w:val="30"/>
    <w:qFormat/>
    <w:rsid w:val="00771C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1C36"/>
    <w:rPr>
      <w:i/>
      <w:iCs/>
      <w:color w:val="0F4761" w:themeColor="accent1" w:themeShade="BF"/>
    </w:rPr>
  </w:style>
  <w:style w:type="character" w:styleId="IntenseReference">
    <w:name w:val="Intense Reference"/>
    <w:basedOn w:val="DefaultParagraphFont"/>
    <w:uiPriority w:val="32"/>
    <w:qFormat/>
    <w:rsid w:val="00771C36"/>
    <w:rPr>
      <w:b/>
      <w:bCs/>
      <w:smallCaps/>
      <w:color w:val="0F4761" w:themeColor="accent1" w:themeShade="BF"/>
      <w:spacing w:val="5"/>
    </w:rPr>
  </w:style>
  <w:style w:type="character" w:styleId="Hyperlink">
    <w:name w:val="Hyperlink"/>
    <w:basedOn w:val="DefaultParagraphFont"/>
    <w:uiPriority w:val="99"/>
    <w:unhideWhenUsed/>
    <w:rsid w:val="00771C36"/>
    <w:rPr>
      <w:color w:val="467886" w:themeColor="hyperlink"/>
      <w:u w:val="single"/>
    </w:rPr>
  </w:style>
  <w:style w:type="character" w:styleId="UnresolvedMention">
    <w:name w:val="Unresolved Mention"/>
    <w:basedOn w:val="DefaultParagraphFont"/>
    <w:uiPriority w:val="99"/>
    <w:semiHidden/>
    <w:unhideWhenUsed/>
    <w:rsid w:val="00771C36"/>
    <w:rPr>
      <w:color w:val="605E5C"/>
      <w:shd w:val="clear" w:color="auto" w:fill="E1DFDD"/>
    </w:rPr>
  </w:style>
  <w:style w:type="paragraph" w:styleId="Header">
    <w:name w:val="header"/>
    <w:basedOn w:val="Normal"/>
    <w:link w:val="HeaderChar"/>
    <w:uiPriority w:val="99"/>
    <w:unhideWhenUsed/>
    <w:rsid w:val="00771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C36"/>
  </w:style>
  <w:style w:type="paragraph" w:styleId="Footer">
    <w:name w:val="footer"/>
    <w:basedOn w:val="Normal"/>
    <w:link w:val="FooterChar"/>
    <w:uiPriority w:val="99"/>
    <w:unhideWhenUsed/>
    <w:rsid w:val="00771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227163">
      <w:bodyDiv w:val="1"/>
      <w:marLeft w:val="0"/>
      <w:marRight w:val="0"/>
      <w:marTop w:val="0"/>
      <w:marBottom w:val="0"/>
      <w:divBdr>
        <w:top w:val="none" w:sz="0" w:space="0" w:color="auto"/>
        <w:left w:val="none" w:sz="0" w:space="0" w:color="auto"/>
        <w:bottom w:val="none" w:sz="0" w:space="0" w:color="auto"/>
        <w:right w:val="none" w:sz="0" w:space="0" w:color="auto"/>
      </w:divBdr>
    </w:div>
    <w:div w:id="766778058">
      <w:bodyDiv w:val="1"/>
      <w:marLeft w:val="0"/>
      <w:marRight w:val="0"/>
      <w:marTop w:val="0"/>
      <w:marBottom w:val="0"/>
      <w:divBdr>
        <w:top w:val="none" w:sz="0" w:space="0" w:color="auto"/>
        <w:left w:val="none" w:sz="0" w:space="0" w:color="auto"/>
        <w:bottom w:val="none" w:sz="0" w:space="0" w:color="auto"/>
        <w:right w:val="none" w:sz="0" w:space="0" w:color="auto"/>
      </w:divBdr>
    </w:div>
    <w:div w:id="199737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d2383cc-922e-4541-a716-e6da01cb09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2B8DC0456D0E46BA9496091741BBC3" ma:contentTypeVersion="13" ma:contentTypeDescription="Create a new document." ma:contentTypeScope="" ma:versionID="d047191d58b8ea36a098120b44140560">
  <xsd:schema xmlns:xsd="http://www.w3.org/2001/XMLSchema" xmlns:xs="http://www.w3.org/2001/XMLSchema" xmlns:p="http://schemas.microsoft.com/office/2006/metadata/properties" xmlns:ns3="3d2383cc-922e-4541-a716-e6da01cb09e2" xmlns:ns4="eba6bba3-5888-47f2-987a-01a8acd3d279" targetNamespace="http://schemas.microsoft.com/office/2006/metadata/properties" ma:root="true" ma:fieldsID="e9efb75d7237dbac0506b84dddf76a11" ns3:_="" ns4:_="">
    <xsd:import namespace="3d2383cc-922e-4541-a716-e6da01cb09e2"/>
    <xsd:import namespace="eba6bba3-5888-47f2-987a-01a8acd3d27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383cc-922e-4541-a716-e6da01cb0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a6bba3-5888-47f2-987a-01a8acd3d2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6318F-0D66-4378-82C9-128D9672B6EE}">
  <ds:schemaRefs>
    <ds:schemaRef ds:uri="http://schemas.microsoft.com/office/2006/metadata/properties"/>
    <ds:schemaRef ds:uri="http://schemas.microsoft.com/office/infopath/2007/PartnerControls"/>
    <ds:schemaRef ds:uri="3d2383cc-922e-4541-a716-e6da01cb09e2"/>
  </ds:schemaRefs>
</ds:datastoreItem>
</file>

<file path=customXml/itemProps2.xml><?xml version="1.0" encoding="utf-8"?>
<ds:datastoreItem xmlns:ds="http://schemas.openxmlformats.org/officeDocument/2006/customXml" ds:itemID="{462A0105-1B00-4912-A166-9AB236C92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383cc-922e-4541-a716-e6da01cb09e2"/>
    <ds:schemaRef ds:uri="eba6bba3-5888-47f2-987a-01a8acd3d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2A494-3122-44B5-A061-C00165A0A2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4826</Words>
  <Characters>27512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Bonds</dc:creator>
  <cp:keywords/>
  <dc:description/>
  <cp:lastModifiedBy>Chloe Bonds</cp:lastModifiedBy>
  <cp:revision>9</cp:revision>
  <dcterms:created xsi:type="dcterms:W3CDTF">2024-08-31T14:15:00Z</dcterms:created>
  <dcterms:modified xsi:type="dcterms:W3CDTF">2024-08-31T14:29:00Z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0x010100AC2B8DC0456D0E46BA9496091741BBC3</vt:lpwstr>
  </property>
</Properties>
</file>