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1E40B" w14:textId="6E12C24F" w:rsidR="0050745E" w:rsidRPr="00CA3BED" w:rsidRDefault="00C9101B" w:rsidP="0050745E">
      <w:pPr>
        <w:pBdr>
          <w:bottom w:val="thinThickSmallGap" w:sz="24" w:space="1" w:color="auto"/>
        </w:pBdr>
        <w:jc w:val="center"/>
        <w:rPr>
          <w:rFonts w:ascii="Times New Roman" w:eastAsia="Times New Roman" w:hAnsi="Times New Roman" w:cs="Times New Roman"/>
          <w:sz w:val="26"/>
          <w:szCs w:val="26"/>
        </w:rPr>
      </w:pPr>
      <w:bookmarkStart w:id="0" w:name="_Hlk96241986"/>
      <w:r w:rsidRPr="00CA3BED">
        <w:rPr>
          <w:rFonts w:ascii="Times New Roman" w:eastAsia="Times New Roman" w:hAnsi="Times New Roman" w:cs="Times New Roman"/>
          <w:sz w:val="26"/>
          <w:szCs w:val="26"/>
        </w:rPr>
        <w:t xml:space="preserve">Case </w:t>
      </w:r>
      <w:r w:rsidR="0050745E" w:rsidRPr="00CA3BED">
        <w:rPr>
          <w:rFonts w:ascii="Times New Roman" w:eastAsia="Times New Roman" w:hAnsi="Times New Roman" w:cs="Times New Roman"/>
          <w:sz w:val="26"/>
          <w:szCs w:val="26"/>
        </w:rPr>
        <w:t xml:space="preserve">No. </w:t>
      </w:r>
      <w:r w:rsidRPr="00CA3BED">
        <w:rPr>
          <w:rFonts w:ascii="Times New Roman" w:eastAsia="Times New Roman" w:hAnsi="Times New Roman" w:cs="Times New Roman"/>
          <w:sz w:val="26"/>
          <w:szCs w:val="26"/>
        </w:rPr>
        <w:t>202</w:t>
      </w:r>
      <w:r w:rsidR="0015746A">
        <w:rPr>
          <w:rFonts w:ascii="Times New Roman" w:eastAsia="Times New Roman" w:hAnsi="Times New Roman" w:cs="Times New Roman"/>
          <w:sz w:val="26"/>
          <w:szCs w:val="26"/>
        </w:rPr>
        <w:t>4</w:t>
      </w:r>
      <w:r w:rsidRPr="00CA3BED">
        <w:rPr>
          <w:rFonts w:ascii="Times New Roman" w:eastAsia="Times New Roman" w:hAnsi="Times New Roman" w:cs="Times New Roman"/>
          <w:sz w:val="26"/>
          <w:szCs w:val="26"/>
        </w:rPr>
        <w:t>-CR-</w:t>
      </w:r>
      <w:r w:rsidR="0015746A">
        <w:rPr>
          <w:rFonts w:ascii="Times New Roman" w:eastAsia="Times New Roman" w:hAnsi="Times New Roman" w:cs="Times New Roman"/>
          <w:sz w:val="26"/>
          <w:szCs w:val="26"/>
        </w:rPr>
        <w:t>319</w:t>
      </w:r>
    </w:p>
    <w:p w14:paraId="33D629E0" w14:textId="77777777" w:rsidR="0050745E" w:rsidRPr="00CA3BED" w:rsidRDefault="0050745E" w:rsidP="0050745E">
      <w:pPr>
        <w:pBdr>
          <w:bottom w:val="thinThickSmallGap" w:sz="24" w:space="1" w:color="auto"/>
        </w:pBdr>
        <w:jc w:val="center"/>
        <w:rPr>
          <w:rFonts w:ascii="Times New Roman" w:eastAsia="Times New Roman" w:hAnsi="Times New Roman" w:cs="Times New Roman"/>
          <w:sz w:val="26"/>
          <w:szCs w:val="26"/>
        </w:rPr>
      </w:pPr>
    </w:p>
    <w:p w14:paraId="3A1152D6" w14:textId="77777777" w:rsidR="0050745E" w:rsidRPr="0035048A" w:rsidRDefault="0050745E" w:rsidP="0050745E">
      <w:pPr>
        <w:spacing w:before="240" w:line="360" w:lineRule="auto"/>
        <w:jc w:val="center"/>
        <w:rPr>
          <w:rFonts w:ascii="Times New Roman" w:eastAsia="Times New Roman" w:hAnsi="Times New Roman" w:cs="Times New Roman"/>
          <w:b/>
          <w:bCs/>
          <w:sz w:val="26"/>
          <w:szCs w:val="26"/>
        </w:rPr>
      </w:pPr>
      <w:r w:rsidRPr="0035048A">
        <w:rPr>
          <w:rFonts w:ascii="Times New Roman" w:eastAsia="Times New Roman" w:hAnsi="Times New Roman" w:cs="Times New Roman"/>
          <w:b/>
          <w:bCs/>
          <w:sz w:val="26"/>
          <w:szCs w:val="26"/>
        </w:rPr>
        <w:t xml:space="preserve">IN THE </w:t>
      </w:r>
    </w:p>
    <w:p w14:paraId="45A3BB20" w14:textId="29EBDD41" w:rsidR="0050745E" w:rsidRPr="0035048A" w:rsidRDefault="0015746A" w:rsidP="0050745E">
      <w:pPr>
        <w:spacing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SUPERIOR</w:t>
      </w:r>
      <w:r w:rsidR="0050745E" w:rsidRPr="0035048A">
        <w:rPr>
          <w:rFonts w:ascii="Times New Roman" w:eastAsia="Times New Roman" w:hAnsi="Times New Roman" w:cs="Times New Roman"/>
          <w:b/>
          <w:bCs/>
          <w:sz w:val="26"/>
          <w:szCs w:val="26"/>
        </w:rPr>
        <w:t xml:space="preserve"> COURT</w:t>
      </w:r>
      <w:r>
        <w:rPr>
          <w:rFonts w:ascii="Times New Roman" w:eastAsia="Times New Roman" w:hAnsi="Times New Roman" w:cs="Times New Roman"/>
          <w:b/>
          <w:bCs/>
          <w:sz w:val="26"/>
          <w:szCs w:val="26"/>
        </w:rPr>
        <w:t xml:space="preserve"> OF THE STATE OF STETSON</w:t>
      </w:r>
    </w:p>
    <w:p w14:paraId="354E9D3B" w14:textId="7260D32F" w:rsidR="0050745E" w:rsidRPr="0035048A" w:rsidRDefault="0015746A" w:rsidP="0050745E">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PINELLA COUNTY JUDICIAL DISTRICT</w:t>
      </w:r>
    </w:p>
    <w:p w14:paraId="23F2BBC6" w14:textId="77777777" w:rsidR="0050745E" w:rsidRPr="00CA3BED" w:rsidRDefault="0050745E" w:rsidP="0050745E">
      <w:pPr>
        <w:tabs>
          <w:tab w:val="left" w:pos="7200"/>
        </w:tabs>
        <w:jc w:val="center"/>
        <w:rPr>
          <w:rFonts w:ascii="Times New Roman" w:eastAsia="Times New Roman" w:hAnsi="Times New Roman" w:cs="Times New Roman"/>
          <w:b/>
          <w:sz w:val="26"/>
          <w:szCs w:val="26"/>
        </w:rPr>
      </w:pPr>
      <w:r w:rsidRPr="00CA3BED">
        <w:rPr>
          <w:rFonts w:ascii="Times New Roman" w:eastAsia="Times New Roman" w:hAnsi="Times New Roman" w:cs="Times New Roman"/>
          <w:b/>
          <w:sz w:val="26"/>
          <w:szCs w:val="26"/>
        </w:rPr>
        <w:t>_________________________</w:t>
      </w:r>
    </w:p>
    <w:p w14:paraId="321A5E84" w14:textId="77777777" w:rsidR="0050745E" w:rsidRPr="00CA3BED" w:rsidRDefault="0050745E" w:rsidP="0050745E">
      <w:pPr>
        <w:jc w:val="center"/>
        <w:rPr>
          <w:rFonts w:ascii="Times New Roman" w:eastAsia="Times New Roman" w:hAnsi="Times New Roman" w:cs="Times New Roman"/>
          <w:sz w:val="26"/>
          <w:szCs w:val="26"/>
        </w:rPr>
      </w:pPr>
    </w:p>
    <w:p w14:paraId="38A8C1A6" w14:textId="77777777" w:rsidR="0050745E" w:rsidRPr="00CA3BED" w:rsidRDefault="0050745E" w:rsidP="0050745E">
      <w:pPr>
        <w:jc w:val="center"/>
        <w:rPr>
          <w:rFonts w:ascii="Times New Roman" w:eastAsia="Times New Roman" w:hAnsi="Times New Roman" w:cs="Times New Roman"/>
          <w:sz w:val="26"/>
          <w:szCs w:val="26"/>
        </w:rPr>
      </w:pPr>
    </w:p>
    <w:p w14:paraId="22C15F3A" w14:textId="5E88EEB1" w:rsidR="0050745E" w:rsidRPr="00CA3BED" w:rsidRDefault="0015746A" w:rsidP="0050745E">
      <w:pPr>
        <w:jc w:val="center"/>
        <w:rPr>
          <w:rFonts w:ascii="Times New Roman" w:eastAsia="Times New Roman" w:hAnsi="Times New Roman" w:cs="Times New Roman"/>
          <w:color w:val="000000" w:themeColor="text1"/>
          <w:sz w:val="26"/>
          <w:szCs w:val="26"/>
        </w:rPr>
      </w:pPr>
      <w:r>
        <w:rPr>
          <w:rStyle w:val="SubtleReference"/>
          <w:rFonts w:ascii="Times New Roman" w:hAnsi="Times New Roman" w:cs="Times New Roman"/>
          <w:color w:val="000000" w:themeColor="text1"/>
          <w:sz w:val="26"/>
          <w:szCs w:val="26"/>
        </w:rPr>
        <w:t>State of Stetson</w:t>
      </w:r>
    </w:p>
    <w:p w14:paraId="6F6F09F0" w14:textId="77777777" w:rsidR="0050745E" w:rsidRPr="00CA3BED" w:rsidRDefault="0050745E" w:rsidP="0050745E">
      <w:pPr>
        <w:tabs>
          <w:tab w:val="left" w:pos="7200"/>
        </w:tabs>
        <w:rPr>
          <w:rFonts w:ascii="Times New Roman" w:eastAsia="Times New Roman" w:hAnsi="Times New Roman" w:cs="Times New Roman"/>
          <w:i/>
          <w:sz w:val="26"/>
          <w:szCs w:val="26"/>
        </w:rPr>
      </w:pPr>
    </w:p>
    <w:p w14:paraId="11DD1C2C" w14:textId="77777777" w:rsidR="0050745E" w:rsidRPr="00CA3BED" w:rsidRDefault="0050745E" w:rsidP="0050745E">
      <w:pPr>
        <w:tabs>
          <w:tab w:val="left" w:pos="7200"/>
        </w:tabs>
        <w:jc w:val="center"/>
        <w:rPr>
          <w:rFonts w:ascii="Times New Roman" w:eastAsia="Times New Roman" w:hAnsi="Times New Roman" w:cs="Times New Roman"/>
          <w:sz w:val="26"/>
          <w:szCs w:val="26"/>
        </w:rPr>
      </w:pPr>
      <w:r w:rsidRPr="00CA3BED">
        <w:rPr>
          <w:rFonts w:ascii="Times New Roman" w:eastAsia="Times New Roman" w:hAnsi="Times New Roman" w:cs="Times New Roman"/>
          <w:sz w:val="26"/>
          <w:szCs w:val="26"/>
        </w:rPr>
        <w:t>v.</w:t>
      </w:r>
    </w:p>
    <w:p w14:paraId="6A8E91AF" w14:textId="77777777" w:rsidR="0050745E" w:rsidRPr="00CA3BED" w:rsidRDefault="0050745E" w:rsidP="0050745E">
      <w:pPr>
        <w:tabs>
          <w:tab w:val="left" w:pos="5760"/>
        </w:tabs>
        <w:rPr>
          <w:rFonts w:ascii="Times New Roman" w:eastAsia="Times New Roman" w:hAnsi="Times New Roman" w:cs="Times New Roman"/>
          <w:sz w:val="26"/>
          <w:szCs w:val="26"/>
        </w:rPr>
      </w:pPr>
    </w:p>
    <w:p w14:paraId="7A77CE46" w14:textId="77777777" w:rsidR="0050745E" w:rsidRPr="00CA3BED" w:rsidRDefault="0050745E" w:rsidP="0050745E">
      <w:pPr>
        <w:tabs>
          <w:tab w:val="left" w:pos="5760"/>
        </w:tabs>
        <w:jc w:val="center"/>
        <w:rPr>
          <w:rFonts w:ascii="Times New Roman" w:eastAsia="Times New Roman" w:hAnsi="Times New Roman" w:cs="Times New Roman"/>
          <w:sz w:val="26"/>
          <w:szCs w:val="26"/>
        </w:rPr>
      </w:pPr>
    </w:p>
    <w:p w14:paraId="61313C41" w14:textId="0B83D90B" w:rsidR="0050745E" w:rsidRPr="00CA3BED" w:rsidRDefault="0015746A" w:rsidP="0050745E">
      <w:pPr>
        <w:tabs>
          <w:tab w:val="left" w:pos="5760"/>
        </w:tabs>
        <w:jc w:val="center"/>
        <w:rPr>
          <w:rFonts w:ascii="Times New Roman" w:eastAsia="Times New Roman" w:hAnsi="Times New Roman" w:cs="Times New Roman"/>
          <w:sz w:val="26"/>
          <w:szCs w:val="26"/>
        </w:rPr>
      </w:pPr>
      <w:r>
        <w:rPr>
          <w:rFonts w:ascii="Times New Roman" w:eastAsia="Times New Roman" w:hAnsi="Times New Roman" w:cs="Times New Roman"/>
          <w:smallCaps/>
          <w:sz w:val="26"/>
          <w:szCs w:val="26"/>
        </w:rPr>
        <w:t>Jay Cameron</w:t>
      </w:r>
      <w:r w:rsidR="0050745E" w:rsidRPr="00CA3BED">
        <w:rPr>
          <w:rFonts w:ascii="Times New Roman" w:eastAsia="Times New Roman" w:hAnsi="Times New Roman" w:cs="Times New Roman"/>
          <w:sz w:val="26"/>
          <w:szCs w:val="26"/>
        </w:rPr>
        <w:t>,</w:t>
      </w:r>
    </w:p>
    <w:p w14:paraId="75081BBA" w14:textId="77777777" w:rsidR="00457623" w:rsidRPr="00CA3BED" w:rsidRDefault="00457623" w:rsidP="0050745E">
      <w:pPr>
        <w:ind w:left="4320" w:firstLine="720"/>
        <w:rPr>
          <w:rFonts w:ascii="Times New Roman" w:eastAsia="Times New Roman" w:hAnsi="Times New Roman" w:cs="Times New Roman"/>
          <w:iCs/>
          <w:sz w:val="26"/>
          <w:szCs w:val="26"/>
        </w:rPr>
      </w:pPr>
    </w:p>
    <w:p w14:paraId="38E167F3" w14:textId="65F14C47" w:rsidR="0050745E" w:rsidRPr="00CA3BED" w:rsidRDefault="0050745E" w:rsidP="0050745E">
      <w:pPr>
        <w:ind w:left="4320" w:firstLine="720"/>
        <w:rPr>
          <w:rFonts w:ascii="Times New Roman" w:eastAsia="Times New Roman" w:hAnsi="Times New Roman" w:cs="Times New Roman"/>
          <w:sz w:val="26"/>
          <w:szCs w:val="26"/>
        </w:rPr>
      </w:pPr>
      <w:r w:rsidRPr="00CA3BED">
        <w:rPr>
          <w:rFonts w:ascii="Times New Roman" w:eastAsia="Times New Roman" w:hAnsi="Times New Roman" w:cs="Times New Roman"/>
          <w:i/>
          <w:sz w:val="26"/>
          <w:szCs w:val="26"/>
        </w:rPr>
        <w:t>Defendant</w:t>
      </w:r>
      <w:r w:rsidRPr="00CA3BED">
        <w:rPr>
          <w:rFonts w:ascii="Times New Roman" w:eastAsia="Times New Roman" w:hAnsi="Times New Roman" w:cs="Times New Roman"/>
          <w:sz w:val="26"/>
          <w:szCs w:val="26"/>
        </w:rPr>
        <w:t>.</w:t>
      </w:r>
    </w:p>
    <w:p w14:paraId="3A5DA30E" w14:textId="77777777" w:rsidR="0050745E" w:rsidRPr="00CA3BED" w:rsidRDefault="0050745E" w:rsidP="0050745E">
      <w:pPr>
        <w:tabs>
          <w:tab w:val="left" w:pos="7200"/>
        </w:tabs>
        <w:rPr>
          <w:rFonts w:ascii="Times New Roman" w:eastAsia="Times New Roman" w:hAnsi="Times New Roman" w:cs="Times New Roman"/>
          <w:b/>
          <w:sz w:val="26"/>
          <w:szCs w:val="26"/>
        </w:rPr>
      </w:pPr>
    </w:p>
    <w:p w14:paraId="0FDDE5C9" w14:textId="77777777" w:rsidR="0050745E" w:rsidRPr="00CA3BED" w:rsidRDefault="0050745E" w:rsidP="0050745E">
      <w:pPr>
        <w:tabs>
          <w:tab w:val="left" w:pos="7200"/>
        </w:tabs>
        <w:jc w:val="center"/>
        <w:rPr>
          <w:rFonts w:ascii="Times New Roman" w:eastAsia="Times New Roman" w:hAnsi="Times New Roman" w:cs="Times New Roman"/>
          <w:b/>
          <w:sz w:val="26"/>
          <w:szCs w:val="26"/>
        </w:rPr>
      </w:pPr>
      <w:r w:rsidRPr="00CA3BED">
        <w:rPr>
          <w:rFonts w:ascii="Times New Roman" w:eastAsia="Times New Roman" w:hAnsi="Times New Roman" w:cs="Times New Roman"/>
          <w:b/>
          <w:sz w:val="26"/>
          <w:szCs w:val="26"/>
        </w:rPr>
        <w:t>_________________________</w:t>
      </w:r>
    </w:p>
    <w:p w14:paraId="4EC507D7" w14:textId="77777777" w:rsidR="0050745E" w:rsidRPr="00CA3BED" w:rsidRDefault="0050745E" w:rsidP="0050745E">
      <w:pPr>
        <w:tabs>
          <w:tab w:val="left" w:pos="7200"/>
        </w:tabs>
        <w:jc w:val="center"/>
        <w:rPr>
          <w:rFonts w:ascii="Times New Roman" w:eastAsia="Times New Roman" w:hAnsi="Times New Roman" w:cs="Times New Roman"/>
          <w:b/>
          <w:sz w:val="26"/>
          <w:szCs w:val="26"/>
        </w:rPr>
      </w:pPr>
    </w:p>
    <w:p w14:paraId="77CAA94E" w14:textId="1CB4F3B9" w:rsidR="0050745E" w:rsidRPr="00CA3BED" w:rsidRDefault="005D2C39" w:rsidP="0050745E">
      <w:pPr>
        <w:tabs>
          <w:tab w:val="left" w:pos="720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NON-</w:t>
      </w:r>
      <w:r w:rsidR="0050745E" w:rsidRPr="00CA3BED">
        <w:rPr>
          <w:rFonts w:ascii="Times New Roman" w:eastAsia="Times New Roman" w:hAnsi="Times New Roman" w:cs="Times New Roman"/>
          <w:b/>
          <w:sz w:val="26"/>
          <w:szCs w:val="26"/>
        </w:rPr>
        <w:t xml:space="preserve">MOVANT’S MEMORANDUM OF LAW IN </w:t>
      </w:r>
      <w:r>
        <w:rPr>
          <w:rFonts w:ascii="Times New Roman" w:eastAsia="Times New Roman" w:hAnsi="Times New Roman" w:cs="Times New Roman"/>
          <w:b/>
          <w:sz w:val="26"/>
          <w:szCs w:val="26"/>
        </w:rPr>
        <w:t>OPPOSITION</w:t>
      </w:r>
      <w:r w:rsidR="0050745E" w:rsidRPr="00CA3BED">
        <w:rPr>
          <w:rFonts w:ascii="Times New Roman" w:eastAsia="Times New Roman" w:hAnsi="Times New Roman" w:cs="Times New Roman"/>
          <w:b/>
          <w:sz w:val="26"/>
          <w:szCs w:val="26"/>
        </w:rPr>
        <w:t xml:space="preserve"> OF DEFENDANT’S MOTION TO </w:t>
      </w:r>
      <w:r w:rsidR="0015746A">
        <w:rPr>
          <w:rFonts w:ascii="Times New Roman" w:eastAsia="Times New Roman" w:hAnsi="Times New Roman" w:cs="Times New Roman"/>
          <w:b/>
          <w:sz w:val="26"/>
          <w:szCs w:val="26"/>
        </w:rPr>
        <w:t>DISMISS</w:t>
      </w:r>
    </w:p>
    <w:p w14:paraId="34CE0C40" w14:textId="77777777" w:rsidR="0050745E" w:rsidRPr="00CA3BED" w:rsidRDefault="0050745E" w:rsidP="0050745E">
      <w:pPr>
        <w:tabs>
          <w:tab w:val="left" w:pos="7200"/>
        </w:tabs>
        <w:jc w:val="center"/>
        <w:rPr>
          <w:rFonts w:ascii="Times New Roman" w:eastAsia="Times New Roman" w:hAnsi="Times New Roman" w:cs="Times New Roman"/>
          <w:b/>
          <w:sz w:val="26"/>
          <w:szCs w:val="26"/>
        </w:rPr>
      </w:pPr>
      <w:r w:rsidRPr="00CA3BED">
        <w:rPr>
          <w:rFonts w:ascii="Times New Roman" w:eastAsia="Times New Roman" w:hAnsi="Times New Roman" w:cs="Times New Roman"/>
          <w:b/>
          <w:sz w:val="26"/>
          <w:szCs w:val="26"/>
        </w:rPr>
        <w:t>_________________________</w:t>
      </w:r>
    </w:p>
    <w:p w14:paraId="5FB8B0EA" w14:textId="77777777" w:rsidR="0050745E" w:rsidRPr="00CA3BED" w:rsidRDefault="0050745E" w:rsidP="0050745E">
      <w:pPr>
        <w:tabs>
          <w:tab w:val="left" w:pos="7200"/>
        </w:tabs>
        <w:jc w:val="center"/>
        <w:rPr>
          <w:rFonts w:ascii="Times New Roman" w:eastAsia="Times New Roman" w:hAnsi="Times New Roman" w:cs="Times New Roman"/>
          <w:b/>
          <w:sz w:val="26"/>
          <w:szCs w:val="26"/>
        </w:rPr>
      </w:pPr>
    </w:p>
    <w:p w14:paraId="4B67EDA7" w14:textId="77777777" w:rsidR="0050745E" w:rsidRPr="00CA3BED" w:rsidRDefault="0050745E" w:rsidP="0050745E">
      <w:pPr>
        <w:tabs>
          <w:tab w:val="left" w:pos="5760"/>
        </w:tabs>
        <w:rPr>
          <w:rFonts w:ascii="Times New Roman" w:eastAsia="Times New Roman" w:hAnsi="Times New Roman" w:cs="Times New Roman"/>
          <w:b/>
          <w:sz w:val="26"/>
          <w:szCs w:val="26"/>
        </w:rPr>
      </w:pPr>
      <w:r w:rsidRPr="00CA3BED">
        <w:rPr>
          <w:rFonts w:ascii="Times New Roman" w:eastAsia="Times New Roman" w:hAnsi="Times New Roman" w:cs="Times New Roman"/>
          <w:b/>
          <w:sz w:val="26"/>
          <w:szCs w:val="26"/>
        </w:rPr>
        <w:tab/>
      </w:r>
    </w:p>
    <w:p w14:paraId="6D15080A" w14:textId="77777777" w:rsidR="0050745E" w:rsidRPr="00CA3BED" w:rsidRDefault="0050745E" w:rsidP="0050745E">
      <w:pPr>
        <w:tabs>
          <w:tab w:val="left" w:pos="5760"/>
        </w:tabs>
        <w:rPr>
          <w:rFonts w:ascii="Times New Roman" w:eastAsia="Times New Roman" w:hAnsi="Times New Roman" w:cs="Times New Roman"/>
          <w:b/>
          <w:sz w:val="26"/>
          <w:szCs w:val="26"/>
        </w:rPr>
      </w:pPr>
    </w:p>
    <w:p w14:paraId="5AE268CF" w14:textId="77777777" w:rsidR="0050745E" w:rsidRPr="00CA3BED" w:rsidRDefault="0050745E" w:rsidP="0050745E">
      <w:pPr>
        <w:tabs>
          <w:tab w:val="left" w:pos="5760"/>
        </w:tabs>
        <w:rPr>
          <w:rFonts w:ascii="Times New Roman" w:eastAsia="Times New Roman" w:hAnsi="Times New Roman" w:cs="Times New Roman"/>
          <w:b/>
          <w:sz w:val="26"/>
          <w:szCs w:val="26"/>
        </w:rPr>
      </w:pPr>
    </w:p>
    <w:p w14:paraId="3ADBACBC" w14:textId="77777777" w:rsidR="0050745E" w:rsidRPr="00CA3BED" w:rsidRDefault="0050745E" w:rsidP="0050745E">
      <w:pPr>
        <w:tabs>
          <w:tab w:val="left" w:pos="5760"/>
        </w:tabs>
        <w:rPr>
          <w:rFonts w:ascii="Times New Roman" w:eastAsia="Times New Roman" w:hAnsi="Times New Roman" w:cs="Times New Roman"/>
          <w:b/>
          <w:sz w:val="26"/>
          <w:szCs w:val="26"/>
        </w:rPr>
      </w:pPr>
    </w:p>
    <w:p w14:paraId="187E727B" w14:textId="77777777" w:rsidR="0050745E" w:rsidRPr="00CA3BED" w:rsidRDefault="0050745E" w:rsidP="0050745E">
      <w:pPr>
        <w:tabs>
          <w:tab w:val="left" w:pos="5760"/>
        </w:tabs>
        <w:rPr>
          <w:rFonts w:ascii="Times New Roman" w:eastAsia="Times New Roman" w:hAnsi="Times New Roman" w:cs="Times New Roman"/>
          <w:b/>
          <w:sz w:val="26"/>
          <w:szCs w:val="26"/>
        </w:rPr>
      </w:pPr>
    </w:p>
    <w:p w14:paraId="45FA856A" w14:textId="77777777" w:rsidR="0050745E" w:rsidRPr="00CA3BED" w:rsidRDefault="0050745E" w:rsidP="0050745E">
      <w:pPr>
        <w:tabs>
          <w:tab w:val="left" w:pos="5760"/>
        </w:tabs>
        <w:rPr>
          <w:rFonts w:ascii="Times New Roman" w:eastAsia="Times New Roman" w:hAnsi="Times New Roman" w:cs="Times New Roman"/>
          <w:b/>
          <w:sz w:val="26"/>
          <w:szCs w:val="26"/>
        </w:rPr>
      </w:pPr>
    </w:p>
    <w:p w14:paraId="36DD1E35" w14:textId="2AFB1352" w:rsidR="0050745E" w:rsidRPr="00CA3BED" w:rsidRDefault="0050745E" w:rsidP="0050745E">
      <w:pPr>
        <w:tabs>
          <w:tab w:val="left" w:pos="5760"/>
        </w:tabs>
        <w:rPr>
          <w:rFonts w:ascii="Times New Roman" w:eastAsia="Times New Roman" w:hAnsi="Times New Roman" w:cs="Times New Roman"/>
          <w:smallCaps/>
          <w:sz w:val="26"/>
          <w:szCs w:val="26"/>
        </w:rPr>
      </w:pPr>
      <w:r w:rsidRPr="00CA3BED">
        <w:rPr>
          <w:rFonts w:ascii="Times New Roman" w:eastAsia="Times New Roman" w:hAnsi="Times New Roman" w:cs="Times New Roman"/>
          <w:smallCaps/>
          <w:sz w:val="26"/>
          <w:szCs w:val="26"/>
        </w:rPr>
        <w:tab/>
      </w:r>
    </w:p>
    <w:p w14:paraId="5BDCA3E7" w14:textId="3DE88CFD" w:rsidR="0050745E" w:rsidRPr="00CA3BED" w:rsidRDefault="0050745E" w:rsidP="0050745E">
      <w:pPr>
        <w:tabs>
          <w:tab w:val="left" w:pos="5760"/>
        </w:tabs>
        <w:rPr>
          <w:rFonts w:ascii="Times New Roman" w:eastAsia="Times New Roman" w:hAnsi="Times New Roman" w:cs="Times New Roman"/>
          <w:smallCaps/>
          <w:sz w:val="26"/>
          <w:szCs w:val="26"/>
        </w:rPr>
      </w:pPr>
      <w:r w:rsidRPr="00CA3BED">
        <w:rPr>
          <w:rFonts w:ascii="Times New Roman" w:eastAsia="Times New Roman" w:hAnsi="Times New Roman" w:cs="Times New Roman"/>
          <w:smallCaps/>
          <w:sz w:val="26"/>
          <w:szCs w:val="26"/>
        </w:rPr>
        <w:tab/>
      </w:r>
    </w:p>
    <w:p w14:paraId="4692227F" w14:textId="77777777" w:rsidR="00457623" w:rsidRDefault="00457623" w:rsidP="0050745E">
      <w:pPr>
        <w:tabs>
          <w:tab w:val="left" w:pos="5760"/>
        </w:tabs>
        <w:rPr>
          <w:rFonts w:ascii="Times New Roman" w:eastAsia="Times New Roman" w:hAnsi="Times New Roman" w:cs="Times New Roman"/>
          <w:smallCaps/>
          <w:sz w:val="26"/>
          <w:szCs w:val="26"/>
        </w:rPr>
      </w:pPr>
    </w:p>
    <w:p w14:paraId="5AC17738" w14:textId="77777777" w:rsidR="00CA3BED" w:rsidRDefault="00CA3BED" w:rsidP="0050745E">
      <w:pPr>
        <w:tabs>
          <w:tab w:val="left" w:pos="5760"/>
        </w:tabs>
        <w:rPr>
          <w:rFonts w:ascii="Times New Roman" w:eastAsia="Times New Roman" w:hAnsi="Times New Roman" w:cs="Times New Roman"/>
          <w:smallCaps/>
          <w:sz w:val="26"/>
          <w:szCs w:val="26"/>
        </w:rPr>
      </w:pPr>
    </w:p>
    <w:p w14:paraId="507C119C" w14:textId="77777777" w:rsidR="00CA3BED" w:rsidRDefault="00CA3BED" w:rsidP="0050745E">
      <w:pPr>
        <w:tabs>
          <w:tab w:val="left" w:pos="5760"/>
        </w:tabs>
        <w:rPr>
          <w:rFonts w:ascii="Times New Roman" w:eastAsia="Times New Roman" w:hAnsi="Times New Roman" w:cs="Times New Roman"/>
          <w:smallCaps/>
          <w:sz w:val="26"/>
          <w:szCs w:val="26"/>
        </w:rPr>
      </w:pPr>
    </w:p>
    <w:p w14:paraId="5300E58F" w14:textId="77777777" w:rsidR="00CA3BED" w:rsidRPr="00CA3BED" w:rsidRDefault="00CA3BED" w:rsidP="0050745E">
      <w:pPr>
        <w:tabs>
          <w:tab w:val="left" w:pos="5760"/>
        </w:tabs>
        <w:rPr>
          <w:rFonts w:ascii="Times New Roman" w:eastAsia="Times New Roman" w:hAnsi="Times New Roman" w:cs="Times New Roman"/>
          <w:smallCaps/>
          <w:sz w:val="26"/>
          <w:szCs w:val="26"/>
        </w:rPr>
      </w:pPr>
    </w:p>
    <w:p w14:paraId="584C6E3A" w14:textId="77777777" w:rsidR="005F30B3" w:rsidRDefault="005F30B3" w:rsidP="00457623">
      <w:pPr>
        <w:tabs>
          <w:tab w:val="left" w:pos="5760"/>
        </w:tabs>
        <w:jc w:val="right"/>
        <w:rPr>
          <w:rFonts w:ascii="Times New Roman" w:eastAsia="Times New Roman" w:hAnsi="Times New Roman" w:cs="Times New Roman"/>
          <w:smallCaps/>
          <w:sz w:val="26"/>
          <w:szCs w:val="26"/>
        </w:rPr>
        <w:sectPr w:rsidR="005F30B3" w:rsidSect="006A7520">
          <w:footerReference w:type="even" r:id="rId7"/>
          <w:footerReference w:type="default" r:id="rId8"/>
          <w:headerReference w:type="first" r:id="rId9"/>
          <w:pgSz w:w="12240" w:h="15840"/>
          <w:pgMar w:top="1440" w:right="1440" w:bottom="1440" w:left="1440" w:header="720" w:footer="720" w:gutter="0"/>
          <w:pgNumType w:fmt="lowerRoman"/>
          <w:cols w:space="720"/>
          <w:titlePg/>
          <w:docGrid w:linePitch="360"/>
        </w:sectPr>
      </w:pPr>
    </w:p>
    <w:p w14:paraId="44D72240" w14:textId="77777777" w:rsidR="00457623" w:rsidRPr="00CA3BED" w:rsidRDefault="00457623" w:rsidP="00457623">
      <w:pPr>
        <w:tabs>
          <w:tab w:val="left" w:pos="5760"/>
        </w:tabs>
        <w:jc w:val="right"/>
        <w:rPr>
          <w:rFonts w:ascii="Times New Roman" w:eastAsia="Times New Roman" w:hAnsi="Times New Roman" w:cs="Times New Roman"/>
          <w:smallCaps/>
          <w:sz w:val="26"/>
          <w:szCs w:val="26"/>
        </w:rPr>
      </w:pPr>
    </w:p>
    <w:p w14:paraId="3A88CE27" w14:textId="77777777" w:rsidR="0050745E" w:rsidRDefault="0050745E" w:rsidP="0050745E">
      <w:pPr>
        <w:pBdr>
          <w:bottom w:val="thickThinSmallGap" w:sz="24" w:space="1" w:color="auto"/>
        </w:pBdr>
        <w:tabs>
          <w:tab w:val="left" w:pos="5760"/>
        </w:tabs>
        <w:rPr>
          <w:rFonts w:ascii="Times New Roman" w:eastAsia="Times New Roman" w:hAnsi="Times New Roman" w:cs="Times New Roman"/>
          <w:smallCaps/>
          <w:sz w:val="26"/>
          <w:szCs w:val="26"/>
        </w:rPr>
      </w:pPr>
    </w:p>
    <w:p w14:paraId="13FF1CC7" w14:textId="77777777" w:rsidR="006B1E66" w:rsidRPr="00CA3BED" w:rsidRDefault="006B1E66" w:rsidP="0050745E">
      <w:pPr>
        <w:pBdr>
          <w:bottom w:val="thickThinSmallGap" w:sz="24" w:space="1" w:color="auto"/>
        </w:pBdr>
        <w:tabs>
          <w:tab w:val="left" w:pos="5760"/>
        </w:tabs>
        <w:rPr>
          <w:rFonts w:ascii="Times New Roman" w:eastAsia="Times New Roman" w:hAnsi="Times New Roman" w:cs="Times New Roman"/>
          <w:b/>
          <w:sz w:val="26"/>
          <w:szCs w:val="26"/>
        </w:rPr>
      </w:pPr>
    </w:p>
    <w:p w14:paraId="2D5983F6" w14:textId="77777777" w:rsidR="0050745E" w:rsidRPr="00CA3BED" w:rsidRDefault="0050745E" w:rsidP="0050745E">
      <w:pPr>
        <w:tabs>
          <w:tab w:val="left" w:pos="5760"/>
        </w:tabs>
        <w:rPr>
          <w:rFonts w:ascii="Times New Roman" w:eastAsia="Times New Roman" w:hAnsi="Times New Roman" w:cs="Times New Roman"/>
          <w:b/>
          <w:sz w:val="26"/>
          <w:szCs w:val="26"/>
        </w:rPr>
        <w:sectPr w:rsidR="0050745E" w:rsidRPr="00CA3BED" w:rsidSect="005F30B3">
          <w:type w:val="continuous"/>
          <w:pgSz w:w="12240" w:h="15840"/>
          <w:pgMar w:top="1440" w:right="1440" w:bottom="1440" w:left="1440" w:header="720" w:footer="720" w:gutter="0"/>
          <w:pgNumType w:fmt="lowerRoman"/>
          <w:cols w:space="720"/>
          <w:titlePg/>
          <w:docGrid w:linePitch="360"/>
        </w:sectPr>
      </w:pPr>
    </w:p>
    <w:p w14:paraId="5E284D61" w14:textId="77777777" w:rsidR="0050745E" w:rsidRPr="00CA3BED" w:rsidRDefault="0050745E" w:rsidP="0050745E">
      <w:pPr>
        <w:tabs>
          <w:tab w:val="left" w:pos="1291"/>
        </w:tabs>
        <w:rPr>
          <w:rFonts w:ascii="Times New Roman" w:eastAsia="Times New Roman" w:hAnsi="Times New Roman" w:cs="Times New Roman"/>
          <w:b/>
          <w:sz w:val="26"/>
          <w:szCs w:val="26"/>
        </w:rPr>
        <w:sectPr w:rsidR="0050745E" w:rsidRPr="00CA3BED" w:rsidSect="006A7520">
          <w:type w:val="continuous"/>
          <w:pgSz w:w="12240" w:h="15840"/>
          <w:pgMar w:top="1440" w:right="1440" w:bottom="1440" w:left="1440" w:header="720" w:footer="720" w:gutter="0"/>
          <w:pgNumType w:fmt="lowerRoman"/>
          <w:cols w:space="720"/>
          <w:titlePg/>
          <w:docGrid w:linePitch="360"/>
        </w:sectPr>
      </w:pPr>
    </w:p>
    <w:bookmarkEnd w:id="0"/>
    <w:p w14:paraId="2FDA8EDD" w14:textId="2C1DC50B" w:rsidR="00682144" w:rsidRPr="00682144" w:rsidRDefault="00682144" w:rsidP="00682144">
      <w:pPr>
        <w:spacing w:after="240"/>
        <w:jc w:val="center"/>
        <w:rPr>
          <w:rFonts w:ascii="Times New Roman" w:hAnsi="Times New Roman" w:cs="Times New Roman"/>
          <w:b/>
          <w:bCs/>
          <w:smallCaps/>
          <w:color w:val="000000" w:themeColor="text1"/>
          <w:sz w:val="26"/>
          <w:szCs w:val="26"/>
        </w:rPr>
      </w:pPr>
      <w:r w:rsidRPr="00D64A7C">
        <w:rPr>
          <w:rStyle w:val="SubtleReference"/>
          <w:rFonts w:ascii="Times New Roman" w:hAnsi="Times New Roman" w:cs="Times New Roman"/>
          <w:b/>
          <w:bCs/>
          <w:color w:val="000000" w:themeColor="text1"/>
          <w:sz w:val="26"/>
          <w:szCs w:val="26"/>
        </w:rPr>
        <w:lastRenderedPageBreak/>
        <w:t>Table of Contents</w:t>
      </w:r>
    </w:p>
    <w:p w14:paraId="7D30A809" w14:textId="22B17E73" w:rsidR="00682144" w:rsidRPr="00682144" w:rsidRDefault="00682144" w:rsidP="00682144">
      <w:pPr>
        <w:tabs>
          <w:tab w:val="left" w:leader="dot" w:pos="8352"/>
          <w:tab w:val="right" w:pos="9360"/>
        </w:tabs>
        <w:spacing w:after="240"/>
        <w:rPr>
          <w:rStyle w:val="SubtleReference"/>
          <w:rFonts w:ascii="Times New Roman" w:hAnsi="Times New Roman" w:cs="Times New Roman"/>
          <w:color w:val="000000" w:themeColor="text1"/>
          <w:sz w:val="26"/>
          <w:szCs w:val="26"/>
        </w:rPr>
      </w:pPr>
      <w:r w:rsidRPr="00682144">
        <w:rPr>
          <w:rStyle w:val="SubtleReference"/>
          <w:rFonts w:ascii="Times New Roman" w:hAnsi="Times New Roman" w:cs="Times New Roman"/>
          <w:color w:val="000000" w:themeColor="text1"/>
          <w:sz w:val="26"/>
          <w:szCs w:val="26"/>
        </w:rPr>
        <w:t>Table of Contents</w:t>
      </w:r>
      <w:r w:rsidRPr="00682144">
        <w:rPr>
          <w:rStyle w:val="SubtleReference"/>
          <w:rFonts w:ascii="Times New Roman" w:hAnsi="Times New Roman" w:cs="Times New Roman"/>
          <w:color w:val="000000" w:themeColor="text1"/>
          <w:sz w:val="26"/>
          <w:szCs w:val="26"/>
        </w:rPr>
        <w:tab/>
      </w:r>
      <w:r w:rsidRPr="00682144">
        <w:rPr>
          <w:rStyle w:val="SubtleReference"/>
          <w:rFonts w:ascii="Times New Roman" w:hAnsi="Times New Roman" w:cs="Times New Roman"/>
          <w:color w:val="000000" w:themeColor="text1"/>
          <w:sz w:val="26"/>
          <w:szCs w:val="26"/>
        </w:rPr>
        <w:tab/>
      </w:r>
      <w:r w:rsidRPr="00682144">
        <w:rPr>
          <w:rFonts w:ascii="Times New Roman" w:eastAsia="Times New Roman" w:hAnsi="Times New Roman" w:cs="Times New Roman"/>
          <w:iCs/>
          <w:sz w:val="26"/>
          <w:szCs w:val="26"/>
        </w:rPr>
        <w:t>i</w:t>
      </w:r>
    </w:p>
    <w:p w14:paraId="4EAB697D" w14:textId="0C8FC95F" w:rsidR="00682144" w:rsidRPr="00682144" w:rsidRDefault="00682144" w:rsidP="00682144">
      <w:pPr>
        <w:tabs>
          <w:tab w:val="left" w:leader="dot" w:pos="8352"/>
          <w:tab w:val="right" w:pos="9360"/>
        </w:tabs>
        <w:spacing w:after="240"/>
        <w:rPr>
          <w:rStyle w:val="SubtleReference"/>
          <w:rFonts w:ascii="Times New Roman" w:hAnsi="Times New Roman" w:cs="Times New Roman"/>
          <w:color w:val="000000" w:themeColor="text1"/>
          <w:sz w:val="26"/>
          <w:szCs w:val="26"/>
        </w:rPr>
      </w:pPr>
      <w:r w:rsidRPr="00682144">
        <w:rPr>
          <w:rStyle w:val="SubtleReference"/>
          <w:rFonts w:ascii="Times New Roman" w:hAnsi="Times New Roman" w:cs="Times New Roman"/>
          <w:color w:val="000000" w:themeColor="text1"/>
          <w:sz w:val="26"/>
          <w:szCs w:val="26"/>
        </w:rPr>
        <w:t>Table of Authorities</w:t>
      </w:r>
      <w:r w:rsidRPr="00682144">
        <w:rPr>
          <w:rStyle w:val="SubtleReference"/>
          <w:rFonts w:ascii="Times New Roman" w:hAnsi="Times New Roman" w:cs="Times New Roman"/>
          <w:color w:val="000000" w:themeColor="text1"/>
          <w:sz w:val="26"/>
          <w:szCs w:val="26"/>
        </w:rPr>
        <w:tab/>
      </w:r>
      <w:r w:rsidRPr="00682144">
        <w:rPr>
          <w:rStyle w:val="SubtleReference"/>
          <w:rFonts w:ascii="Times New Roman" w:hAnsi="Times New Roman" w:cs="Times New Roman"/>
          <w:color w:val="000000" w:themeColor="text1"/>
          <w:sz w:val="26"/>
          <w:szCs w:val="26"/>
        </w:rPr>
        <w:tab/>
      </w:r>
      <w:r w:rsidR="004D5B5A">
        <w:rPr>
          <w:rFonts w:ascii="Times New Roman" w:eastAsia="Times New Roman" w:hAnsi="Times New Roman" w:cs="Times New Roman"/>
          <w:iCs/>
          <w:sz w:val="26"/>
          <w:szCs w:val="26"/>
        </w:rPr>
        <w:t>ii</w:t>
      </w:r>
    </w:p>
    <w:p w14:paraId="20FAC2F1" w14:textId="4CB191DA" w:rsidR="00682144" w:rsidRPr="00682144" w:rsidRDefault="00E40DE8" w:rsidP="00682144">
      <w:pPr>
        <w:tabs>
          <w:tab w:val="left" w:leader="dot" w:pos="8352"/>
          <w:tab w:val="right" w:pos="9360"/>
        </w:tabs>
        <w:spacing w:after="240"/>
        <w:rPr>
          <w:rStyle w:val="SubtleReference"/>
          <w:rFonts w:ascii="Times New Roman" w:hAnsi="Times New Roman" w:cs="Times New Roman"/>
          <w:color w:val="000000" w:themeColor="text1"/>
          <w:sz w:val="26"/>
          <w:szCs w:val="26"/>
        </w:rPr>
      </w:pPr>
      <w:r>
        <w:rPr>
          <w:rStyle w:val="SubtleReference"/>
          <w:rFonts w:ascii="Times New Roman" w:hAnsi="Times New Roman" w:cs="Times New Roman"/>
          <w:color w:val="000000" w:themeColor="text1"/>
          <w:sz w:val="26"/>
          <w:szCs w:val="26"/>
        </w:rPr>
        <w:t>Introduction</w:t>
      </w:r>
      <w:r w:rsidR="00682144" w:rsidRPr="00682144">
        <w:rPr>
          <w:rStyle w:val="SubtleReference"/>
          <w:rFonts w:ascii="Times New Roman" w:hAnsi="Times New Roman" w:cs="Times New Roman"/>
          <w:color w:val="000000" w:themeColor="text1"/>
          <w:sz w:val="26"/>
          <w:szCs w:val="26"/>
        </w:rPr>
        <w:tab/>
      </w:r>
      <w:r w:rsidR="00682144" w:rsidRPr="00682144">
        <w:rPr>
          <w:rStyle w:val="SubtleReference"/>
          <w:rFonts w:ascii="Times New Roman" w:hAnsi="Times New Roman" w:cs="Times New Roman"/>
          <w:color w:val="000000" w:themeColor="text1"/>
          <w:sz w:val="26"/>
          <w:szCs w:val="26"/>
        </w:rPr>
        <w:tab/>
      </w:r>
      <w:r w:rsidR="00682144" w:rsidRPr="00682144">
        <w:rPr>
          <w:rFonts w:ascii="Times New Roman" w:eastAsia="Times New Roman" w:hAnsi="Times New Roman" w:cs="Times New Roman"/>
          <w:iCs/>
          <w:sz w:val="26"/>
          <w:szCs w:val="26"/>
        </w:rPr>
        <w:t>1</w:t>
      </w:r>
    </w:p>
    <w:p w14:paraId="4F156BEB" w14:textId="7099AA3E" w:rsidR="00682144" w:rsidRPr="00682144" w:rsidRDefault="00E40DE8" w:rsidP="00682144">
      <w:pPr>
        <w:tabs>
          <w:tab w:val="left" w:leader="dot" w:pos="8352"/>
          <w:tab w:val="right" w:pos="9360"/>
        </w:tabs>
        <w:spacing w:after="240"/>
        <w:rPr>
          <w:rFonts w:ascii="Times New Roman" w:eastAsia="Times New Roman" w:hAnsi="Times New Roman" w:cs="Times New Roman"/>
          <w:iCs/>
          <w:sz w:val="26"/>
          <w:szCs w:val="26"/>
        </w:rPr>
      </w:pPr>
      <w:r>
        <w:rPr>
          <w:rStyle w:val="SubtleReference"/>
          <w:rFonts w:ascii="Times New Roman" w:hAnsi="Times New Roman" w:cs="Times New Roman"/>
          <w:color w:val="000000" w:themeColor="text1"/>
          <w:sz w:val="26"/>
          <w:szCs w:val="26"/>
        </w:rPr>
        <w:t>Statement of Facts</w:t>
      </w:r>
      <w:r w:rsidR="00682144" w:rsidRPr="00682144">
        <w:rPr>
          <w:rStyle w:val="SubtleReference"/>
          <w:rFonts w:ascii="Times New Roman" w:hAnsi="Times New Roman" w:cs="Times New Roman"/>
          <w:color w:val="000000" w:themeColor="text1"/>
          <w:sz w:val="26"/>
          <w:szCs w:val="26"/>
        </w:rPr>
        <w:tab/>
      </w:r>
      <w:r w:rsidR="00682144" w:rsidRPr="00682144">
        <w:rPr>
          <w:rStyle w:val="SubtleReference"/>
          <w:rFonts w:ascii="Times New Roman" w:hAnsi="Times New Roman" w:cs="Times New Roman"/>
          <w:color w:val="000000" w:themeColor="text1"/>
          <w:sz w:val="26"/>
          <w:szCs w:val="26"/>
        </w:rPr>
        <w:tab/>
      </w:r>
      <w:r w:rsidR="004D5B5A">
        <w:rPr>
          <w:rFonts w:ascii="Times New Roman" w:eastAsia="Times New Roman" w:hAnsi="Times New Roman" w:cs="Times New Roman"/>
          <w:iCs/>
          <w:sz w:val="26"/>
          <w:szCs w:val="26"/>
        </w:rPr>
        <w:t>1</w:t>
      </w:r>
    </w:p>
    <w:p w14:paraId="5DE9365F" w14:textId="6E2A7513" w:rsidR="00682144" w:rsidRPr="00682144" w:rsidRDefault="00682144" w:rsidP="00682144">
      <w:pPr>
        <w:tabs>
          <w:tab w:val="left" w:leader="dot" w:pos="8352"/>
          <w:tab w:val="right" w:pos="9360"/>
        </w:tabs>
        <w:spacing w:after="240"/>
        <w:rPr>
          <w:rFonts w:ascii="Times New Roman" w:eastAsia="Times New Roman" w:hAnsi="Times New Roman" w:cs="Times New Roman"/>
          <w:iCs/>
          <w:sz w:val="26"/>
          <w:szCs w:val="26"/>
        </w:rPr>
      </w:pPr>
      <w:r w:rsidRPr="00682144">
        <w:rPr>
          <w:rStyle w:val="SubtleReference"/>
          <w:rFonts w:ascii="Times New Roman" w:hAnsi="Times New Roman" w:cs="Times New Roman"/>
          <w:color w:val="000000" w:themeColor="text1"/>
          <w:sz w:val="26"/>
          <w:szCs w:val="26"/>
        </w:rPr>
        <w:t>Argument</w:t>
      </w:r>
      <w:r w:rsidRPr="00682144">
        <w:rPr>
          <w:rStyle w:val="SubtleReference"/>
          <w:rFonts w:ascii="Times New Roman" w:hAnsi="Times New Roman" w:cs="Times New Roman"/>
          <w:color w:val="000000" w:themeColor="text1"/>
          <w:sz w:val="26"/>
          <w:szCs w:val="26"/>
        </w:rPr>
        <w:tab/>
      </w:r>
      <w:r w:rsidRPr="00682144">
        <w:rPr>
          <w:rStyle w:val="SubtleReference"/>
          <w:rFonts w:ascii="Times New Roman" w:hAnsi="Times New Roman" w:cs="Times New Roman"/>
          <w:color w:val="000000" w:themeColor="text1"/>
          <w:sz w:val="26"/>
          <w:szCs w:val="26"/>
        </w:rPr>
        <w:tab/>
      </w:r>
      <w:r w:rsidR="004D5B5A">
        <w:rPr>
          <w:rFonts w:ascii="Times New Roman" w:eastAsia="Times New Roman" w:hAnsi="Times New Roman" w:cs="Times New Roman"/>
          <w:iCs/>
          <w:sz w:val="26"/>
          <w:szCs w:val="26"/>
        </w:rPr>
        <w:t>4</w:t>
      </w:r>
    </w:p>
    <w:p w14:paraId="56D7B3C0" w14:textId="697B151D" w:rsidR="00682144" w:rsidRPr="00682144" w:rsidRDefault="008E0C3C" w:rsidP="00682144">
      <w:pPr>
        <w:pStyle w:val="ListParagraph"/>
        <w:numPr>
          <w:ilvl w:val="0"/>
          <w:numId w:val="4"/>
        </w:numPr>
        <w:tabs>
          <w:tab w:val="left" w:leader="dot" w:pos="8352"/>
          <w:tab w:val="right" w:pos="9360"/>
        </w:tabs>
        <w:spacing w:after="240"/>
        <w:ind w:right="1080"/>
        <w:jc w:val="both"/>
        <w:rPr>
          <w:rFonts w:ascii="Times New Roman" w:hAnsi="Times New Roman" w:cs="Times New Roman"/>
          <w:smallCaps/>
          <w:color w:val="000000" w:themeColor="text1"/>
          <w:sz w:val="26"/>
          <w:szCs w:val="26"/>
        </w:rPr>
      </w:pPr>
      <w:r w:rsidRPr="008E0C3C">
        <w:rPr>
          <w:rFonts w:ascii="Times New Roman" w:eastAsia="Times New Roman" w:hAnsi="Times New Roman" w:cs="Times New Roman"/>
          <w:iCs/>
          <w:sz w:val="26"/>
          <w:szCs w:val="26"/>
        </w:rPr>
        <w:t xml:space="preserve">Jay Cameron was engaged in an unlawful act because he was carrying a </w:t>
      </w:r>
      <w:r w:rsidR="005D2C39">
        <w:rPr>
          <w:rFonts w:ascii="Times New Roman" w:eastAsia="Times New Roman" w:hAnsi="Times New Roman" w:cs="Times New Roman"/>
          <w:iCs/>
          <w:sz w:val="26"/>
          <w:szCs w:val="26"/>
        </w:rPr>
        <w:t>concealed weapon</w:t>
      </w:r>
      <w:r w:rsidR="00682144" w:rsidRPr="00682144">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4D5B5A">
        <w:rPr>
          <w:rFonts w:ascii="Times New Roman" w:eastAsia="Times New Roman" w:hAnsi="Times New Roman" w:cs="Times New Roman"/>
          <w:iCs/>
          <w:sz w:val="26"/>
          <w:szCs w:val="26"/>
        </w:rPr>
        <w:t>5</w:t>
      </w:r>
    </w:p>
    <w:p w14:paraId="2C17B367" w14:textId="77777777" w:rsidR="00682144" w:rsidRPr="00682144" w:rsidRDefault="00682144" w:rsidP="00682144">
      <w:pPr>
        <w:pStyle w:val="ListParagraph"/>
        <w:tabs>
          <w:tab w:val="left" w:leader="dot" w:pos="8352"/>
          <w:tab w:val="right" w:pos="9360"/>
        </w:tabs>
        <w:spacing w:after="240"/>
        <w:ind w:right="1080"/>
        <w:jc w:val="both"/>
        <w:rPr>
          <w:rStyle w:val="SubtleReference"/>
          <w:rFonts w:ascii="Times New Roman" w:hAnsi="Times New Roman" w:cs="Times New Roman"/>
          <w:color w:val="000000" w:themeColor="text1"/>
          <w:sz w:val="26"/>
          <w:szCs w:val="26"/>
        </w:rPr>
      </w:pPr>
    </w:p>
    <w:p w14:paraId="244A4A6A" w14:textId="5A5ACAFE" w:rsidR="00682144" w:rsidRPr="00682144" w:rsidRDefault="00504814" w:rsidP="00504814">
      <w:pPr>
        <w:pStyle w:val="ListParagraph"/>
        <w:numPr>
          <w:ilvl w:val="0"/>
          <w:numId w:val="5"/>
        </w:numPr>
        <w:tabs>
          <w:tab w:val="left" w:leader="dot" w:pos="8352"/>
          <w:tab w:val="right" w:pos="9360"/>
        </w:tabs>
        <w:ind w:left="1440" w:right="1080" w:hanging="720"/>
        <w:jc w:val="both"/>
        <w:rPr>
          <w:rFonts w:ascii="Times New Roman" w:hAnsi="Times New Roman" w:cs="Times New Roman"/>
          <w:smallCaps/>
          <w:color w:val="000000" w:themeColor="text1"/>
          <w:sz w:val="26"/>
          <w:szCs w:val="26"/>
        </w:rPr>
      </w:pPr>
      <w:r w:rsidRPr="00504814">
        <w:rPr>
          <w:rFonts w:ascii="Times New Roman" w:eastAsia="Times New Roman" w:hAnsi="Times New Roman" w:cs="Times New Roman"/>
          <w:iCs/>
          <w:sz w:val="26"/>
          <w:szCs w:val="26"/>
        </w:rPr>
        <w:t>Cameron was carrying his firearm in a way intended to conceal its existence from the ordinary sight and knowledge of others</w:t>
      </w:r>
      <w:r w:rsidR="00A95107">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4D5B5A">
        <w:rPr>
          <w:rFonts w:ascii="Times New Roman" w:eastAsia="Times New Roman" w:hAnsi="Times New Roman" w:cs="Times New Roman"/>
          <w:iCs/>
          <w:sz w:val="26"/>
          <w:szCs w:val="26"/>
        </w:rPr>
        <w:t>6</w:t>
      </w:r>
    </w:p>
    <w:p w14:paraId="5779ED13" w14:textId="77777777" w:rsidR="00682144" w:rsidRPr="00682144" w:rsidRDefault="00682144" w:rsidP="00682144">
      <w:pPr>
        <w:tabs>
          <w:tab w:val="left" w:leader="dot" w:pos="8352"/>
          <w:tab w:val="right" w:pos="9360"/>
        </w:tabs>
        <w:ind w:right="1080"/>
        <w:jc w:val="both"/>
        <w:rPr>
          <w:rStyle w:val="SubtleReference"/>
          <w:rFonts w:ascii="Times New Roman" w:hAnsi="Times New Roman" w:cs="Times New Roman"/>
          <w:color w:val="000000" w:themeColor="text1"/>
          <w:sz w:val="26"/>
          <w:szCs w:val="26"/>
        </w:rPr>
      </w:pPr>
    </w:p>
    <w:p w14:paraId="7B88C3CC" w14:textId="3B15766E" w:rsidR="00682144" w:rsidRPr="00682144" w:rsidRDefault="00504814" w:rsidP="00682144">
      <w:pPr>
        <w:pStyle w:val="ListParagraph"/>
        <w:numPr>
          <w:ilvl w:val="0"/>
          <w:numId w:val="4"/>
        </w:numPr>
        <w:tabs>
          <w:tab w:val="left" w:leader="dot" w:pos="8352"/>
          <w:tab w:val="right" w:pos="9360"/>
        </w:tabs>
        <w:spacing w:after="240"/>
        <w:ind w:right="1080"/>
        <w:jc w:val="both"/>
        <w:rPr>
          <w:rFonts w:ascii="Times New Roman" w:hAnsi="Times New Roman" w:cs="Times New Roman"/>
          <w:smallCaps/>
          <w:color w:val="000000" w:themeColor="text1"/>
          <w:sz w:val="26"/>
          <w:szCs w:val="26"/>
        </w:rPr>
      </w:pPr>
      <w:r w:rsidRPr="00504814">
        <w:rPr>
          <w:rFonts w:ascii="Times New Roman" w:eastAsia="Times New Roman" w:hAnsi="Times New Roman" w:cs="Times New Roman"/>
          <w:iCs/>
          <w:sz w:val="26"/>
          <w:szCs w:val="26"/>
        </w:rPr>
        <w:t>Defendant is not immune from prosecution because he was the aggressor and did not attempt to retreat before using deadly force</w:t>
      </w:r>
      <w:r w:rsidR="00682144" w:rsidRPr="00682144">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4D5B5A">
        <w:rPr>
          <w:rFonts w:ascii="Times New Roman" w:eastAsia="Times New Roman" w:hAnsi="Times New Roman" w:cs="Times New Roman"/>
          <w:iCs/>
          <w:sz w:val="26"/>
          <w:szCs w:val="26"/>
        </w:rPr>
        <w:t>8</w:t>
      </w:r>
    </w:p>
    <w:p w14:paraId="48CC5767" w14:textId="77777777" w:rsidR="00682144" w:rsidRPr="00682144" w:rsidRDefault="00682144" w:rsidP="00682144">
      <w:pPr>
        <w:pStyle w:val="ListParagraph"/>
        <w:tabs>
          <w:tab w:val="left" w:leader="dot" w:pos="8352"/>
          <w:tab w:val="right" w:pos="9360"/>
        </w:tabs>
        <w:spacing w:after="240"/>
        <w:ind w:right="1080"/>
        <w:jc w:val="both"/>
        <w:rPr>
          <w:rStyle w:val="SubtleReference"/>
          <w:rFonts w:ascii="Times New Roman" w:hAnsi="Times New Roman" w:cs="Times New Roman"/>
          <w:color w:val="000000" w:themeColor="text1"/>
          <w:sz w:val="26"/>
          <w:szCs w:val="26"/>
        </w:rPr>
      </w:pPr>
    </w:p>
    <w:p w14:paraId="6241F2A4" w14:textId="14BC98E8" w:rsidR="00682144" w:rsidRPr="00682144" w:rsidRDefault="00504814" w:rsidP="00682144">
      <w:pPr>
        <w:pStyle w:val="ListParagraph"/>
        <w:numPr>
          <w:ilvl w:val="0"/>
          <w:numId w:val="6"/>
        </w:numPr>
        <w:tabs>
          <w:tab w:val="left" w:leader="dot" w:pos="8352"/>
          <w:tab w:val="right" w:pos="9360"/>
        </w:tabs>
        <w:spacing w:after="240"/>
        <w:ind w:left="1440" w:right="1080" w:hanging="720"/>
        <w:jc w:val="both"/>
        <w:rPr>
          <w:rFonts w:ascii="Times New Roman" w:hAnsi="Times New Roman" w:cs="Times New Roman"/>
          <w:smallCaps/>
          <w:color w:val="000000" w:themeColor="text1"/>
          <w:sz w:val="26"/>
          <w:szCs w:val="26"/>
        </w:rPr>
      </w:pPr>
      <w:r w:rsidRPr="00504814">
        <w:rPr>
          <w:rFonts w:ascii="Times New Roman" w:eastAsia="Times New Roman" w:hAnsi="Times New Roman" w:cs="Times New Roman"/>
          <w:iCs/>
          <w:sz w:val="26"/>
          <w:szCs w:val="26"/>
        </w:rPr>
        <w:t>Defendant was the initial aggressor because he provoked the confrontation</w:t>
      </w:r>
      <w:r w:rsidR="00682144" w:rsidRPr="00682144">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4D5B5A">
        <w:rPr>
          <w:rFonts w:ascii="Times New Roman" w:eastAsia="Times New Roman" w:hAnsi="Times New Roman" w:cs="Times New Roman"/>
          <w:iCs/>
          <w:sz w:val="26"/>
          <w:szCs w:val="26"/>
        </w:rPr>
        <w:t>9</w:t>
      </w:r>
    </w:p>
    <w:p w14:paraId="170670D2" w14:textId="77777777" w:rsidR="00682144" w:rsidRPr="00682144" w:rsidRDefault="00682144" w:rsidP="00682144">
      <w:pPr>
        <w:pStyle w:val="ListParagraph"/>
        <w:tabs>
          <w:tab w:val="left" w:leader="dot" w:pos="8352"/>
          <w:tab w:val="right" w:pos="9360"/>
        </w:tabs>
        <w:spacing w:after="240"/>
        <w:ind w:left="1440" w:right="1080"/>
        <w:jc w:val="both"/>
        <w:rPr>
          <w:rStyle w:val="SubtleReference"/>
          <w:rFonts w:ascii="Times New Roman" w:hAnsi="Times New Roman" w:cs="Times New Roman"/>
          <w:color w:val="000000" w:themeColor="text1"/>
          <w:sz w:val="26"/>
          <w:szCs w:val="26"/>
        </w:rPr>
      </w:pPr>
    </w:p>
    <w:p w14:paraId="6D22E9B3" w14:textId="04C099ED" w:rsidR="00682144" w:rsidRPr="00682144" w:rsidRDefault="00504814" w:rsidP="00682144">
      <w:pPr>
        <w:pStyle w:val="ListParagraph"/>
        <w:numPr>
          <w:ilvl w:val="0"/>
          <w:numId w:val="6"/>
        </w:numPr>
        <w:tabs>
          <w:tab w:val="left" w:leader="dot" w:pos="8352"/>
          <w:tab w:val="right" w:pos="9360"/>
        </w:tabs>
        <w:spacing w:after="240"/>
        <w:ind w:left="1440" w:right="1080" w:hanging="720"/>
        <w:jc w:val="both"/>
        <w:rPr>
          <w:rStyle w:val="SubtleReference"/>
          <w:rFonts w:ascii="Times New Roman" w:hAnsi="Times New Roman" w:cs="Times New Roman"/>
          <w:color w:val="000000" w:themeColor="text1"/>
          <w:sz w:val="26"/>
          <w:szCs w:val="26"/>
        </w:rPr>
      </w:pPr>
      <w:r w:rsidRPr="00504814">
        <w:rPr>
          <w:rFonts w:ascii="Times New Roman" w:eastAsia="Times New Roman" w:hAnsi="Times New Roman" w:cs="Times New Roman"/>
          <w:iCs/>
          <w:sz w:val="26"/>
          <w:szCs w:val="26"/>
        </w:rPr>
        <w:t>Defendant did not exhaust every reasonable means to escape before using deadly force</w:t>
      </w:r>
      <w:r w:rsidR="00682144" w:rsidRPr="00682144">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4D5B5A">
        <w:rPr>
          <w:rFonts w:ascii="Times New Roman" w:eastAsia="Times New Roman" w:hAnsi="Times New Roman" w:cs="Times New Roman"/>
          <w:iCs/>
          <w:sz w:val="26"/>
          <w:szCs w:val="26"/>
        </w:rPr>
        <w:t>11</w:t>
      </w:r>
    </w:p>
    <w:p w14:paraId="6F6C67D1" w14:textId="7CFB92E0" w:rsidR="00682144" w:rsidRPr="00682144" w:rsidRDefault="00682144" w:rsidP="00682144">
      <w:pPr>
        <w:tabs>
          <w:tab w:val="left" w:leader="dot" w:pos="8352"/>
          <w:tab w:val="right" w:pos="9360"/>
        </w:tabs>
        <w:rPr>
          <w:rStyle w:val="SubtleReference"/>
          <w:rFonts w:ascii="Times New Roman" w:hAnsi="Times New Roman" w:cs="Times New Roman"/>
          <w:color w:val="000000" w:themeColor="text1"/>
          <w:sz w:val="26"/>
          <w:szCs w:val="26"/>
        </w:rPr>
      </w:pPr>
      <w:r w:rsidRPr="00682144">
        <w:rPr>
          <w:rStyle w:val="SubtleReference"/>
          <w:rFonts w:ascii="Times New Roman" w:hAnsi="Times New Roman" w:cs="Times New Roman"/>
          <w:color w:val="000000" w:themeColor="text1"/>
          <w:sz w:val="26"/>
          <w:szCs w:val="26"/>
        </w:rPr>
        <w:t>Conclusion</w:t>
      </w:r>
      <w:r w:rsidRPr="00682144">
        <w:rPr>
          <w:rStyle w:val="SubtleReference"/>
          <w:rFonts w:ascii="Times New Roman" w:hAnsi="Times New Roman" w:cs="Times New Roman"/>
          <w:color w:val="000000" w:themeColor="text1"/>
          <w:sz w:val="26"/>
          <w:szCs w:val="26"/>
        </w:rPr>
        <w:tab/>
      </w:r>
      <w:r w:rsidRPr="00682144">
        <w:rPr>
          <w:rStyle w:val="SubtleReference"/>
          <w:rFonts w:ascii="Times New Roman" w:hAnsi="Times New Roman" w:cs="Times New Roman"/>
          <w:color w:val="000000" w:themeColor="text1"/>
          <w:sz w:val="26"/>
          <w:szCs w:val="26"/>
        </w:rPr>
        <w:tab/>
      </w:r>
      <w:r w:rsidR="004D5B5A">
        <w:rPr>
          <w:rFonts w:ascii="Times New Roman" w:eastAsia="Times New Roman" w:hAnsi="Times New Roman" w:cs="Times New Roman"/>
          <w:iCs/>
          <w:sz w:val="26"/>
          <w:szCs w:val="26"/>
        </w:rPr>
        <w:t>13</w:t>
      </w:r>
    </w:p>
    <w:p w14:paraId="0FF95AC3" w14:textId="2CD7BD6E" w:rsidR="00521872" w:rsidRPr="00682144" w:rsidRDefault="00521872" w:rsidP="00D64A7C">
      <w:pPr>
        <w:rPr>
          <w:rFonts w:ascii="Times New Roman" w:hAnsi="Times New Roman" w:cs="Times New Roman"/>
          <w:sz w:val="26"/>
          <w:szCs w:val="26"/>
          <w:highlight w:val="yellow"/>
        </w:rPr>
      </w:pPr>
    </w:p>
    <w:p w14:paraId="7816ED2E" w14:textId="77777777" w:rsidR="00D64A7C" w:rsidRPr="00682144" w:rsidRDefault="00D64A7C" w:rsidP="00521872">
      <w:pPr>
        <w:jc w:val="center"/>
        <w:rPr>
          <w:rStyle w:val="SubtleReference"/>
          <w:rFonts w:ascii="Times New Roman" w:hAnsi="Times New Roman" w:cs="Times New Roman"/>
          <w:color w:val="000000" w:themeColor="text1"/>
          <w:sz w:val="26"/>
          <w:szCs w:val="26"/>
        </w:rPr>
      </w:pPr>
    </w:p>
    <w:p w14:paraId="4B670EB7" w14:textId="77777777" w:rsidR="00D64A7C" w:rsidRPr="00D64A7C" w:rsidRDefault="00D64A7C" w:rsidP="00521872">
      <w:pPr>
        <w:jc w:val="center"/>
        <w:rPr>
          <w:rStyle w:val="SubtleReference"/>
          <w:rFonts w:ascii="Times New Roman" w:hAnsi="Times New Roman" w:cs="Times New Roman"/>
          <w:color w:val="000000" w:themeColor="text1"/>
          <w:sz w:val="26"/>
          <w:szCs w:val="26"/>
        </w:rPr>
      </w:pPr>
    </w:p>
    <w:p w14:paraId="6F52A16F" w14:textId="77777777" w:rsidR="00154ED6" w:rsidRDefault="00154ED6">
      <w:pPr>
        <w:rPr>
          <w:rStyle w:val="SubtleReference"/>
          <w:rFonts w:ascii="Times New Roman" w:hAnsi="Times New Roman" w:cs="Times New Roman"/>
          <w:b/>
          <w:bCs/>
          <w:color w:val="000000" w:themeColor="text1"/>
          <w:sz w:val="26"/>
          <w:szCs w:val="26"/>
        </w:rPr>
      </w:pPr>
      <w:r>
        <w:rPr>
          <w:rStyle w:val="SubtleReference"/>
          <w:rFonts w:ascii="Times New Roman" w:hAnsi="Times New Roman" w:cs="Times New Roman"/>
          <w:b/>
          <w:bCs/>
          <w:color w:val="000000" w:themeColor="text1"/>
          <w:sz w:val="26"/>
          <w:szCs w:val="26"/>
        </w:rPr>
        <w:br w:type="page"/>
      </w:r>
    </w:p>
    <w:p w14:paraId="6BAB94D3" w14:textId="24C9DDE7" w:rsidR="00D64A7C" w:rsidRPr="00D64A7C" w:rsidRDefault="00D64A7C" w:rsidP="00521872">
      <w:pPr>
        <w:jc w:val="center"/>
        <w:rPr>
          <w:rStyle w:val="SubtleReference"/>
          <w:rFonts w:ascii="Times New Roman" w:hAnsi="Times New Roman" w:cs="Times New Roman"/>
          <w:b/>
          <w:bCs/>
          <w:color w:val="000000" w:themeColor="text1"/>
          <w:sz w:val="26"/>
          <w:szCs w:val="26"/>
        </w:rPr>
      </w:pPr>
      <w:r w:rsidRPr="00D64A7C">
        <w:rPr>
          <w:rStyle w:val="SubtleReference"/>
          <w:rFonts w:ascii="Times New Roman" w:hAnsi="Times New Roman" w:cs="Times New Roman"/>
          <w:b/>
          <w:bCs/>
          <w:color w:val="000000" w:themeColor="text1"/>
          <w:sz w:val="26"/>
          <w:szCs w:val="26"/>
        </w:rPr>
        <w:lastRenderedPageBreak/>
        <w:t>Table of Authorities</w:t>
      </w:r>
    </w:p>
    <w:p w14:paraId="3A053BAF" w14:textId="77777777" w:rsidR="00A964AB" w:rsidRPr="004226F9" w:rsidRDefault="00A964AB" w:rsidP="00A964AB">
      <w:pPr>
        <w:tabs>
          <w:tab w:val="left" w:pos="8370"/>
        </w:tabs>
        <w:spacing w:after="240"/>
        <w:ind w:left="360" w:hanging="360"/>
        <w:rPr>
          <w:rFonts w:ascii="Times New Roman" w:hAnsi="Times New Roman" w:cs="Times New Roman"/>
          <w:b/>
          <w:bCs/>
          <w:color w:val="000000"/>
          <w:sz w:val="26"/>
          <w:szCs w:val="26"/>
        </w:rPr>
      </w:pPr>
      <w:r>
        <w:rPr>
          <w:rStyle w:val="SubtleReference"/>
          <w:rFonts w:ascii="Times New Roman" w:hAnsi="Times New Roman" w:cs="Times New Roman"/>
          <w:b/>
          <w:bCs/>
          <w:color w:val="000000" w:themeColor="text1"/>
          <w:sz w:val="26"/>
          <w:szCs w:val="26"/>
        </w:rPr>
        <w:t xml:space="preserve">Cases </w:t>
      </w:r>
      <w:r>
        <w:rPr>
          <w:rStyle w:val="SubtleReference"/>
          <w:rFonts w:ascii="Times New Roman" w:hAnsi="Times New Roman" w:cs="Times New Roman"/>
          <w:b/>
          <w:bCs/>
          <w:color w:val="000000" w:themeColor="text1"/>
          <w:sz w:val="26"/>
          <w:szCs w:val="26"/>
        </w:rPr>
        <w:tab/>
        <w:t xml:space="preserve"> Page(s)</w:t>
      </w:r>
    </w:p>
    <w:p w14:paraId="2E13498B" w14:textId="77777777" w:rsidR="004D5B5A" w:rsidRDefault="004D5B5A" w:rsidP="004D5B5A">
      <w:pPr>
        <w:tabs>
          <w:tab w:val="left" w:leader="dot" w:pos="7920"/>
          <w:tab w:val="right" w:pos="9346"/>
        </w:tabs>
        <w:rPr>
          <w:rFonts w:ascii="Times New Roman" w:hAnsi="Times New Roman" w:cs="Times New Roman"/>
          <w:color w:val="1F1F1F"/>
          <w:sz w:val="26"/>
          <w:szCs w:val="26"/>
          <w:shd w:val="clear" w:color="auto" w:fill="FFFFFF"/>
        </w:rPr>
      </w:pPr>
      <w:r>
        <w:rPr>
          <w:rFonts w:ascii="Times New Roman" w:eastAsia="Times New Roman" w:hAnsi="Times New Roman" w:cs="Times New Roman"/>
          <w:i/>
          <w:sz w:val="26"/>
          <w:szCs w:val="26"/>
        </w:rPr>
        <w:t>Bouie v. State</w:t>
      </w:r>
      <w:r w:rsidRPr="004933CE">
        <w:rPr>
          <w:rFonts w:ascii="Times New Roman" w:hAnsi="Times New Roman" w:cs="Times New Roman"/>
          <w:color w:val="1F1F1F"/>
          <w:sz w:val="26"/>
          <w:szCs w:val="26"/>
          <w:shd w:val="clear" w:color="auto" w:fill="FFFFFF"/>
        </w:rPr>
        <w:t xml:space="preserve">, </w:t>
      </w:r>
    </w:p>
    <w:p w14:paraId="34F92CF8" w14:textId="77777777" w:rsidR="004D5B5A" w:rsidRPr="00E02BF8" w:rsidRDefault="004D5B5A" w:rsidP="004D5B5A">
      <w:pPr>
        <w:tabs>
          <w:tab w:val="left" w:leader="dot" w:pos="7920"/>
          <w:tab w:val="right" w:pos="9346"/>
        </w:tabs>
        <w:spacing w:after="240"/>
        <w:ind w:left="360"/>
        <w:rPr>
          <w:rFonts w:ascii="Times New Roman" w:hAnsi="Times New Roman" w:cs="Times New Roman"/>
          <w:sz w:val="26"/>
          <w:szCs w:val="26"/>
        </w:rPr>
      </w:pPr>
      <w:r w:rsidRPr="00E02BF8">
        <w:rPr>
          <w:rFonts w:ascii="Times New Roman" w:eastAsia="Times New Roman" w:hAnsi="Times New Roman" w:cs="Times New Roman"/>
          <w:sz w:val="26"/>
          <w:szCs w:val="26"/>
        </w:rPr>
        <w:t>292 So. 3d 471 (Fla. App. 2020)</w:t>
      </w:r>
      <w:r w:rsidRPr="004933CE">
        <w:rPr>
          <w:rFonts w:ascii="Times New Roman" w:hAnsi="Times New Roman" w:cs="Times New Roman"/>
          <w:sz w:val="26"/>
          <w:szCs w:val="26"/>
        </w:rPr>
        <w:tab/>
      </w:r>
      <w:r>
        <w:rPr>
          <w:rFonts w:ascii="Times New Roman" w:hAnsi="Times New Roman" w:cs="Times New Roman"/>
          <w:sz w:val="26"/>
          <w:szCs w:val="26"/>
        </w:rPr>
        <w:tab/>
        <w:t>11</w:t>
      </w:r>
    </w:p>
    <w:p w14:paraId="54D10008" w14:textId="77777777" w:rsidR="004D5B5A" w:rsidRDefault="004D5B5A" w:rsidP="004D5B5A">
      <w:pPr>
        <w:tabs>
          <w:tab w:val="left" w:leader="dot" w:pos="7920"/>
          <w:tab w:val="right" w:pos="9346"/>
        </w:tabs>
        <w:rPr>
          <w:rFonts w:ascii="Times New Roman" w:hAnsi="Times New Roman" w:cs="Times New Roman"/>
          <w:color w:val="1F1F1F"/>
          <w:sz w:val="26"/>
          <w:szCs w:val="26"/>
          <w:shd w:val="clear" w:color="auto" w:fill="FFFFFF"/>
        </w:rPr>
      </w:pPr>
      <w:r>
        <w:rPr>
          <w:rFonts w:ascii="Times New Roman" w:eastAsia="Times New Roman" w:hAnsi="Times New Roman" w:cs="Times New Roman"/>
          <w:i/>
          <w:sz w:val="26"/>
          <w:szCs w:val="26"/>
        </w:rPr>
        <w:t>Gonzalez v. Carhart</w:t>
      </w:r>
      <w:r w:rsidRPr="004933CE">
        <w:rPr>
          <w:rFonts w:ascii="Times New Roman" w:hAnsi="Times New Roman" w:cs="Times New Roman"/>
          <w:color w:val="1F1F1F"/>
          <w:sz w:val="26"/>
          <w:szCs w:val="26"/>
          <w:shd w:val="clear" w:color="auto" w:fill="FFFFFF"/>
        </w:rPr>
        <w:t xml:space="preserve">, </w:t>
      </w:r>
    </w:p>
    <w:p w14:paraId="70FB0C5E" w14:textId="77777777" w:rsidR="004D5B5A" w:rsidRPr="00E02BF8" w:rsidRDefault="004D5B5A" w:rsidP="004D5B5A">
      <w:pPr>
        <w:tabs>
          <w:tab w:val="left" w:leader="dot" w:pos="7920"/>
          <w:tab w:val="right" w:pos="9346"/>
        </w:tabs>
        <w:spacing w:after="240"/>
        <w:ind w:left="360"/>
        <w:rPr>
          <w:rFonts w:ascii="Times New Roman" w:hAnsi="Times New Roman" w:cs="Times New Roman"/>
          <w:sz w:val="26"/>
          <w:szCs w:val="26"/>
        </w:rPr>
      </w:pPr>
      <w:r>
        <w:rPr>
          <w:rFonts w:ascii="Times New Roman" w:eastAsia="Times New Roman" w:hAnsi="Times New Roman" w:cs="Times New Roman"/>
          <w:sz w:val="26"/>
          <w:szCs w:val="26"/>
        </w:rPr>
        <w:t>550 U.S. 124 (2007)</w:t>
      </w:r>
      <w:r w:rsidRPr="004933CE">
        <w:rPr>
          <w:rFonts w:ascii="Times New Roman" w:hAnsi="Times New Roman" w:cs="Times New Roman"/>
          <w:sz w:val="26"/>
          <w:szCs w:val="26"/>
        </w:rPr>
        <w:tab/>
      </w:r>
      <w:r>
        <w:rPr>
          <w:rFonts w:ascii="Times New Roman" w:hAnsi="Times New Roman" w:cs="Times New Roman"/>
          <w:sz w:val="26"/>
          <w:szCs w:val="26"/>
        </w:rPr>
        <w:tab/>
        <w:t>6</w:t>
      </w:r>
    </w:p>
    <w:p w14:paraId="0D74A114" w14:textId="77777777" w:rsidR="004D5B5A" w:rsidRDefault="004D5B5A" w:rsidP="004D5B5A">
      <w:pPr>
        <w:tabs>
          <w:tab w:val="left" w:leader="dot" w:pos="7920"/>
          <w:tab w:val="right" w:pos="9346"/>
        </w:tabs>
        <w:rPr>
          <w:rFonts w:ascii="Times New Roman" w:hAnsi="Times New Roman" w:cs="Times New Roman"/>
          <w:color w:val="1F1F1F"/>
          <w:sz w:val="26"/>
          <w:szCs w:val="26"/>
          <w:shd w:val="clear" w:color="auto" w:fill="FFFFFF"/>
        </w:rPr>
      </w:pPr>
      <w:r w:rsidRPr="004D5B5A">
        <w:rPr>
          <w:rFonts w:ascii="Times New Roman" w:eastAsia="Times New Roman" w:hAnsi="Times New Roman" w:cs="Times New Roman"/>
          <w:i/>
          <w:sz w:val="26"/>
          <w:szCs w:val="26"/>
        </w:rPr>
        <w:t>Hernandez Ramos v. State</w:t>
      </w:r>
      <w:r w:rsidRPr="004933CE">
        <w:rPr>
          <w:rFonts w:ascii="Times New Roman" w:hAnsi="Times New Roman" w:cs="Times New Roman"/>
          <w:color w:val="1F1F1F"/>
          <w:sz w:val="26"/>
          <w:szCs w:val="26"/>
          <w:shd w:val="clear" w:color="auto" w:fill="FFFFFF"/>
        </w:rPr>
        <w:t xml:space="preserve">, </w:t>
      </w:r>
    </w:p>
    <w:p w14:paraId="4E54300A" w14:textId="77777777" w:rsidR="004D5B5A" w:rsidRPr="00E02BF8" w:rsidRDefault="004D5B5A" w:rsidP="004D5B5A">
      <w:pPr>
        <w:tabs>
          <w:tab w:val="left" w:leader="dot" w:pos="7920"/>
          <w:tab w:val="right" w:pos="9346"/>
        </w:tabs>
        <w:spacing w:after="240"/>
        <w:ind w:left="360"/>
        <w:rPr>
          <w:rFonts w:ascii="Times New Roman" w:hAnsi="Times New Roman" w:cs="Times New Roman"/>
          <w:sz w:val="26"/>
          <w:szCs w:val="26"/>
        </w:rPr>
      </w:pPr>
      <w:r w:rsidRPr="004D5B5A">
        <w:rPr>
          <w:rFonts w:ascii="Times New Roman" w:eastAsia="Times New Roman" w:hAnsi="Times New Roman" w:cs="Times New Roman"/>
          <w:sz w:val="26"/>
          <w:szCs w:val="26"/>
        </w:rPr>
        <w:t>496 So. 2d 837 (Fla. 2d DCA 1986)</w:t>
      </w:r>
      <w:r w:rsidRPr="004933CE">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12</w:t>
      </w:r>
      <w:proofErr w:type="gramEnd"/>
    </w:p>
    <w:p w14:paraId="34980778" w14:textId="77777777" w:rsidR="004D5B5A" w:rsidRDefault="004D5B5A" w:rsidP="004D5B5A">
      <w:pPr>
        <w:tabs>
          <w:tab w:val="left" w:leader="dot" w:pos="7920"/>
          <w:tab w:val="right" w:pos="9346"/>
        </w:tabs>
        <w:rPr>
          <w:rFonts w:ascii="Times New Roman" w:hAnsi="Times New Roman" w:cs="Times New Roman"/>
          <w:color w:val="1F1F1F"/>
          <w:sz w:val="26"/>
          <w:szCs w:val="26"/>
          <w:shd w:val="clear" w:color="auto" w:fill="FFFFFF"/>
        </w:rPr>
      </w:pPr>
      <w:r>
        <w:rPr>
          <w:rFonts w:ascii="Times New Roman" w:eastAsia="Times New Roman" w:hAnsi="Times New Roman" w:cs="Times New Roman"/>
          <w:i/>
          <w:sz w:val="26"/>
          <w:szCs w:val="26"/>
        </w:rPr>
        <w:t>Jenkins v. State</w:t>
      </w:r>
      <w:r w:rsidRPr="004933CE">
        <w:rPr>
          <w:rFonts w:ascii="Times New Roman" w:hAnsi="Times New Roman" w:cs="Times New Roman"/>
          <w:color w:val="1F1F1F"/>
          <w:sz w:val="26"/>
          <w:szCs w:val="26"/>
          <w:shd w:val="clear" w:color="auto" w:fill="FFFFFF"/>
        </w:rPr>
        <w:t xml:space="preserve">, </w:t>
      </w:r>
    </w:p>
    <w:p w14:paraId="4763448F" w14:textId="77777777" w:rsidR="004D5B5A" w:rsidRPr="00E02BF8" w:rsidRDefault="004D5B5A" w:rsidP="004D5B5A">
      <w:pPr>
        <w:tabs>
          <w:tab w:val="left" w:leader="dot" w:pos="7920"/>
          <w:tab w:val="right" w:pos="9346"/>
        </w:tabs>
        <w:spacing w:after="240"/>
        <w:ind w:left="360"/>
        <w:rPr>
          <w:rFonts w:ascii="Times New Roman" w:hAnsi="Times New Roman" w:cs="Times New Roman"/>
          <w:sz w:val="26"/>
          <w:szCs w:val="26"/>
        </w:rPr>
      </w:pPr>
      <w:r>
        <w:rPr>
          <w:rFonts w:ascii="Times New Roman" w:eastAsia="Times New Roman" w:hAnsi="Times New Roman" w:cs="Times New Roman"/>
          <w:sz w:val="26"/>
          <w:szCs w:val="26"/>
        </w:rPr>
        <w:t>942 So. 2d 910 (Fla. App. 2006)</w:t>
      </w:r>
      <w:r w:rsidRPr="004933CE">
        <w:rPr>
          <w:rFonts w:ascii="Times New Roman" w:hAnsi="Times New Roman" w:cs="Times New Roman"/>
          <w:sz w:val="26"/>
          <w:szCs w:val="26"/>
        </w:rPr>
        <w:tab/>
      </w:r>
      <w:r>
        <w:rPr>
          <w:rFonts w:ascii="Times New Roman" w:hAnsi="Times New Roman" w:cs="Times New Roman"/>
          <w:sz w:val="26"/>
          <w:szCs w:val="26"/>
        </w:rPr>
        <w:tab/>
        <w:t>11, 12</w:t>
      </w:r>
    </w:p>
    <w:p w14:paraId="31EC3A92" w14:textId="77777777" w:rsidR="004D5B5A" w:rsidRDefault="004D5B5A" w:rsidP="004D5B5A">
      <w:pPr>
        <w:tabs>
          <w:tab w:val="left" w:leader="dot" w:pos="7920"/>
          <w:tab w:val="right" w:pos="9346"/>
        </w:tabs>
        <w:ind w:left="360" w:hanging="360"/>
        <w:rPr>
          <w:rFonts w:ascii="Times New Roman" w:hAnsi="Times New Roman" w:cs="Times New Roman"/>
          <w:color w:val="000000"/>
          <w:sz w:val="26"/>
          <w:szCs w:val="26"/>
        </w:rPr>
      </w:pPr>
      <w:r w:rsidRPr="00E02BF8">
        <w:rPr>
          <w:rFonts w:ascii="Times New Roman" w:hAnsi="Times New Roman" w:cs="Times New Roman"/>
          <w:i/>
          <w:iCs/>
          <w:color w:val="000000"/>
          <w:sz w:val="26"/>
          <w:szCs w:val="26"/>
        </w:rPr>
        <w:t>State v. Floyd</w:t>
      </w:r>
      <w:r w:rsidRPr="004933CE">
        <w:rPr>
          <w:rFonts w:ascii="Times New Roman" w:hAnsi="Times New Roman" w:cs="Times New Roman"/>
          <w:color w:val="000000"/>
          <w:sz w:val="26"/>
          <w:szCs w:val="26"/>
        </w:rPr>
        <w:t xml:space="preserve">, </w:t>
      </w:r>
    </w:p>
    <w:p w14:paraId="4E8FC0D0" w14:textId="77777777" w:rsidR="004D5B5A" w:rsidRPr="004933CE" w:rsidRDefault="004D5B5A" w:rsidP="004D5B5A">
      <w:pPr>
        <w:tabs>
          <w:tab w:val="left" w:leader="dot" w:pos="7920"/>
          <w:tab w:val="right" w:pos="9346"/>
        </w:tabs>
        <w:spacing w:after="240"/>
        <w:ind w:left="360"/>
        <w:rPr>
          <w:rFonts w:ascii="Times New Roman" w:hAnsi="Times New Roman" w:cs="Times New Roman"/>
          <w:i/>
          <w:sz w:val="26"/>
          <w:szCs w:val="26"/>
        </w:rPr>
      </w:pPr>
      <w:r w:rsidRPr="00E02BF8">
        <w:rPr>
          <w:rFonts w:ascii="Times New Roman" w:hAnsi="Times New Roman" w:cs="Times New Roman"/>
          <w:color w:val="000000"/>
          <w:sz w:val="26"/>
          <w:szCs w:val="26"/>
        </w:rPr>
        <w:t>186 So. 3d 1013 (Fla. 2016)</w:t>
      </w:r>
      <w:r w:rsidRPr="004933CE">
        <w:rPr>
          <w:rFonts w:ascii="Times New Roman" w:hAnsi="Times New Roman" w:cs="Times New Roman"/>
          <w:sz w:val="26"/>
          <w:szCs w:val="26"/>
        </w:rPr>
        <w:tab/>
      </w:r>
      <w:r>
        <w:rPr>
          <w:rFonts w:ascii="Times New Roman" w:hAnsi="Times New Roman" w:cs="Times New Roman"/>
          <w:sz w:val="26"/>
          <w:szCs w:val="26"/>
        </w:rPr>
        <w:tab/>
      </w:r>
      <w:r>
        <w:rPr>
          <w:rStyle w:val="normaltextrun"/>
          <w:rFonts w:ascii="Times New Roman" w:hAnsi="Times New Roman" w:cs="Times New Roman"/>
          <w:sz w:val="26"/>
          <w:szCs w:val="26"/>
          <w:shd w:val="clear" w:color="auto" w:fill="FFFFFF"/>
          <w:lang w:val="en"/>
        </w:rPr>
        <w:t>9</w:t>
      </w:r>
    </w:p>
    <w:p w14:paraId="7BE4DA3A" w14:textId="77777777" w:rsidR="004D5B5A" w:rsidRDefault="004D5B5A" w:rsidP="004D5B5A">
      <w:pPr>
        <w:tabs>
          <w:tab w:val="left" w:leader="dot" w:pos="7920"/>
          <w:tab w:val="right" w:pos="9346"/>
        </w:tabs>
        <w:rPr>
          <w:rFonts w:ascii="Times New Roman" w:hAnsi="Times New Roman" w:cs="Times New Roman"/>
          <w:color w:val="1F1F1F"/>
          <w:sz w:val="26"/>
          <w:szCs w:val="26"/>
          <w:shd w:val="clear" w:color="auto" w:fill="FFFFFF"/>
        </w:rPr>
      </w:pPr>
      <w:r>
        <w:rPr>
          <w:rFonts w:ascii="Times New Roman" w:eastAsia="Times New Roman" w:hAnsi="Times New Roman" w:cs="Times New Roman"/>
          <w:i/>
          <w:sz w:val="26"/>
          <w:szCs w:val="26"/>
        </w:rPr>
        <w:t>Thompson v. State</w:t>
      </w:r>
      <w:r w:rsidRPr="004933CE">
        <w:rPr>
          <w:rFonts w:ascii="Times New Roman" w:hAnsi="Times New Roman" w:cs="Times New Roman"/>
          <w:color w:val="1F1F1F"/>
          <w:sz w:val="26"/>
          <w:szCs w:val="26"/>
          <w:shd w:val="clear" w:color="auto" w:fill="FFFFFF"/>
        </w:rPr>
        <w:t xml:space="preserve">, </w:t>
      </w:r>
    </w:p>
    <w:p w14:paraId="1594EE24" w14:textId="77777777" w:rsidR="004D5B5A" w:rsidRPr="00E02BF8" w:rsidRDefault="004D5B5A" w:rsidP="004D5B5A">
      <w:pPr>
        <w:tabs>
          <w:tab w:val="left" w:leader="dot" w:pos="7920"/>
          <w:tab w:val="right" w:pos="9346"/>
        </w:tabs>
        <w:spacing w:after="240"/>
        <w:ind w:left="360"/>
        <w:rPr>
          <w:rFonts w:ascii="Times New Roman" w:hAnsi="Times New Roman" w:cs="Times New Roman"/>
          <w:sz w:val="26"/>
          <w:szCs w:val="26"/>
        </w:rPr>
      </w:pPr>
      <w:r w:rsidRPr="004D5B5A">
        <w:rPr>
          <w:rFonts w:ascii="Times New Roman" w:eastAsia="Times New Roman" w:hAnsi="Times New Roman" w:cs="Times New Roman"/>
          <w:sz w:val="26"/>
          <w:szCs w:val="26"/>
        </w:rPr>
        <w:t>552 So. 2d 264 (Fla. 2d DCA 1989)</w:t>
      </w:r>
      <w:r w:rsidRPr="004933CE">
        <w:rPr>
          <w:rFonts w:ascii="Times New Roman" w:hAnsi="Times New Roman" w:cs="Times New Roman"/>
          <w:sz w:val="26"/>
          <w:szCs w:val="26"/>
        </w:rPr>
        <w:tab/>
      </w:r>
      <w:r>
        <w:rPr>
          <w:rFonts w:ascii="Times New Roman" w:hAnsi="Times New Roman" w:cs="Times New Roman"/>
          <w:sz w:val="26"/>
          <w:szCs w:val="26"/>
        </w:rPr>
        <w:tab/>
      </w:r>
      <w:proofErr w:type="gramStart"/>
      <w:r>
        <w:rPr>
          <w:rFonts w:ascii="Times New Roman" w:hAnsi="Times New Roman" w:cs="Times New Roman"/>
          <w:sz w:val="26"/>
          <w:szCs w:val="26"/>
        </w:rPr>
        <w:t>12</w:t>
      </w:r>
      <w:proofErr w:type="gramEnd"/>
    </w:p>
    <w:p w14:paraId="75CF893B" w14:textId="3A34C3D3" w:rsidR="00A964AB" w:rsidRDefault="00E02BF8" w:rsidP="00A964AB">
      <w:pPr>
        <w:tabs>
          <w:tab w:val="left" w:leader="dot" w:pos="7920"/>
          <w:tab w:val="right" w:pos="9346"/>
        </w:tabs>
        <w:rPr>
          <w:rFonts w:ascii="Times New Roman" w:hAnsi="Times New Roman" w:cs="Times New Roman"/>
          <w:color w:val="000000"/>
          <w:sz w:val="26"/>
          <w:szCs w:val="26"/>
        </w:rPr>
      </w:pPr>
      <w:r>
        <w:rPr>
          <w:rFonts w:ascii="Times New Roman" w:eastAsia="Times New Roman" w:hAnsi="Times New Roman" w:cs="Times New Roman"/>
          <w:i/>
          <w:color w:val="212121"/>
          <w:sz w:val="26"/>
          <w:szCs w:val="26"/>
        </w:rPr>
        <w:t>Wyche v. State</w:t>
      </w:r>
      <w:r w:rsidR="00A964AB" w:rsidRPr="004933CE">
        <w:rPr>
          <w:rFonts w:ascii="Times New Roman" w:hAnsi="Times New Roman" w:cs="Times New Roman"/>
          <w:color w:val="000000"/>
          <w:sz w:val="26"/>
          <w:szCs w:val="26"/>
        </w:rPr>
        <w:t xml:space="preserve">, </w:t>
      </w:r>
    </w:p>
    <w:p w14:paraId="35D08269" w14:textId="6CAA24E3" w:rsidR="00A964AB" w:rsidRPr="004933CE" w:rsidRDefault="00E02BF8" w:rsidP="00A964AB">
      <w:pPr>
        <w:tabs>
          <w:tab w:val="left" w:leader="dot" w:pos="7920"/>
          <w:tab w:val="right" w:pos="9346"/>
        </w:tabs>
        <w:spacing w:after="240"/>
        <w:ind w:left="360"/>
        <w:rPr>
          <w:rFonts w:ascii="Times New Roman" w:hAnsi="Times New Roman" w:cs="Times New Roman"/>
          <w:i/>
          <w:sz w:val="26"/>
          <w:szCs w:val="26"/>
        </w:rPr>
      </w:pPr>
      <w:r>
        <w:rPr>
          <w:rFonts w:ascii="Times New Roman" w:eastAsia="Times New Roman" w:hAnsi="Times New Roman" w:cs="Times New Roman"/>
          <w:color w:val="212121"/>
          <w:sz w:val="26"/>
          <w:szCs w:val="26"/>
        </w:rPr>
        <w:t>170 So. 3d 898 (Fla. App. 2015)</w:t>
      </w:r>
      <w:r w:rsidR="00A964AB" w:rsidRPr="004933CE">
        <w:rPr>
          <w:rStyle w:val="normaltextrun"/>
          <w:rFonts w:ascii="Times New Roman" w:hAnsi="Times New Roman" w:cs="Times New Roman"/>
          <w:sz w:val="26"/>
          <w:szCs w:val="26"/>
          <w:shd w:val="clear" w:color="auto" w:fill="FFFFFF"/>
          <w:lang w:val="en"/>
        </w:rPr>
        <w:tab/>
      </w:r>
      <w:r w:rsidR="00A964AB">
        <w:rPr>
          <w:rStyle w:val="normaltextrun"/>
          <w:rFonts w:ascii="Times New Roman" w:hAnsi="Times New Roman" w:cs="Times New Roman"/>
          <w:sz w:val="26"/>
          <w:szCs w:val="26"/>
          <w:shd w:val="clear" w:color="auto" w:fill="FFFFFF"/>
          <w:lang w:val="en"/>
        </w:rPr>
        <w:tab/>
      </w:r>
      <w:r>
        <w:rPr>
          <w:rStyle w:val="normaltextrun"/>
          <w:rFonts w:ascii="Times New Roman" w:hAnsi="Times New Roman" w:cs="Times New Roman"/>
          <w:sz w:val="26"/>
          <w:szCs w:val="26"/>
          <w:shd w:val="clear" w:color="auto" w:fill="FFFFFF"/>
          <w:lang w:val="en"/>
        </w:rPr>
        <w:t>9</w:t>
      </w:r>
    </w:p>
    <w:p w14:paraId="734C8256" w14:textId="77777777" w:rsidR="00A964AB" w:rsidRPr="004933CE" w:rsidRDefault="00A964AB" w:rsidP="00A964AB">
      <w:pPr>
        <w:tabs>
          <w:tab w:val="left" w:leader="dot" w:pos="7920"/>
          <w:tab w:val="right" w:pos="9346"/>
        </w:tabs>
        <w:rPr>
          <w:rFonts w:ascii="Times New Roman" w:hAnsi="Times New Roman" w:cs="Times New Roman"/>
          <w:sz w:val="26"/>
          <w:szCs w:val="26"/>
        </w:rPr>
      </w:pPr>
    </w:p>
    <w:p w14:paraId="7CC3DEFA" w14:textId="77777777" w:rsidR="00D64A7C" w:rsidRDefault="00D64A7C" w:rsidP="00521872">
      <w:pPr>
        <w:jc w:val="center"/>
        <w:rPr>
          <w:rStyle w:val="SubtleReference"/>
          <w:rFonts w:ascii="Times New Roman" w:hAnsi="Times New Roman" w:cs="Times New Roman"/>
          <w:color w:val="000000" w:themeColor="text1"/>
          <w:sz w:val="26"/>
          <w:szCs w:val="26"/>
        </w:rPr>
      </w:pPr>
    </w:p>
    <w:p w14:paraId="2F97D95E" w14:textId="77777777" w:rsidR="00D64A7C" w:rsidRPr="00D64A7C" w:rsidRDefault="00D64A7C" w:rsidP="00521872">
      <w:pPr>
        <w:jc w:val="center"/>
        <w:rPr>
          <w:rStyle w:val="SubtleReference"/>
          <w:rFonts w:ascii="Times New Roman" w:hAnsi="Times New Roman" w:cs="Times New Roman"/>
          <w:color w:val="000000" w:themeColor="text1"/>
          <w:sz w:val="26"/>
          <w:szCs w:val="26"/>
        </w:rPr>
      </w:pPr>
    </w:p>
    <w:p w14:paraId="09894E14" w14:textId="77777777" w:rsidR="009201C6" w:rsidRDefault="009201C6">
      <w:pPr>
        <w:rPr>
          <w:rStyle w:val="SubtleReference"/>
          <w:rFonts w:ascii="Times New Roman" w:hAnsi="Times New Roman" w:cs="Times New Roman"/>
          <w:b/>
          <w:bCs/>
          <w:color w:val="000000" w:themeColor="text1"/>
          <w:sz w:val="26"/>
          <w:szCs w:val="26"/>
        </w:rPr>
      </w:pPr>
      <w:r>
        <w:rPr>
          <w:rStyle w:val="SubtleReference"/>
          <w:rFonts w:ascii="Times New Roman" w:hAnsi="Times New Roman" w:cs="Times New Roman"/>
          <w:b/>
          <w:bCs/>
          <w:color w:val="000000" w:themeColor="text1"/>
          <w:sz w:val="26"/>
          <w:szCs w:val="26"/>
        </w:rPr>
        <w:br w:type="page"/>
      </w:r>
    </w:p>
    <w:p w14:paraId="2810AB55" w14:textId="77777777" w:rsidR="005F30B3" w:rsidRDefault="005F30B3" w:rsidP="00521872">
      <w:pPr>
        <w:jc w:val="center"/>
        <w:rPr>
          <w:rStyle w:val="SubtleReference"/>
          <w:rFonts w:ascii="Times New Roman" w:hAnsi="Times New Roman" w:cs="Times New Roman"/>
          <w:b/>
          <w:bCs/>
          <w:color w:val="000000" w:themeColor="text1"/>
          <w:sz w:val="26"/>
          <w:szCs w:val="26"/>
        </w:rPr>
        <w:sectPr w:rsidR="005F30B3" w:rsidSect="005F30B3">
          <w:footerReference w:type="default" r:id="rId10"/>
          <w:pgSz w:w="12240" w:h="15840"/>
          <w:pgMar w:top="1440" w:right="1440" w:bottom="1440" w:left="1440" w:header="720" w:footer="720" w:gutter="0"/>
          <w:pgNumType w:fmt="lowerRoman" w:start="1"/>
          <w:cols w:space="720"/>
          <w:docGrid w:linePitch="360"/>
        </w:sectPr>
      </w:pPr>
    </w:p>
    <w:p w14:paraId="29AE641B" w14:textId="33ACDC39" w:rsidR="00D64A7C" w:rsidRPr="00D64A7C" w:rsidRDefault="00D64A7C" w:rsidP="00521872">
      <w:pPr>
        <w:jc w:val="center"/>
        <w:rPr>
          <w:rStyle w:val="SubtleReference"/>
          <w:rFonts w:ascii="Times New Roman" w:hAnsi="Times New Roman" w:cs="Times New Roman"/>
          <w:b/>
          <w:bCs/>
          <w:color w:val="000000" w:themeColor="text1"/>
          <w:sz w:val="26"/>
          <w:szCs w:val="26"/>
        </w:rPr>
      </w:pPr>
      <w:r w:rsidRPr="00D64A7C">
        <w:rPr>
          <w:rStyle w:val="SubtleReference"/>
          <w:rFonts w:ascii="Times New Roman" w:hAnsi="Times New Roman" w:cs="Times New Roman"/>
          <w:b/>
          <w:bCs/>
          <w:color w:val="000000" w:themeColor="text1"/>
          <w:sz w:val="26"/>
          <w:szCs w:val="26"/>
        </w:rPr>
        <w:lastRenderedPageBreak/>
        <w:t>Introduction</w:t>
      </w:r>
    </w:p>
    <w:p w14:paraId="374BD70B" w14:textId="77777777" w:rsidR="00504814" w:rsidRDefault="00504814" w:rsidP="00504814">
      <w:pPr>
        <w:spacing w:before="240"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This Court should deny Jay Cameron’s Motion to Dismiss because clear and convincing evidence demonstrates that Cameron engaged in unlawful activity and provoked the confrontation without attempting to retreat, thus excluding Cameron from immunity to prosecution.</w:t>
      </w:r>
    </w:p>
    <w:p w14:paraId="4FBF3F4D" w14:textId="3914C447" w:rsidR="00D64A7C" w:rsidRPr="0035639F" w:rsidRDefault="00504814" w:rsidP="00504814">
      <w:pPr>
        <w:spacing w:line="480" w:lineRule="auto"/>
        <w:ind w:firstLine="720"/>
        <w:jc w:val="both"/>
        <w:rPr>
          <w:rStyle w:val="SubtleReference"/>
          <w:rFonts w:ascii="Times New Roman" w:hAnsi="Times New Roman" w:cs="Times New Roman"/>
          <w:smallCaps w:val="0"/>
          <w:color w:val="auto"/>
          <w:sz w:val="26"/>
          <w:szCs w:val="26"/>
        </w:rPr>
      </w:pPr>
      <w:r>
        <w:rPr>
          <w:rFonts w:ascii="Times New Roman" w:eastAsia="Times New Roman" w:hAnsi="Times New Roman" w:cs="Times New Roman"/>
          <w:sz w:val="26"/>
          <w:szCs w:val="26"/>
        </w:rPr>
        <w:t xml:space="preserve">Defendant Jay Cameron filed a Motion to Dismiss based on Stand Your Ground Immunity, alleging that the circumstances of this case justified his use of deadly force against Ryan Wilson. The State files this Memorandum in opposition to Defendant’s Motion to Dismiss. Clear and convincing evidence demonstrates that at the time Defendant used deadly force, Defendant had a duty to retreat and </w:t>
      </w:r>
      <w:proofErr w:type="gramStart"/>
      <w:r>
        <w:rPr>
          <w:rFonts w:ascii="Times New Roman" w:eastAsia="Times New Roman" w:hAnsi="Times New Roman" w:cs="Times New Roman"/>
          <w:sz w:val="26"/>
          <w:szCs w:val="26"/>
        </w:rPr>
        <w:t>was not entitled</w:t>
      </w:r>
      <w:proofErr w:type="gramEnd"/>
      <w:r>
        <w:rPr>
          <w:rFonts w:ascii="Times New Roman" w:eastAsia="Times New Roman" w:hAnsi="Times New Roman" w:cs="Times New Roman"/>
          <w:sz w:val="26"/>
          <w:szCs w:val="26"/>
        </w:rPr>
        <w:t xml:space="preserve"> to “Stand His Ground” for two reasons. First, Defendant engaged in unlawful activity by carrying a concealed weapon without a license. Second, Defendant was the aggressor who provoked the use of force against himself. Defendant made verbal threats, and threatening gestures, pulled his gun out first, advanced on Mr. Wilson, and continued to advance on and shoot Mr. Wilson while Mr. Wilson tried to flee. The State respectfully requests this Court deny Defendant’s Motion to Dismiss.</w:t>
      </w:r>
      <w:r w:rsidR="00D441D0">
        <w:rPr>
          <w:rFonts w:ascii="Times New Roman" w:hAnsi="Times New Roman" w:cs="Times New Roman"/>
          <w:sz w:val="26"/>
          <w:szCs w:val="26"/>
        </w:rPr>
        <w:t xml:space="preserve"> </w:t>
      </w:r>
    </w:p>
    <w:p w14:paraId="04D7AE7F" w14:textId="6AB40626" w:rsidR="00D64A7C" w:rsidRPr="00B1743F" w:rsidRDefault="00D64A7C" w:rsidP="00B1743F">
      <w:pPr>
        <w:spacing w:line="480" w:lineRule="auto"/>
        <w:jc w:val="center"/>
        <w:rPr>
          <w:rStyle w:val="SubtleReference"/>
          <w:rFonts w:ascii="Times New Roman" w:hAnsi="Times New Roman" w:cs="Times New Roman"/>
          <w:b/>
          <w:bCs/>
          <w:color w:val="000000" w:themeColor="text1"/>
          <w:sz w:val="26"/>
          <w:szCs w:val="26"/>
        </w:rPr>
      </w:pPr>
      <w:r w:rsidRPr="00D64A7C">
        <w:rPr>
          <w:rStyle w:val="SubtleReference"/>
          <w:rFonts w:ascii="Times New Roman" w:hAnsi="Times New Roman" w:cs="Times New Roman"/>
          <w:b/>
          <w:bCs/>
          <w:color w:val="000000" w:themeColor="text1"/>
          <w:sz w:val="26"/>
          <w:szCs w:val="26"/>
        </w:rPr>
        <w:t>Statement of Facts</w:t>
      </w:r>
    </w:p>
    <w:p w14:paraId="1DCE29D7" w14:textId="229A2F86" w:rsidR="00504814" w:rsidRDefault="00504814" w:rsidP="00504814">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On August 6, 2022, the Defendant, Jay Cameron, awoke alone in room 1077 of the Boals Motel at 9:00 AM. (Jay Cameron’s Interview. (“Def Int.”) </w:t>
      </w:r>
      <w:proofErr w:type="gramStart"/>
      <w:r>
        <w:rPr>
          <w:rFonts w:ascii="Times New Roman" w:eastAsia="Times New Roman" w:hAnsi="Times New Roman" w:cs="Times New Roman"/>
          <w:sz w:val="26"/>
          <w:szCs w:val="26"/>
        </w:rPr>
        <w:t>19</w:t>
      </w:r>
      <w:proofErr w:type="gramEnd"/>
      <w:r>
        <w:rPr>
          <w:rFonts w:ascii="Times New Roman" w:eastAsia="Times New Roman" w:hAnsi="Times New Roman" w:cs="Times New Roman"/>
          <w:sz w:val="26"/>
          <w:szCs w:val="26"/>
        </w:rPr>
        <w:t xml:space="preserve">; Ex. 4. 12.) Defendant called his brother, Greg Cameron, to come over for breakfast. (Def Int. 19; Greg Cameron’s Interview. (“Greg Int.”) </w:t>
      </w:r>
      <w:proofErr w:type="gramStart"/>
      <w:r>
        <w:rPr>
          <w:rFonts w:ascii="Times New Roman" w:eastAsia="Times New Roman" w:hAnsi="Times New Roman" w:cs="Times New Roman"/>
          <w:sz w:val="26"/>
          <w:szCs w:val="26"/>
        </w:rPr>
        <w:t>29</w:t>
      </w:r>
      <w:proofErr w:type="gramEnd"/>
      <w:r>
        <w:rPr>
          <w:rFonts w:ascii="Times New Roman" w:eastAsia="Times New Roman" w:hAnsi="Times New Roman" w:cs="Times New Roman"/>
          <w:sz w:val="26"/>
          <w:szCs w:val="26"/>
        </w:rPr>
        <w:t xml:space="preserve">.) This was the first time Defendant ever called his brother to come meet him for breakfast at the Boals Motel. (Greg Int. 29.) When asked why, </w:t>
      </w:r>
      <w:r>
        <w:rPr>
          <w:rFonts w:ascii="Times New Roman" w:eastAsia="Times New Roman" w:hAnsi="Times New Roman" w:cs="Times New Roman"/>
          <w:sz w:val="26"/>
          <w:szCs w:val="26"/>
        </w:rPr>
        <w:lastRenderedPageBreak/>
        <w:t xml:space="preserve">Defendant said he wanted “strength in numbers.” (Def Int. 19.) Defendant further explained that Ryan Wilson, the </w:t>
      </w:r>
      <w:proofErr w:type="gramStart"/>
      <w:r>
        <w:rPr>
          <w:rFonts w:ascii="Times New Roman" w:eastAsia="Times New Roman" w:hAnsi="Times New Roman" w:cs="Times New Roman"/>
          <w:sz w:val="26"/>
          <w:szCs w:val="26"/>
        </w:rPr>
        <w:t>victim</w:t>
      </w:r>
      <w:proofErr w:type="gramEnd"/>
      <w:r>
        <w:rPr>
          <w:rFonts w:ascii="Times New Roman" w:eastAsia="Times New Roman" w:hAnsi="Times New Roman" w:cs="Times New Roman"/>
          <w:sz w:val="26"/>
          <w:szCs w:val="26"/>
        </w:rPr>
        <w:t xml:space="preserve"> and neighbor at the Motel, “has been threatening everyone at the Boals Motel for months,” and “I’m sick of it.” (Def Int. 20.) On previous occasions, Defendant claims to have seen Mr. Wilson “pull guns on people” and “get into bar fights.” (Def Int. 20.)</w:t>
      </w:r>
    </w:p>
    <w:p w14:paraId="0927D814" w14:textId="77777777" w:rsidR="00504814" w:rsidRDefault="00504814" w:rsidP="00504814">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At the other end of the first floor, Mr. Wilson and two friends, Kenny </w:t>
      </w:r>
      <w:proofErr w:type="gramStart"/>
      <w:r>
        <w:rPr>
          <w:rFonts w:ascii="Times New Roman" w:eastAsia="Times New Roman" w:hAnsi="Times New Roman" w:cs="Times New Roman"/>
          <w:sz w:val="26"/>
          <w:szCs w:val="26"/>
        </w:rPr>
        <w:t>Gray</w:t>
      </w:r>
      <w:proofErr w:type="gramEnd"/>
      <w:r>
        <w:rPr>
          <w:rFonts w:ascii="Times New Roman" w:eastAsia="Times New Roman" w:hAnsi="Times New Roman" w:cs="Times New Roman"/>
          <w:sz w:val="26"/>
          <w:szCs w:val="26"/>
        </w:rPr>
        <w:t xml:space="preserve"> and Tony D., were spending the morning hanging out outside Mr. Wilson’s room. (Ryan Wilson’s Interview. (“Wilson Int.”) </w:t>
      </w:r>
      <w:proofErr w:type="gramStart"/>
      <w:r>
        <w:rPr>
          <w:rFonts w:ascii="Times New Roman" w:eastAsia="Times New Roman" w:hAnsi="Times New Roman" w:cs="Times New Roman"/>
          <w:sz w:val="26"/>
          <w:szCs w:val="26"/>
        </w:rPr>
        <w:t>56</w:t>
      </w:r>
      <w:proofErr w:type="gramEnd"/>
      <w:r>
        <w:rPr>
          <w:rFonts w:ascii="Times New Roman" w:eastAsia="Times New Roman" w:hAnsi="Times New Roman" w:cs="Times New Roman"/>
          <w:sz w:val="26"/>
          <w:szCs w:val="26"/>
        </w:rPr>
        <w:t xml:space="preserve">; Kenny Gray’s Interview. (“Gray Int.”) </w:t>
      </w:r>
      <w:proofErr w:type="gramStart"/>
      <w:r>
        <w:rPr>
          <w:rFonts w:ascii="Times New Roman" w:eastAsia="Times New Roman" w:hAnsi="Times New Roman" w:cs="Times New Roman"/>
          <w:sz w:val="26"/>
          <w:szCs w:val="26"/>
        </w:rPr>
        <w:t>45</w:t>
      </w:r>
      <w:proofErr w:type="gramEnd"/>
      <w:r>
        <w:rPr>
          <w:rFonts w:ascii="Times New Roman" w:eastAsia="Times New Roman" w:hAnsi="Times New Roman" w:cs="Times New Roman"/>
          <w:sz w:val="26"/>
          <w:szCs w:val="26"/>
        </w:rPr>
        <w:t xml:space="preserve">.) Mr. Wilson’s room is on the ground floor at the corner of the breezeway and the parking lot. (Ex. 8.) </w:t>
      </w:r>
    </w:p>
    <w:p w14:paraId="589928DE" w14:textId="77777777" w:rsidR="00504814" w:rsidRDefault="00504814" w:rsidP="00504814">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First threat.</w:t>
      </w:r>
      <w:r>
        <w:rPr>
          <w:rFonts w:ascii="Times New Roman" w:eastAsia="Times New Roman" w:hAnsi="Times New Roman" w:cs="Times New Roman"/>
          <w:sz w:val="26"/>
          <w:szCs w:val="26"/>
        </w:rPr>
        <w:t xml:space="preserve"> 45 minutes after waking, around 9:45 AM, Defendant and his brother left Defendant’s room and walked through the breezeway of the Boals Motel to the parking lot, passing Mr. Wilson and his friends. (Def Int. 20; Greg Int. 29; Wilson Int. 56-7; Gray Int. 45.)  Instead of leaving Mr. Wilson alone, Defendant verbally taunted and threatened Wilson while walking to the parking lot. (Wilson Int. 57; Gray’s Int. 45-6.) </w:t>
      </w:r>
    </w:p>
    <w:p w14:paraId="06C1AFEF" w14:textId="671D2CFE" w:rsidR="00504814" w:rsidRDefault="00504814" w:rsidP="00504814">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Second threat.</w:t>
      </w:r>
      <w:r>
        <w:rPr>
          <w:rFonts w:ascii="Times New Roman" w:eastAsia="Times New Roman" w:hAnsi="Times New Roman" w:cs="Times New Roman"/>
          <w:sz w:val="26"/>
          <w:szCs w:val="26"/>
        </w:rPr>
        <w:t xml:space="preserve"> At 10:32 AM, not even an hour later, Defendant and his brother returned from breakfast, walking through the same parking lot. (Ex. 8.) Defendant had his red hoodie pulled up tight over his head and face. (Ex. 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Defendant also had his right hand in the front pocket of his hoodie, holding his 0.40 caliber handgun where no one could see. (Ex. 8.; Def Int. 21.) Instead of leaving Mr. Wilson alone, Defendant stared Mr. Wilson </w:t>
      </w:r>
      <w:r w:rsidR="00BD5615">
        <w:rPr>
          <w:rFonts w:ascii="Times New Roman" w:eastAsia="Times New Roman" w:hAnsi="Times New Roman" w:cs="Times New Roman"/>
          <w:sz w:val="26"/>
          <w:szCs w:val="26"/>
        </w:rPr>
        <w:t>down and</w:t>
      </w:r>
      <w:r>
        <w:rPr>
          <w:rFonts w:ascii="Times New Roman" w:eastAsia="Times New Roman" w:hAnsi="Times New Roman" w:cs="Times New Roman"/>
          <w:sz w:val="26"/>
          <w:szCs w:val="26"/>
        </w:rPr>
        <w:t xml:space="preserve"> using his free left hand Defendant made the shape of a gun while saying “pop-pop.” (Def Int. 21; Greg Int. 34; Gray Int. 47.) Mr. Wilson did not say anything to Defendant in response. (Def Int. 21; Wilson Int. 59; Gray Int. 48) While Defendant thought </w:t>
      </w:r>
      <w:r>
        <w:rPr>
          <w:rFonts w:ascii="Times New Roman" w:eastAsia="Times New Roman" w:hAnsi="Times New Roman" w:cs="Times New Roman"/>
          <w:sz w:val="26"/>
          <w:szCs w:val="26"/>
        </w:rPr>
        <w:lastRenderedPageBreak/>
        <w:t xml:space="preserve">Mr. Wilson might be holding a gun in Mr. Wilson’s right pocket, Defendant admits it could have just been a cell phone. (Def Int. 22) </w:t>
      </w:r>
    </w:p>
    <w:p w14:paraId="4F870AC9" w14:textId="64DBA871" w:rsidR="00504814" w:rsidRDefault="00504814" w:rsidP="00504814">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Video Footage.</w:t>
      </w:r>
      <w:r>
        <w:rPr>
          <w:rFonts w:ascii="Times New Roman" w:eastAsia="Times New Roman" w:hAnsi="Times New Roman" w:cs="Times New Roman"/>
          <w:sz w:val="26"/>
          <w:szCs w:val="26"/>
        </w:rPr>
        <w:t xml:space="preserve"> Defendant walks through the parking lot and </w:t>
      </w:r>
      <w:r w:rsidR="00BD5615">
        <w:rPr>
          <w:rFonts w:ascii="Times New Roman" w:eastAsia="Times New Roman" w:hAnsi="Times New Roman" w:cs="Times New Roman"/>
          <w:sz w:val="26"/>
          <w:szCs w:val="26"/>
        </w:rPr>
        <w:t>passes</w:t>
      </w:r>
      <w:r>
        <w:rPr>
          <w:rFonts w:ascii="Times New Roman" w:eastAsia="Times New Roman" w:hAnsi="Times New Roman" w:cs="Times New Roman"/>
          <w:sz w:val="26"/>
          <w:szCs w:val="26"/>
        </w:rPr>
        <w:t xml:space="preserve"> Mr. Wilson. (Ex. 8.) Defendant walks around the corner into the breezeway, leaving the sight of Mr. Wilson. (Ex. 8.) Once out of sight of Mr. Wilson, Defendant turns around and pulls his gun out, holding it in his right hand. (Ex. 8.) Pointing the gun at the empty corner, Defendant stalks forward. (Ex. 8.) Mr. Wilson walks to the corner of the breezeway to see where the guy who just threatened his life went. (Ex. 8.) Mr. Wilson rounds the corner and sees Defendant pointing a gun at his chest and getting closer with every step. (Ex. 8) Fearing for his life, Mr. Wilson then raises his handgun and tries to hide behind the wall for cover. (Ex. 8)</w:t>
      </w:r>
    </w:p>
    <w:p w14:paraId="0AB5AC3F" w14:textId="77777777" w:rsidR="00504814" w:rsidRDefault="00504814" w:rsidP="00504814">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Shooting.</w:t>
      </w:r>
      <w:r>
        <w:rPr>
          <w:rFonts w:ascii="Times New Roman" w:eastAsia="Times New Roman" w:hAnsi="Times New Roman" w:cs="Times New Roman"/>
          <w:sz w:val="26"/>
          <w:szCs w:val="26"/>
        </w:rPr>
        <w:t xml:space="preserve"> Both Defendant and Mr. Wilson fired their weapons and struck the other. Defendant </w:t>
      </w:r>
      <w:proofErr w:type="gramStart"/>
      <w:r>
        <w:rPr>
          <w:rFonts w:ascii="Times New Roman" w:eastAsia="Times New Roman" w:hAnsi="Times New Roman" w:cs="Times New Roman"/>
          <w:sz w:val="26"/>
          <w:szCs w:val="26"/>
        </w:rPr>
        <w:t>is shot</w:t>
      </w:r>
      <w:proofErr w:type="gramEnd"/>
      <w:r>
        <w:rPr>
          <w:rFonts w:ascii="Times New Roman" w:eastAsia="Times New Roman" w:hAnsi="Times New Roman" w:cs="Times New Roman"/>
          <w:sz w:val="26"/>
          <w:szCs w:val="26"/>
        </w:rPr>
        <w:t xml:space="preserve"> in his abdomen. (Def Int. 23) Mr. Wilson </w:t>
      </w:r>
      <w:proofErr w:type="gramStart"/>
      <w:r>
        <w:rPr>
          <w:rFonts w:ascii="Times New Roman" w:eastAsia="Times New Roman" w:hAnsi="Times New Roman" w:cs="Times New Roman"/>
          <w:sz w:val="26"/>
          <w:szCs w:val="26"/>
        </w:rPr>
        <w:t>is shot</w:t>
      </w:r>
      <w:proofErr w:type="gramEnd"/>
      <w:r>
        <w:rPr>
          <w:rFonts w:ascii="Times New Roman" w:eastAsia="Times New Roman" w:hAnsi="Times New Roman" w:cs="Times New Roman"/>
          <w:sz w:val="26"/>
          <w:szCs w:val="26"/>
        </w:rPr>
        <w:t xml:space="preserve"> in his left chest. (Def Int. 23; Greg Int. 36; Wilson Int. 60; Gray Int. 48.) Hit in his chest, Mr. Wilson spun around and stumbled away from Defendant. (Def Int. 23; Greg Int. 36; Wilson Int. 60; Gray Int. 48.) Mr. Wilson tried to run away from Defendant. (Greg Int. 36; Wilson Int. 61; Gray Int. 48.) Instead of stopping, Defendant pulled the trigger again and shot a fleeing Mr. Wilson in the back. (Def Int. 23; Greg Int. 36; Wilson Int. 61; Gray Int. 48.) Mr. Wilson fell to the ground and dropped his gun. (Def Int. 23; Greg Int. 36; Wilson Int. 61; Gray Int. 48.) </w:t>
      </w:r>
    </w:p>
    <w:p w14:paraId="33FE3654" w14:textId="63B7A13A" w:rsidR="00D77713" w:rsidRPr="00F91617" w:rsidRDefault="00504814" w:rsidP="00504814">
      <w:pPr>
        <w:spacing w:line="480" w:lineRule="auto"/>
        <w:ind w:firstLine="720"/>
        <w:jc w:val="both"/>
        <w:rPr>
          <w:rStyle w:val="SubtleReference"/>
          <w:rFonts w:ascii="Times New Roman" w:hAnsi="Times New Roman" w:cs="Times New Roman"/>
          <w:color w:val="000000" w:themeColor="text1"/>
          <w:sz w:val="26"/>
          <w:szCs w:val="26"/>
        </w:rPr>
      </w:pPr>
      <w:r>
        <w:rPr>
          <w:rFonts w:ascii="Times New Roman" w:eastAsia="Times New Roman" w:hAnsi="Times New Roman" w:cs="Times New Roman"/>
          <w:b/>
          <w:sz w:val="26"/>
          <w:szCs w:val="26"/>
        </w:rPr>
        <w:t>After shooting.</w:t>
      </w:r>
      <w:r>
        <w:rPr>
          <w:rFonts w:ascii="Times New Roman" w:eastAsia="Times New Roman" w:hAnsi="Times New Roman" w:cs="Times New Roman"/>
          <w:sz w:val="26"/>
          <w:szCs w:val="26"/>
        </w:rPr>
        <w:t xml:space="preserve"> Wilson is unconscious on the ground, bleeding. (</w:t>
      </w:r>
      <w:r>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Gray Int. 50; </w:t>
      </w:r>
      <w:r>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Wilson Int. 61.) Defendant yelled at his brother to grab Mr. Wilson’s gun. (Def Int. 23; Greg Int. 37; Gray Int. 50.) His brother complied and the two fled the scene, dumping both </w:t>
      </w:r>
      <w:r>
        <w:rPr>
          <w:rFonts w:ascii="Times New Roman" w:eastAsia="Times New Roman" w:hAnsi="Times New Roman" w:cs="Times New Roman"/>
          <w:sz w:val="26"/>
          <w:szCs w:val="26"/>
        </w:rPr>
        <w:lastRenderedPageBreak/>
        <w:t>guns in the Defendant’s room. (Def Int. 23-4; Greg Int. 38.) Defendant’s brother took Defendant out of Pinella County to an Emergency Room in Hillsboro. (Greg Int. 38.) Gray calls 911. (Gray Int. 50) Both Defendant and Mr. Wilson recover from their injuries.</w:t>
      </w:r>
    </w:p>
    <w:p w14:paraId="07297AFA" w14:textId="2564D1CC" w:rsidR="00D64A7C" w:rsidRPr="00D64A7C" w:rsidRDefault="00D64A7C" w:rsidP="00521872">
      <w:pPr>
        <w:jc w:val="center"/>
        <w:rPr>
          <w:rStyle w:val="SubtleReference"/>
          <w:rFonts w:ascii="Times New Roman" w:hAnsi="Times New Roman" w:cs="Times New Roman"/>
          <w:b/>
          <w:bCs/>
          <w:color w:val="000000" w:themeColor="text1"/>
          <w:sz w:val="26"/>
          <w:szCs w:val="26"/>
        </w:rPr>
      </w:pPr>
      <w:r w:rsidRPr="00D64A7C">
        <w:rPr>
          <w:rStyle w:val="SubtleReference"/>
          <w:rFonts w:ascii="Times New Roman" w:hAnsi="Times New Roman" w:cs="Times New Roman"/>
          <w:b/>
          <w:bCs/>
          <w:color w:val="000000" w:themeColor="text1"/>
          <w:sz w:val="26"/>
          <w:szCs w:val="26"/>
        </w:rPr>
        <w:t>Argument</w:t>
      </w:r>
    </w:p>
    <w:p w14:paraId="2293B361" w14:textId="77777777" w:rsidR="00D64A7C" w:rsidRDefault="00D64A7C" w:rsidP="00521872">
      <w:pPr>
        <w:jc w:val="center"/>
        <w:rPr>
          <w:rStyle w:val="SubtleReference"/>
          <w:rFonts w:ascii="Times New Roman" w:hAnsi="Times New Roman" w:cs="Times New Roman"/>
          <w:color w:val="000000" w:themeColor="text1"/>
          <w:sz w:val="26"/>
          <w:szCs w:val="26"/>
        </w:rPr>
      </w:pPr>
    </w:p>
    <w:p w14:paraId="40E16B17" w14:textId="714BB93E" w:rsidR="00504814" w:rsidRDefault="00504814" w:rsidP="00504814">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2002, Stetson Legislature enacted Stetson General Statutes </w:t>
      </w:r>
      <w:r>
        <w:rPr>
          <w:rFonts w:ascii="Times New Roman" w:eastAsia="Times New Roman" w:hAnsi="Times New Roman" w:cs="Times New Roman"/>
          <w:color w:val="212121"/>
          <w:sz w:val="26"/>
          <w:szCs w:val="26"/>
          <w:highlight w:val="white"/>
        </w:rPr>
        <w:t>§§</w:t>
      </w:r>
      <w:r>
        <w:rPr>
          <w:rFonts w:ascii="Times New Roman" w:eastAsia="Times New Roman" w:hAnsi="Times New Roman" w:cs="Times New Roman"/>
          <w:color w:val="212121"/>
          <w:sz w:val="26"/>
          <w:szCs w:val="26"/>
        </w:rPr>
        <w:t> </w:t>
      </w:r>
      <w:r>
        <w:rPr>
          <w:rFonts w:ascii="Times New Roman" w:eastAsia="Times New Roman" w:hAnsi="Times New Roman" w:cs="Times New Roman"/>
          <w:sz w:val="26"/>
          <w:szCs w:val="26"/>
        </w:rPr>
        <w:t xml:space="preserve">776.012 and 776.032, referred to as Stetson’s “Stand Your Ground” Laws. Particularly, under </w:t>
      </w:r>
      <w:r>
        <w:rPr>
          <w:rFonts w:ascii="Times New Roman" w:eastAsia="Times New Roman" w:hAnsi="Times New Roman" w:cs="Times New Roman"/>
          <w:color w:val="212121"/>
          <w:sz w:val="26"/>
          <w:szCs w:val="26"/>
          <w:highlight w:val="white"/>
        </w:rPr>
        <w:t xml:space="preserve">§ 776.012, </w:t>
      </w:r>
      <w:r>
        <w:rPr>
          <w:rFonts w:ascii="Times New Roman" w:eastAsia="Times New Roman" w:hAnsi="Times New Roman" w:cs="Times New Roman"/>
          <w:sz w:val="26"/>
          <w:szCs w:val="26"/>
        </w:rPr>
        <w:t xml:space="preserve">a person is justified, and thus immune from criminal prosecution under </w:t>
      </w:r>
      <w:r>
        <w:rPr>
          <w:rFonts w:ascii="Times New Roman" w:eastAsia="Times New Roman" w:hAnsi="Times New Roman" w:cs="Times New Roman"/>
          <w:color w:val="212121"/>
          <w:sz w:val="26"/>
          <w:szCs w:val="26"/>
          <w:highlight w:val="white"/>
        </w:rPr>
        <w:t>§ 776.032</w:t>
      </w:r>
      <w:r>
        <w:rPr>
          <w:rFonts w:ascii="Times New Roman" w:eastAsia="Times New Roman" w:hAnsi="Times New Roman" w:cs="Times New Roman"/>
          <w:sz w:val="26"/>
          <w:szCs w:val="26"/>
        </w:rPr>
        <w:t xml:space="preserve">, using deadly force if he or she </w:t>
      </w:r>
      <w:proofErr w:type="gramStart"/>
      <w:r>
        <w:rPr>
          <w:rFonts w:ascii="Times New Roman" w:eastAsia="Times New Roman" w:hAnsi="Times New Roman" w:cs="Times New Roman"/>
          <w:sz w:val="26"/>
          <w:szCs w:val="26"/>
        </w:rPr>
        <w:t>reasonably believes</w:t>
      </w:r>
      <w:proofErr w:type="gramEnd"/>
      <w:r>
        <w:rPr>
          <w:rFonts w:ascii="Times New Roman" w:eastAsia="Times New Roman" w:hAnsi="Times New Roman" w:cs="Times New Roman"/>
          <w:sz w:val="26"/>
          <w:szCs w:val="26"/>
        </w:rPr>
        <w:t xml:space="preserve"> that using or threatening to use such force is necessary to prevent imminent death or great bodily harm to himself or herself. </w:t>
      </w:r>
      <w:r>
        <w:rPr>
          <w:rFonts w:ascii="Times New Roman" w:eastAsia="Times New Roman" w:hAnsi="Times New Roman" w:cs="Times New Roman"/>
          <w:color w:val="212121"/>
          <w:sz w:val="26"/>
          <w:szCs w:val="26"/>
          <w:highlight w:val="white"/>
        </w:rPr>
        <w:t>§ 776.032 further specifies that a person does not have a duty to retreat and has the right to stand his or her ground if (1) the person using deadly force is not engaged in a criminal activity, (2) is in a place where he or she has a right to be, and (3) is not the aggressor.</w:t>
      </w:r>
      <w:r>
        <w:rPr>
          <w:rFonts w:ascii="Times New Roman" w:eastAsia="Times New Roman" w:hAnsi="Times New Roman" w:cs="Times New Roman"/>
          <w:sz w:val="26"/>
          <w:szCs w:val="26"/>
        </w:rPr>
        <w:t xml:space="preserve"> While not expressly defining “aggressor,” the Stetson Legislature codified in </w:t>
      </w:r>
      <w:r>
        <w:rPr>
          <w:rFonts w:ascii="Times New Roman" w:eastAsia="Times New Roman" w:hAnsi="Times New Roman" w:cs="Times New Roman"/>
          <w:color w:val="212121"/>
          <w:sz w:val="26"/>
          <w:szCs w:val="26"/>
          <w:highlight w:val="white"/>
        </w:rPr>
        <w:t xml:space="preserve">§ 776.041(2)(a) that the justification and thus the immunity from criminal prosecution is </w:t>
      </w:r>
      <w:r>
        <w:rPr>
          <w:rFonts w:ascii="Times New Roman" w:eastAsia="Times New Roman" w:hAnsi="Times New Roman" w:cs="Times New Roman"/>
          <w:i/>
          <w:color w:val="212121"/>
          <w:sz w:val="26"/>
          <w:szCs w:val="26"/>
          <w:highlight w:val="white"/>
        </w:rPr>
        <w:t>not</w:t>
      </w:r>
      <w:r>
        <w:rPr>
          <w:rFonts w:ascii="Times New Roman" w:eastAsia="Times New Roman" w:hAnsi="Times New Roman" w:cs="Times New Roman"/>
          <w:color w:val="212121"/>
          <w:sz w:val="26"/>
          <w:szCs w:val="26"/>
          <w:highlight w:val="white"/>
        </w:rPr>
        <w:t xml:space="preserve"> available to a person who (2) initially provokes the use or threatened use of force against himself or herself, unless (a) such force or threat of force is so great that the person reasonably believes that he or she is in imminent danger of death or great bodily harm </w:t>
      </w:r>
      <w:r>
        <w:rPr>
          <w:rFonts w:ascii="Times New Roman" w:eastAsia="Times New Roman" w:hAnsi="Times New Roman" w:cs="Times New Roman"/>
          <w:i/>
          <w:color w:val="212121"/>
          <w:sz w:val="26"/>
          <w:szCs w:val="26"/>
          <w:highlight w:val="white"/>
        </w:rPr>
        <w:t>and</w:t>
      </w:r>
      <w:r>
        <w:rPr>
          <w:rFonts w:ascii="Times New Roman" w:eastAsia="Times New Roman" w:hAnsi="Times New Roman" w:cs="Times New Roman"/>
          <w:color w:val="212121"/>
          <w:sz w:val="26"/>
          <w:szCs w:val="26"/>
          <w:highlight w:val="white"/>
        </w:rPr>
        <w:t xml:space="preserve"> that he or she has </w:t>
      </w:r>
      <w:r>
        <w:rPr>
          <w:rFonts w:ascii="Times New Roman" w:eastAsia="Times New Roman" w:hAnsi="Times New Roman" w:cs="Times New Roman"/>
          <w:i/>
          <w:color w:val="212121"/>
          <w:sz w:val="26"/>
          <w:szCs w:val="26"/>
          <w:highlight w:val="white"/>
        </w:rPr>
        <w:t>exhausted every reasonable means to escape such danger</w:t>
      </w:r>
      <w:r>
        <w:rPr>
          <w:rFonts w:ascii="Times New Roman" w:eastAsia="Times New Roman" w:hAnsi="Times New Roman" w:cs="Times New Roman"/>
          <w:color w:val="212121"/>
          <w:sz w:val="26"/>
          <w:szCs w:val="26"/>
          <w:highlight w:val="white"/>
        </w:rPr>
        <w:t xml:space="preserve"> other than the use of deadly force. (emphasis added) This means that a person may not stand their ground if that person is engaged in a criminal activity or is the aggressor because the statute imposes a duty to retreat before allowing the use of deadly force in those situations. </w:t>
      </w:r>
      <w:r w:rsidRPr="009871F5">
        <w:rPr>
          <w:rFonts w:ascii="Times New Roman" w:eastAsia="Times New Roman" w:hAnsi="Times New Roman" w:cs="Times New Roman"/>
          <w:i/>
          <w:iCs/>
          <w:color w:val="212121"/>
          <w:sz w:val="26"/>
          <w:szCs w:val="26"/>
          <w:highlight w:val="white"/>
        </w:rPr>
        <w:t>See</w:t>
      </w:r>
      <w:r>
        <w:rPr>
          <w:rFonts w:ascii="Times New Roman" w:eastAsia="Times New Roman" w:hAnsi="Times New Roman" w:cs="Times New Roman"/>
          <w:color w:val="212121"/>
          <w:sz w:val="26"/>
          <w:szCs w:val="26"/>
          <w:highlight w:val="white"/>
        </w:rPr>
        <w:t xml:space="preserve"> Stet. Gen. Stat. §§ 776.032, 776.041(2)(a).</w:t>
      </w:r>
    </w:p>
    <w:p w14:paraId="2EDC0AB9" w14:textId="266FDE20" w:rsidR="00892B6D" w:rsidRDefault="00504814" w:rsidP="00504814">
      <w:pPr>
        <w:spacing w:line="48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 xml:space="preserve">After a defendant files a motion to dismiss based upon the Stand Your Ground Law presenting a prima facie claim of self-defense immunity from criminal prosecution, the State must prove, by clear and convincing evidence, the defendant </w:t>
      </w:r>
      <w:proofErr w:type="gramStart"/>
      <w:r>
        <w:rPr>
          <w:rFonts w:ascii="Times New Roman" w:eastAsia="Times New Roman" w:hAnsi="Times New Roman" w:cs="Times New Roman"/>
          <w:sz w:val="26"/>
          <w:szCs w:val="26"/>
        </w:rPr>
        <w:t>is not entitled</w:t>
      </w:r>
      <w:proofErr w:type="gramEnd"/>
      <w:r>
        <w:rPr>
          <w:rFonts w:ascii="Times New Roman" w:eastAsia="Times New Roman" w:hAnsi="Times New Roman" w:cs="Times New Roman"/>
          <w:sz w:val="26"/>
          <w:szCs w:val="26"/>
        </w:rPr>
        <w:t xml:space="preserve"> to immunity from criminal prosecution. In this case, there are two pivotal questions of fact for the court to consider. First, whether Defendant engaged in an unlawful act by carrying a concealed weapon, and second, whether Defendant was the initial aggressor who provoked the confrontation.</w:t>
      </w:r>
    </w:p>
    <w:p w14:paraId="268FF307" w14:textId="06C93BFB" w:rsidR="00947488" w:rsidRDefault="00F91617" w:rsidP="00947488">
      <w:pPr>
        <w:pStyle w:val="ListParagraph"/>
        <w:numPr>
          <w:ilvl w:val="0"/>
          <w:numId w:val="2"/>
        </w:numPr>
        <w:spacing w:after="240"/>
        <w:ind w:left="720"/>
        <w:jc w:val="both"/>
        <w:rPr>
          <w:rFonts w:ascii="Times New Roman" w:hAnsi="Times New Roman" w:cs="Times New Roman"/>
          <w:b/>
          <w:bCs/>
          <w:sz w:val="26"/>
          <w:szCs w:val="26"/>
        </w:rPr>
      </w:pPr>
      <w:bookmarkStart w:id="1" w:name="_Hlk175309476"/>
      <w:r>
        <w:rPr>
          <w:rFonts w:ascii="Times New Roman" w:hAnsi="Times New Roman" w:cs="Times New Roman"/>
          <w:b/>
          <w:sz w:val="26"/>
          <w:szCs w:val="26"/>
        </w:rPr>
        <w:t xml:space="preserve">Jay Cameron was engaged in an unlawful act because he was carrying a </w:t>
      </w:r>
      <w:bookmarkEnd w:id="1"/>
      <w:r w:rsidR="005D2C39">
        <w:rPr>
          <w:rFonts w:ascii="Times New Roman" w:hAnsi="Times New Roman" w:cs="Times New Roman"/>
          <w:b/>
          <w:sz w:val="26"/>
          <w:szCs w:val="26"/>
        </w:rPr>
        <w:t>concealed weapon</w:t>
      </w:r>
      <w:r w:rsidR="006B330B">
        <w:rPr>
          <w:rFonts w:ascii="Times New Roman" w:hAnsi="Times New Roman" w:cs="Times New Roman"/>
          <w:b/>
          <w:sz w:val="26"/>
          <w:szCs w:val="26"/>
        </w:rPr>
        <w:t>.</w:t>
      </w:r>
    </w:p>
    <w:p w14:paraId="410A55BC" w14:textId="0114B015" w:rsidR="00504814" w:rsidRDefault="00504814" w:rsidP="00504814">
      <w:pPr>
        <w:spacing w:line="480" w:lineRule="auto"/>
        <w:ind w:firstLine="720"/>
        <w:jc w:val="both"/>
        <w:rPr>
          <w:rFonts w:ascii="Times New Roman" w:eastAsia="Times New Roman" w:hAnsi="Times New Roman" w:cs="Times New Roman"/>
          <w:color w:val="212121"/>
          <w:sz w:val="26"/>
          <w:szCs w:val="26"/>
          <w:highlight w:val="white"/>
        </w:rPr>
      </w:pPr>
      <w:r>
        <w:rPr>
          <w:rFonts w:ascii="Times New Roman" w:eastAsia="Times New Roman" w:hAnsi="Times New Roman" w:cs="Times New Roman"/>
          <w:color w:val="212121"/>
          <w:sz w:val="26"/>
          <w:szCs w:val="26"/>
          <w:highlight w:val="white"/>
        </w:rPr>
        <w:t xml:space="preserve">Stetson General Statutes Section 776.032 provides a person with immunity from both criminal and civil actions for the use of force if the person’s use of force complies with Section 776.012, which is Stetson’s Stand Your Ground law. Stet. Gen. Stat. § 776.032. Section 776.012 provides justification for the use of force when the person using force “is not engaged in criminal activity” at the time of using force. Stet. Gen. Stat. § 776.012. Cameron </w:t>
      </w:r>
      <w:proofErr w:type="gramStart"/>
      <w:r>
        <w:rPr>
          <w:rFonts w:ascii="Times New Roman" w:eastAsia="Times New Roman" w:hAnsi="Times New Roman" w:cs="Times New Roman"/>
          <w:color w:val="212121"/>
          <w:sz w:val="26"/>
          <w:szCs w:val="26"/>
          <w:highlight w:val="white"/>
        </w:rPr>
        <w:t>is charged</w:t>
      </w:r>
      <w:proofErr w:type="gramEnd"/>
      <w:r>
        <w:rPr>
          <w:rFonts w:ascii="Times New Roman" w:eastAsia="Times New Roman" w:hAnsi="Times New Roman" w:cs="Times New Roman"/>
          <w:color w:val="212121"/>
          <w:sz w:val="26"/>
          <w:szCs w:val="26"/>
          <w:highlight w:val="white"/>
        </w:rPr>
        <w:t xml:space="preserve"> with carrying a concealed weapon in violation of Stetson General Statutes § 790.01. (Inf. 67.)</w:t>
      </w:r>
    </w:p>
    <w:p w14:paraId="584EAA91" w14:textId="1ED317F4" w:rsidR="00947488" w:rsidRPr="008C68FA" w:rsidRDefault="00504814" w:rsidP="00504814">
      <w:pPr>
        <w:spacing w:line="480" w:lineRule="auto"/>
        <w:ind w:firstLine="720"/>
        <w:jc w:val="both"/>
        <w:rPr>
          <w:rFonts w:ascii="Times New Roman" w:hAnsi="Times New Roman" w:cs="Times New Roman"/>
          <w:color w:val="212121"/>
          <w:sz w:val="26"/>
          <w:szCs w:val="26"/>
          <w:shd w:val="clear" w:color="auto" w:fill="FFFFFF"/>
        </w:rPr>
      </w:pPr>
      <w:r>
        <w:rPr>
          <w:rFonts w:ascii="Times New Roman" w:eastAsia="Times New Roman" w:hAnsi="Times New Roman" w:cs="Times New Roman"/>
          <w:color w:val="212121"/>
          <w:sz w:val="26"/>
          <w:szCs w:val="26"/>
          <w:highlight w:val="white"/>
        </w:rPr>
        <w:t xml:space="preserve">Section 790.01 makes it a crime for an unlicensed person to carry a concealed firearm. </w:t>
      </w:r>
      <w:r>
        <w:rPr>
          <w:rFonts w:ascii="Times New Roman" w:eastAsia="Times New Roman" w:hAnsi="Times New Roman" w:cs="Times New Roman"/>
          <w:sz w:val="26"/>
          <w:szCs w:val="26"/>
        </w:rPr>
        <w:t xml:space="preserve">A concealed firearm is defined as “any firearm which is </w:t>
      </w:r>
      <w:proofErr w:type="gramStart"/>
      <w:r>
        <w:rPr>
          <w:rFonts w:ascii="Times New Roman" w:eastAsia="Times New Roman" w:hAnsi="Times New Roman" w:cs="Times New Roman"/>
          <w:sz w:val="26"/>
          <w:szCs w:val="26"/>
        </w:rPr>
        <w:t>carried on</w:t>
      </w:r>
      <w:proofErr w:type="gramEnd"/>
      <w:r>
        <w:rPr>
          <w:rFonts w:ascii="Times New Roman" w:eastAsia="Times New Roman" w:hAnsi="Times New Roman" w:cs="Times New Roman"/>
          <w:sz w:val="26"/>
          <w:szCs w:val="26"/>
        </w:rPr>
        <w:t xml:space="preserve"> or about a person in a manner designed to conceal the existence of the firearm from the ordinary sight or knowledge of another person.” </w:t>
      </w:r>
      <w:r>
        <w:rPr>
          <w:rFonts w:ascii="Times New Roman" w:eastAsia="Times New Roman" w:hAnsi="Times New Roman" w:cs="Times New Roman"/>
          <w:color w:val="212121"/>
          <w:sz w:val="26"/>
          <w:szCs w:val="26"/>
          <w:highlight w:val="white"/>
        </w:rPr>
        <w:t xml:space="preserve">Stet. Gen. Stat. § 790.01. There are three elements for finding that a firearm was concealed: (1) it was carried on or about a person; (2) the person did so in a manner designed to conceal; and (3) that specific design would conceal the </w:t>
      </w:r>
      <w:r>
        <w:rPr>
          <w:rFonts w:ascii="Times New Roman" w:eastAsia="Times New Roman" w:hAnsi="Times New Roman" w:cs="Times New Roman"/>
          <w:color w:val="212121"/>
          <w:sz w:val="26"/>
          <w:szCs w:val="26"/>
          <w:highlight w:val="white"/>
        </w:rPr>
        <w:lastRenderedPageBreak/>
        <w:t xml:space="preserve">firearm from the ordinary sight or knowledge of another person. </w:t>
      </w:r>
      <w:r>
        <w:rPr>
          <w:rFonts w:ascii="Times New Roman" w:eastAsia="Times New Roman" w:hAnsi="Times New Roman" w:cs="Times New Roman"/>
          <w:i/>
          <w:color w:val="212121"/>
          <w:sz w:val="26"/>
          <w:szCs w:val="26"/>
          <w:highlight w:val="white"/>
        </w:rPr>
        <w:t>Id</w:t>
      </w:r>
      <w:r>
        <w:rPr>
          <w:rFonts w:ascii="Times New Roman" w:eastAsia="Times New Roman" w:hAnsi="Times New Roman" w:cs="Times New Roman"/>
          <w:color w:val="212121"/>
          <w:sz w:val="26"/>
          <w:szCs w:val="26"/>
          <w:highlight w:val="white"/>
        </w:rPr>
        <w:t xml:space="preserve">. There is no dispute as to the first element as Cameron admits he possessed a firearm on his person. (Jay Cameron Int. 21.) Additionally, Cameron did so in a manner designed to conceal, and his specific method of carrying did in fact conceal the firearm from the ordinary sight and knowledge of other people. This means that Cameron </w:t>
      </w:r>
      <w:proofErr w:type="gramStart"/>
      <w:r>
        <w:rPr>
          <w:rFonts w:ascii="Times New Roman" w:eastAsia="Times New Roman" w:hAnsi="Times New Roman" w:cs="Times New Roman"/>
          <w:color w:val="212121"/>
          <w:sz w:val="26"/>
          <w:szCs w:val="26"/>
          <w:highlight w:val="white"/>
        </w:rPr>
        <w:t>was involved in</w:t>
      </w:r>
      <w:proofErr w:type="gramEnd"/>
      <w:r>
        <w:rPr>
          <w:rFonts w:ascii="Times New Roman" w:eastAsia="Times New Roman" w:hAnsi="Times New Roman" w:cs="Times New Roman"/>
          <w:color w:val="212121"/>
          <w:sz w:val="26"/>
          <w:szCs w:val="26"/>
          <w:highlight w:val="white"/>
        </w:rPr>
        <w:t xml:space="preserve"> unlawful activity by carrying an unlicensed concealed firearm.</w:t>
      </w:r>
      <w:r w:rsidR="006B330B" w:rsidRPr="006B330B">
        <w:rPr>
          <w:rFonts w:ascii="Times New Roman" w:hAnsi="Times New Roman" w:cs="Times New Roman"/>
          <w:color w:val="212121"/>
          <w:sz w:val="26"/>
          <w:szCs w:val="26"/>
          <w:shd w:val="clear" w:color="auto" w:fill="FFFFFF"/>
        </w:rPr>
        <w:t xml:space="preserve"> </w:t>
      </w:r>
    </w:p>
    <w:p w14:paraId="5CF26A98" w14:textId="3F31965D" w:rsidR="00947488" w:rsidRPr="008C68FA" w:rsidRDefault="00504814" w:rsidP="00786AE9">
      <w:pPr>
        <w:pStyle w:val="ListParagraph"/>
        <w:numPr>
          <w:ilvl w:val="1"/>
          <w:numId w:val="1"/>
        </w:numPr>
        <w:spacing w:after="120"/>
        <w:ind w:left="1440" w:hanging="720"/>
        <w:jc w:val="both"/>
        <w:rPr>
          <w:rFonts w:ascii="Times New Roman" w:hAnsi="Times New Roman" w:cs="Times New Roman"/>
          <w:b/>
          <w:bCs/>
          <w:sz w:val="26"/>
          <w:szCs w:val="26"/>
        </w:rPr>
      </w:pPr>
      <w:r>
        <w:rPr>
          <w:rFonts w:ascii="Times New Roman" w:eastAsia="Times New Roman" w:hAnsi="Times New Roman" w:cs="Times New Roman"/>
          <w:b/>
          <w:sz w:val="26"/>
          <w:szCs w:val="26"/>
        </w:rPr>
        <w:t>Cameron was carrying his firearm in a way intended to conceal its existence from the ordinary sight and knowledge of others</w:t>
      </w:r>
      <w:r w:rsidR="008C68FA">
        <w:rPr>
          <w:rFonts w:ascii="Times New Roman" w:hAnsi="Times New Roman" w:cs="Times New Roman"/>
          <w:b/>
          <w:sz w:val="26"/>
          <w:szCs w:val="26"/>
        </w:rPr>
        <w:t>.</w:t>
      </w:r>
    </w:p>
    <w:p w14:paraId="51FB0783" w14:textId="2019BF2F" w:rsidR="00504814" w:rsidRDefault="00504814" w:rsidP="00504814">
      <w:pPr>
        <w:spacing w:before="240" w:line="480" w:lineRule="auto"/>
        <w:ind w:firstLine="720"/>
        <w:jc w:val="both"/>
        <w:rPr>
          <w:rFonts w:ascii="Times New Roman" w:eastAsia="Times New Roman" w:hAnsi="Times New Roman" w:cs="Times New Roman"/>
          <w:sz w:val="26"/>
          <w:szCs w:val="26"/>
        </w:rPr>
      </w:pPr>
      <w:bookmarkStart w:id="2" w:name="_Hlk175309595"/>
      <w:r>
        <w:rPr>
          <w:rFonts w:ascii="Times New Roman" w:eastAsia="Times New Roman" w:hAnsi="Times New Roman" w:cs="Times New Roman"/>
          <w:sz w:val="26"/>
          <w:szCs w:val="26"/>
        </w:rPr>
        <w:t xml:space="preserve">Section 790.01(2) of the Stetson Penal Code provides that a person commits a felony of the third degree if they </w:t>
      </w:r>
      <w:proofErr w:type="gramStart"/>
      <w:r>
        <w:rPr>
          <w:rFonts w:ascii="Times New Roman" w:eastAsia="Times New Roman" w:hAnsi="Times New Roman" w:cs="Times New Roman"/>
          <w:sz w:val="26"/>
          <w:szCs w:val="26"/>
        </w:rPr>
        <w:t>are not licensed</w:t>
      </w:r>
      <w:proofErr w:type="gramEnd"/>
      <w:r>
        <w:rPr>
          <w:rFonts w:ascii="Times New Roman" w:eastAsia="Times New Roman" w:hAnsi="Times New Roman" w:cs="Times New Roman"/>
          <w:sz w:val="26"/>
          <w:szCs w:val="26"/>
        </w:rPr>
        <w:t xml:space="preserve"> to carry a concealed firearm and nevertheless proceed to carry a concealed firearm on or about their person. Stet. Gen. Stat. § 790.01(2). Further, a “concealed firearm” is defined as any firearm </w:t>
      </w:r>
      <w:proofErr w:type="gramStart"/>
      <w:r>
        <w:rPr>
          <w:rFonts w:ascii="Times New Roman" w:eastAsia="Times New Roman" w:hAnsi="Times New Roman" w:cs="Times New Roman"/>
          <w:sz w:val="26"/>
          <w:szCs w:val="26"/>
        </w:rPr>
        <w:t>carried on</w:t>
      </w:r>
      <w:proofErr w:type="gramEnd"/>
      <w:r>
        <w:rPr>
          <w:rFonts w:ascii="Times New Roman" w:eastAsia="Times New Roman" w:hAnsi="Times New Roman" w:cs="Times New Roman"/>
          <w:sz w:val="26"/>
          <w:szCs w:val="26"/>
        </w:rPr>
        <w:t xml:space="preserve"> or about a person in a manner designed to conceal the existence of the firearm from the ordinary sight or knowledge of another person.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In the present case, it </w:t>
      </w:r>
      <w:proofErr w:type="gramStart"/>
      <w:r>
        <w:rPr>
          <w:rFonts w:ascii="Times New Roman" w:eastAsia="Times New Roman" w:hAnsi="Times New Roman" w:cs="Times New Roman"/>
          <w:sz w:val="26"/>
          <w:szCs w:val="26"/>
        </w:rPr>
        <w:t>is not disputed</w:t>
      </w:r>
      <w:proofErr w:type="gramEnd"/>
      <w:r>
        <w:rPr>
          <w:rFonts w:ascii="Times New Roman" w:eastAsia="Times New Roman" w:hAnsi="Times New Roman" w:cs="Times New Roman"/>
          <w:sz w:val="26"/>
          <w:szCs w:val="26"/>
        </w:rPr>
        <w:t xml:space="preserve"> that Jay Cameron was not licensed to carry a concealed firearm. Further, it </w:t>
      </w:r>
      <w:proofErr w:type="gramStart"/>
      <w:r>
        <w:rPr>
          <w:rFonts w:ascii="Times New Roman" w:eastAsia="Times New Roman" w:hAnsi="Times New Roman" w:cs="Times New Roman"/>
          <w:sz w:val="26"/>
          <w:szCs w:val="26"/>
        </w:rPr>
        <w:t>is not disputed</w:t>
      </w:r>
      <w:proofErr w:type="gramEnd"/>
      <w:r>
        <w:rPr>
          <w:rFonts w:ascii="Times New Roman" w:eastAsia="Times New Roman" w:hAnsi="Times New Roman" w:cs="Times New Roman"/>
          <w:sz w:val="26"/>
          <w:szCs w:val="26"/>
        </w:rPr>
        <w:t xml:space="preserve"> that Cameron was carrying the firearm on or about his person. Therefore, the central issue is whether the firearm falls under the definition of a “concealed firearm” as provided by the Stetson Penal Code. </w:t>
      </w:r>
    </w:p>
    <w:p w14:paraId="265C09CD" w14:textId="77777777" w:rsidR="00504814" w:rsidRDefault="00504814" w:rsidP="00504814">
      <w:pPr>
        <w:spacing w:line="480" w:lineRule="auto"/>
        <w:ind w:firstLine="720"/>
        <w:jc w:val="both"/>
        <w:rPr>
          <w:rFonts w:ascii="Times New Roman" w:eastAsia="Times New Roman" w:hAnsi="Times New Roman" w:cs="Times New Roman"/>
          <w:sz w:val="26"/>
          <w:szCs w:val="26"/>
        </w:rPr>
      </w:pPr>
      <w:bookmarkStart w:id="3" w:name="_heading=h.1fob9te" w:colFirst="0" w:colLast="0"/>
      <w:bookmarkEnd w:id="3"/>
      <w:r>
        <w:rPr>
          <w:rFonts w:ascii="Times New Roman" w:eastAsia="Times New Roman" w:hAnsi="Times New Roman" w:cs="Times New Roman"/>
          <w:sz w:val="26"/>
          <w:szCs w:val="26"/>
        </w:rPr>
        <w:t xml:space="preserve">By including the word “design” in the Penal Code, the Stetson Legislature clearly meant to include an element of intent for a violation of Section 790.01. </w:t>
      </w:r>
      <w:proofErr w:type="gramStart"/>
      <w:r>
        <w:rPr>
          <w:rFonts w:ascii="Times New Roman" w:eastAsia="Times New Roman" w:hAnsi="Times New Roman" w:cs="Times New Roman"/>
          <w:sz w:val="26"/>
          <w:szCs w:val="26"/>
        </w:rPr>
        <w:t>Generally, courts</w:t>
      </w:r>
      <w:proofErr w:type="gramEnd"/>
      <w:r>
        <w:rPr>
          <w:rFonts w:ascii="Times New Roman" w:eastAsia="Times New Roman" w:hAnsi="Times New Roman" w:cs="Times New Roman"/>
          <w:sz w:val="26"/>
          <w:szCs w:val="26"/>
        </w:rPr>
        <w:t xml:space="preserve"> use the ordinary meaning of words when interpreting statutory texts. </w:t>
      </w:r>
      <w:r>
        <w:rPr>
          <w:rFonts w:ascii="Times New Roman" w:eastAsia="Times New Roman" w:hAnsi="Times New Roman" w:cs="Times New Roman"/>
          <w:i/>
          <w:sz w:val="26"/>
          <w:szCs w:val="26"/>
        </w:rPr>
        <w:t>Gonzalez v. Carhart</w:t>
      </w:r>
      <w:r>
        <w:rPr>
          <w:rFonts w:ascii="Times New Roman" w:eastAsia="Times New Roman" w:hAnsi="Times New Roman" w:cs="Times New Roman"/>
          <w:sz w:val="26"/>
          <w:szCs w:val="26"/>
        </w:rPr>
        <w:t xml:space="preserve">, 550 U.S. 124, 152 (2007). Since the statutory language is plain and unambiguous, this </w:t>
      </w:r>
      <w:r>
        <w:rPr>
          <w:rFonts w:ascii="Times New Roman" w:eastAsia="Times New Roman" w:hAnsi="Times New Roman" w:cs="Times New Roman"/>
          <w:sz w:val="26"/>
          <w:szCs w:val="26"/>
        </w:rPr>
        <w:lastRenderedPageBreak/>
        <w:t xml:space="preserve">Court should use the ordinary meaning of the word ‘design’ when interpreting this statute. According to the common definition most in line with the use of the word in the Penal Code, ‘design’ means “to have a purpose or to intend.” </w:t>
      </w:r>
      <w:r>
        <w:rPr>
          <w:rFonts w:ascii="Times New Roman" w:eastAsia="Times New Roman" w:hAnsi="Times New Roman" w:cs="Times New Roman"/>
          <w:i/>
          <w:sz w:val="26"/>
          <w:szCs w:val="26"/>
        </w:rPr>
        <w:t>Design</w:t>
      </w:r>
      <w:r>
        <w:rPr>
          <w:rFonts w:ascii="Times New Roman" w:eastAsia="Times New Roman" w:hAnsi="Times New Roman" w:cs="Times New Roman"/>
          <w:sz w:val="26"/>
          <w:szCs w:val="26"/>
        </w:rPr>
        <w:t xml:space="preserve">, Merriam-Webster Eleventh Edition 2003. This plain definition shows that the Stetson Legislature meant that, for one to be guilty of unlawfully concealing a handgun, they had to intend to conceal the handgun from one’s ordinary sight or knowledge. In this situation, Cameron did just that. </w:t>
      </w:r>
    </w:p>
    <w:p w14:paraId="33F0D5D0" w14:textId="77777777" w:rsidR="00504814" w:rsidRDefault="00504814" w:rsidP="00504814">
      <w:pPr>
        <w:spacing w:line="480" w:lineRule="auto"/>
        <w:ind w:firstLine="720"/>
        <w:jc w:val="both"/>
        <w:rPr>
          <w:rFonts w:ascii="Times New Roman" w:eastAsia="Times New Roman" w:hAnsi="Times New Roman" w:cs="Times New Roman"/>
          <w:sz w:val="26"/>
          <w:szCs w:val="26"/>
        </w:rPr>
      </w:pPr>
      <w:bookmarkStart w:id="4" w:name="_heading=h.4pfrmu4h88an" w:colFirst="0" w:colLast="0"/>
      <w:bookmarkEnd w:id="4"/>
      <w:r>
        <w:rPr>
          <w:rFonts w:ascii="Times New Roman" w:eastAsia="Times New Roman" w:hAnsi="Times New Roman" w:cs="Times New Roman"/>
          <w:sz w:val="26"/>
          <w:szCs w:val="26"/>
        </w:rPr>
        <w:t xml:space="preserve">As Cameron approached Wilson, he had his handgun stored entirely within the spacious front pocket of his hoodie. (Def Int. 20.) The only alleged indication he gave to Wilson that he possessed a handgun came when he pointed to his hoodie pocket “in the shape of a gun” and said the words “pop pop.” (Def Int. 20.) Apart from this vague and confusing “warning,” Cameron gave no other indication that he </w:t>
      </w:r>
      <w:proofErr w:type="gramStart"/>
      <w:r>
        <w:rPr>
          <w:rFonts w:ascii="Times New Roman" w:eastAsia="Times New Roman" w:hAnsi="Times New Roman" w:cs="Times New Roman"/>
          <w:sz w:val="26"/>
          <w:szCs w:val="26"/>
        </w:rPr>
        <w:t>was armed</w:t>
      </w:r>
      <w:proofErr w:type="gramEnd"/>
      <w:r>
        <w:rPr>
          <w:rFonts w:ascii="Times New Roman" w:eastAsia="Times New Roman" w:hAnsi="Times New Roman" w:cs="Times New Roman"/>
          <w:sz w:val="26"/>
          <w:szCs w:val="26"/>
        </w:rPr>
        <w:t xml:space="preserve">. (Def Int. 20.) Jay Cameron’s own brother, Greg Cameron, also indicated that Wilson could not see Cameron’s firearm. (Greg Int. 33–34.) One witness at the scene, Kenneth Gray, testified that Cameron looked like he was holding something that was “probably a weapon” as he approached Wilson. (Gray Int. 47.) Finally, Wilson opined that it simply looked as though Cameron was holding an unspecified object in his right hand as he approached. (Wilson Int. 58.) </w:t>
      </w:r>
    </w:p>
    <w:p w14:paraId="43C2ED78" w14:textId="0862CACC" w:rsidR="008E0C3C" w:rsidRPr="008E0C3C" w:rsidRDefault="00504814" w:rsidP="00504814">
      <w:pPr>
        <w:spacing w:before="240" w:line="480" w:lineRule="auto"/>
        <w:ind w:firstLine="720"/>
        <w:jc w:val="both"/>
        <w:rPr>
          <w:rFonts w:ascii="Times New Roman" w:hAnsi="Times New Roman" w:cs="Times New Roman"/>
          <w:bCs/>
          <w:sz w:val="26"/>
          <w:szCs w:val="26"/>
        </w:rPr>
      </w:pPr>
      <w:bookmarkStart w:id="5" w:name="_heading=h.7pylhe8rlpwu" w:colFirst="0" w:colLast="0"/>
      <w:bookmarkEnd w:id="5"/>
      <w:proofErr w:type="gramStart"/>
      <w:r>
        <w:rPr>
          <w:rFonts w:ascii="Times New Roman" w:eastAsia="Times New Roman" w:hAnsi="Times New Roman" w:cs="Times New Roman"/>
          <w:sz w:val="26"/>
          <w:szCs w:val="26"/>
        </w:rPr>
        <w:t>Much</w:t>
      </w:r>
      <w:proofErr w:type="gramEnd"/>
      <w:r>
        <w:rPr>
          <w:rFonts w:ascii="Times New Roman" w:eastAsia="Times New Roman" w:hAnsi="Times New Roman" w:cs="Times New Roman"/>
          <w:sz w:val="26"/>
          <w:szCs w:val="26"/>
        </w:rPr>
        <w:t xml:space="preserve"> time could be spent debating whether Wilson had actual knowledge that Cameron was in possession of a firearm. However, the truth there is of no consequence to whether Cameron possessed a concealed firearm. The Stetson Penal Code requires simply that a person </w:t>
      </w:r>
      <w:r>
        <w:rPr>
          <w:rFonts w:ascii="Times New Roman" w:eastAsia="Times New Roman" w:hAnsi="Times New Roman" w:cs="Times New Roman"/>
          <w:i/>
          <w:sz w:val="26"/>
          <w:szCs w:val="26"/>
        </w:rPr>
        <w:t>intends</w:t>
      </w:r>
      <w:r>
        <w:rPr>
          <w:rFonts w:ascii="Times New Roman" w:eastAsia="Times New Roman" w:hAnsi="Times New Roman" w:cs="Times New Roman"/>
          <w:sz w:val="26"/>
          <w:szCs w:val="26"/>
        </w:rPr>
        <w:t xml:space="preserve"> to conceal a firearm from an ordinary person’s sight or knowledge, </w:t>
      </w:r>
      <w:r>
        <w:rPr>
          <w:rFonts w:ascii="Times New Roman" w:eastAsia="Times New Roman" w:hAnsi="Times New Roman" w:cs="Times New Roman"/>
          <w:sz w:val="26"/>
          <w:szCs w:val="26"/>
        </w:rPr>
        <w:lastRenderedPageBreak/>
        <w:t xml:space="preserve">regardless of whether they </w:t>
      </w:r>
      <w:proofErr w:type="gramStart"/>
      <w:r>
        <w:rPr>
          <w:rFonts w:ascii="Times New Roman" w:eastAsia="Times New Roman" w:hAnsi="Times New Roman" w:cs="Times New Roman"/>
          <w:sz w:val="26"/>
          <w:szCs w:val="26"/>
        </w:rPr>
        <w:t xml:space="preserve">actually </w:t>
      </w:r>
      <w:r>
        <w:rPr>
          <w:rFonts w:ascii="Times New Roman" w:eastAsia="Times New Roman" w:hAnsi="Times New Roman" w:cs="Times New Roman"/>
          <w:i/>
          <w:sz w:val="26"/>
          <w:szCs w:val="26"/>
        </w:rPr>
        <w:t>succeed</w:t>
      </w:r>
      <w:proofErr w:type="gramEnd"/>
      <w:r>
        <w:rPr>
          <w:rFonts w:ascii="Times New Roman" w:eastAsia="Times New Roman" w:hAnsi="Times New Roman" w:cs="Times New Roman"/>
          <w:sz w:val="26"/>
          <w:szCs w:val="26"/>
        </w:rPr>
        <w:t xml:space="preserve"> in concealing the firearm. Stet. Gen. Stat. § 790.01(2). Here, the evidence simply shows that Cameron made a pointing gesture towards his hoodie pocket and said “pop pop” as he approached Wilson. (Def Int. 20.) This is a vague gesture that </w:t>
      </w:r>
      <w:proofErr w:type="gramStart"/>
      <w:r>
        <w:rPr>
          <w:rFonts w:ascii="Times New Roman" w:eastAsia="Times New Roman" w:hAnsi="Times New Roman" w:cs="Times New Roman"/>
          <w:sz w:val="26"/>
          <w:szCs w:val="26"/>
        </w:rPr>
        <w:t>likely would</w:t>
      </w:r>
      <w:proofErr w:type="gramEnd"/>
      <w:r>
        <w:rPr>
          <w:rFonts w:ascii="Times New Roman" w:eastAsia="Times New Roman" w:hAnsi="Times New Roman" w:cs="Times New Roman"/>
          <w:sz w:val="26"/>
          <w:szCs w:val="26"/>
        </w:rPr>
        <w:t xml:space="preserve"> not plainly indicate that the person making the gesture was carrying a concealed firearm. However, this point also carries little weight. Even assuming, </w:t>
      </w:r>
      <w:r>
        <w:rPr>
          <w:rFonts w:ascii="Times New Roman" w:eastAsia="Times New Roman" w:hAnsi="Times New Roman" w:cs="Times New Roman"/>
          <w:i/>
          <w:sz w:val="26"/>
          <w:szCs w:val="26"/>
        </w:rPr>
        <w:t>arguendo</w:t>
      </w:r>
      <w:r>
        <w:rPr>
          <w:rFonts w:ascii="Times New Roman" w:eastAsia="Times New Roman" w:hAnsi="Times New Roman" w:cs="Times New Roman"/>
          <w:sz w:val="26"/>
          <w:szCs w:val="26"/>
        </w:rPr>
        <w:t xml:space="preserve">, that Cameron’s gesture made it clear that he was carrying a concealed firearm, he only revealed that he was carrying a firearm in the fleeting moment before he opened fire on Wilson. (Def Int. 21-23.) For the entire time Cameron crossed the parking lot until he approached the breezeway, he kept his firearm hidden in his hoodie packet and made no effort to make others aware of the firearm’s presence. (Def Int. 21.) This explicitly shows that Cameron intended to carry his firearm in a manner that concealed its existence from ordinary sight and knowledge </w:t>
      </w:r>
      <w:r>
        <w:rPr>
          <w:rFonts w:ascii="Times New Roman" w:eastAsia="Times New Roman" w:hAnsi="Times New Roman" w:cs="Times New Roman"/>
          <w:i/>
          <w:sz w:val="26"/>
          <w:szCs w:val="26"/>
        </w:rPr>
        <w:t>at least</w:t>
      </w:r>
      <w:r>
        <w:rPr>
          <w:rFonts w:ascii="Times New Roman" w:eastAsia="Times New Roman" w:hAnsi="Times New Roman" w:cs="Times New Roman"/>
          <w:sz w:val="26"/>
          <w:szCs w:val="26"/>
        </w:rPr>
        <w:t xml:space="preserve"> until he approached Wilson in the breezeway. By the Stetson Penal Code definition, Cameron was engaged in the criminal activity of carrying a concealed firearm on the day he shot Ryan Wilson.</w:t>
      </w:r>
      <w:bookmarkEnd w:id="2"/>
    </w:p>
    <w:p w14:paraId="6D300284" w14:textId="2C7B0EAD" w:rsidR="00947488" w:rsidRDefault="00504814" w:rsidP="00947488">
      <w:pPr>
        <w:pStyle w:val="ListParagraph"/>
        <w:numPr>
          <w:ilvl w:val="0"/>
          <w:numId w:val="2"/>
        </w:numPr>
        <w:spacing w:after="240"/>
        <w:ind w:left="720"/>
        <w:jc w:val="both"/>
        <w:rPr>
          <w:rFonts w:ascii="Times New Roman" w:hAnsi="Times New Roman" w:cs="Times New Roman"/>
          <w:b/>
          <w:bCs/>
          <w:sz w:val="26"/>
          <w:szCs w:val="26"/>
        </w:rPr>
      </w:pPr>
      <w:r>
        <w:rPr>
          <w:rFonts w:ascii="Times New Roman" w:eastAsia="Times New Roman" w:hAnsi="Times New Roman" w:cs="Times New Roman"/>
          <w:b/>
          <w:sz w:val="26"/>
          <w:szCs w:val="26"/>
        </w:rPr>
        <w:t>Defendant</w:t>
      </w:r>
      <w:r>
        <w:rPr>
          <w:rFonts w:ascii="Times New Roman" w:eastAsia="Times New Roman" w:hAnsi="Times New Roman" w:cs="Times New Roman"/>
          <w:b/>
          <w:color w:val="000000"/>
          <w:sz w:val="26"/>
          <w:szCs w:val="26"/>
        </w:rPr>
        <w:t xml:space="preserve"> is not immun</w:t>
      </w:r>
      <w:r>
        <w:rPr>
          <w:rFonts w:ascii="Times New Roman" w:eastAsia="Times New Roman" w:hAnsi="Times New Roman" w:cs="Times New Roman"/>
          <w:b/>
          <w:sz w:val="26"/>
          <w:szCs w:val="26"/>
        </w:rPr>
        <w:t>e from prosecution because he was the aggressor and did not attempt to retreat before using deadly force</w:t>
      </w:r>
      <w:r w:rsidR="00947488">
        <w:rPr>
          <w:rFonts w:ascii="Times New Roman" w:hAnsi="Times New Roman" w:cs="Times New Roman"/>
          <w:b/>
          <w:bCs/>
          <w:sz w:val="26"/>
          <w:szCs w:val="26"/>
        </w:rPr>
        <w:t xml:space="preserve">. </w:t>
      </w:r>
    </w:p>
    <w:p w14:paraId="0503C409" w14:textId="64A1E0D5" w:rsidR="00504814" w:rsidRDefault="00504814" w:rsidP="00504814">
      <w:pPr>
        <w:spacing w:line="480" w:lineRule="auto"/>
        <w:ind w:firstLine="720"/>
        <w:jc w:val="both"/>
        <w:rPr>
          <w:rFonts w:ascii="Times New Roman" w:eastAsia="Times New Roman" w:hAnsi="Times New Roman" w:cs="Times New Roman"/>
          <w:color w:val="212121"/>
          <w:sz w:val="26"/>
          <w:szCs w:val="26"/>
        </w:rPr>
      </w:pPr>
      <w:r>
        <w:rPr>
          <w:rFonts w:ascii="Times New Roman" w:eastAsia="Times New Roman" w:hAnsi="Times New Roman" w:cs="Times New Roman"/>
          <w:color w:val="212121"/>
          <w:sz w:val="26"/>
          <w:szCs w:val="26"/>
        </w:rPr>
        <w:t xml:space="preserve">Stetson’s Stand Your Ground law does not protect initial aggressors unless they retreat before using deadly force. Stet. Gen. Stat. </w:t>
      </w:r>
      <w:r>
        <w:rPr>
          <w:rFonts w:ascii="Times New Roman" w:eastAsia="Times New Roman" w:hAnsi="Times New Roman" w:cs="Times New Roman"/>
          <w:color w:val="212121"/>
          <w:sz w:val="26"/>
          <w:szCs w:val="26"/>
          <w:highlight w:val="white"/>
        </w:rPr>
        <w:t>§</w:t>
      </w:r>
      <w:r>
        <w:rPr>
          <w:rFonts w:ascii="Times New Roman" w:eastAsia="Times New Roman" w:hAnsi="Times New Roman" w:cs="Times New Roman"/>
          <w:color w:val="212121"/>
          <w:sz w:val="26"/>
          <w:szCs w:val="26"/>
        </w:rPr>
        <w:t> 776.041 imposes a duty to retreat to an initial aggressor who “provokes the use or threatened use of force against himself or herself” because even if “the person reasonably believes that he or she is in imminent danger of death or great bodily harm,” the person must “exhaust every reasonable means to escape such danger.”</w:t>
      </w:r>
    </w:p>
    <w:p w14:paraId="7C842E76" w14:textId="77777777" w:rsidR="00504814" w:rsidRDefault="00504814" w:rsidP="00504814">
      <w:pPr>
        <w:spacing w:line="480" w:lineRule="auto"/>
        <w:ind w:firstLine="720"/>
        <w:jc w:val="both"/>
        <w:rPr>
          <w:rFonts w:ascii="Times New Roman" w:eastAsia="Times New Roman" w:hAnsi="Times New Roman" w:cs="Times New Roman"/>
          <w:color w:val="212121"/>
          <w:sz w:val="26"/>
          <w:szCs w:val="26"/>
        </w:rPr>
      </w:pPr>
      <w:r>
        <w:rPr>
          <w:rFonts w:ascii="Times New Roman" w:eastAsia="Times New Roman" w:hAnsi="Times New Roman" w:cs="Times New Roman"/>
          <w:color w:val="212121"/>
          <w:sz w:val="26"/>
          <w:szCs w:val="26"/>
        </w:rPr>
        <w:lastRenderedPageBreak/>
        <w:t xml:space="preserve">Courts consistently hold that initial aggressors must retreat before using force. The Florida Supreme Court in </w:t>
      </w:r>
      <w:r>
        <w:rPr>
          <w:rFonts w:ascii="Times New Roman" w:eastAsia="Times New Roman" w:hAnsi="Times New Roman" w:cs="Times New Roman"/>
          <w:i/>
          <w:color w:val="212121"/>
          <w:sz w:val="26"/>
          <w:szCs w:val="26"/>
        </w:rPr>
        <w:t>State v. Floyd</w:t>
      </w:r>
      <w:r>
        <w:rPr>
          <w:rFonts w:ascii="Times New Roman" w:eastAsia="Times New Roman" w:hAnsi="Times New Roman" w:cs="Times New Roman"/>
          <w:color w:val="212121"/>
          <w:sz w:val="26"/>
          <w:szCs w:val="26"/>
        </w:rPr>
        <w:t xml:space="preserve"> emphasized that the Stand Your Ground law is “consistent with an exception for initial aggressors because, among other conditions, a person may not invoke the right to stand his or her ground unless he or she is ‘attacked.’” 186 So. 3d 1013, 1020 (Fla. 2016). The court in </w:t>
      </w:r>
      <w:r>
        <w:rPr>
          <w:rFonts w:ascii="Times New Roman" w:eastAsia="Times New Roman" w:hAnsi="Times New Roman" w:cs="Times New Roman"/>
          <w:i/>
          <w:color w:val="212121"/>
          <w:sz w:val="26"/>
          <w:szCs w:val="26"/>
        </w:rPr>
        <w:t>Wyche</w:t>
      </w:r>
      <w:r>
        <w:rPr>
          <w:rFonts w:ascii="Times New Roman" w:eastAsia="Times New Roman" w:hAnsi="Times New Roman" w:cs="Times New Roman"/>
          <w:color w:val="212121"/>
          <w:sz w:val="26"/>
          <w:szCs w:val="26"/>
        </w:rPr>
        <w:t xml:space="preserve"> further elaborated on this point, stating that if a person “initially provoked the use of force against himself, that person has the duty to retreat . . . before he may rely on the defenses contained in Chapter 776.” </w:t>
      </w:r>
      <w:r>
        <w:rPr>
          <w:rFonts w:ascii="Times New Roman" w:eastAsia="Times New Roman" w:hAnsi="Times New Roman" w:cs="Times New Roman"/>
          <w:i/>
          <w:color w:val="212121"/>
          <w:sz w:val="26"/>
          <w:szCs w:val="26"/>
        </w:rPr>
        <w:t>Wyche v. State</w:t>
      </w:r>
      <w:r>
        <w:rPr>
          <w:rFonts w:ascii="Times New Roman" w:eastAsia="Times New Roman" w:hAnsi="Times New Roman" w:cs="Times New Roman"/>
          <w:color w:val="212121"/>
          <w:sz w:val="26"/>
          <w:szCs w:val="26"/>
        </w:rPr>
        <w:t>, 170 So. 3d 898, 906 (Fla. App. 2015).</w:t>
      </w:r>
    </w:p>
    <w:p w14:paraId="6914EEDB" w14:textId="3D708901" w:rsidR="00947488" w:rsidRPr="007B0C87" w:rsidRDefault="00504814" w:rsidP="00504814">
      <w:pPr>
        <w:spacing w:line="480" w:lineRule="auto"/>
        <w:ind w:firstLine="720"/>
        <w:jc w:val="both"/>
        <w:rPr>
          <w:rFonts w:ascii="Times New Roman" w:hAnsi="Times New Roman" w:cs="Times New Roman"/>
          <w:sz w:val="26"/>
          <w:szCs w:val="26"/>
        </w:rPr>
      </w:pPr>
      <w:r>
        <w:rPr>
          <w:rFonts w:ascii="Times New Roman" w:eastAsia="Times New Roman" w:hAnsi="Times New Roman" w:cs="Times New Roman"/>
          <w:color w:val="212121"/>
          <w:sz w:val="26"/>
          <w:szCs w:val="26"/>
        </w:rPr>
        <w:t xml:space="preserve">Defendant did not have the right to “Stand His Ground” because he provoked the attack. Like in Florida, Stetson recognizes that a person may not invoke the right to stand his or her ground unless attacked. Thus, if the defendant initially provokes the use of force against him (i.e., he was the initial aggressor), the defendant does not have the right to “Stand His Ground.” </w:t>
      </w:r>
      <w:r w:rsidRPr="00734B09">
        <w:rPr>
          <w:rFonts w:ascii="Times New Roman" w:eastAsia="Times New Roman" w:hAnsi="Times New Roman" w:cs="Times New Roman"/>
          <w:i/>
          <w:iCs/>
          <w:color w:val="212121"/>
          <w:sz w:val="26"/>
          <w:szCs w:val="26"/>
        </w:rPr>
        <w:t>See i</w:t>
      </w:r>
      <w:r>
        <w:rPr>
          <w:rFonts w:ascii="Times New Roman" w:eastAsia="Times New Roman" w:hAnsi="Times New Roman" w:cs="Times New Roman"/>
          <w:i/>
          <w:color w:val="212121"/>
          <w:sz w:val="26"/>
          <w:szCs w:val="26"/>
        </w:rPr>
        <w:t>d</w:t>
      </w:r>
      <w:r>
        <w:rPr>
          <w:rFonts w:ascii="Times New Roman" w:eastAsia="Times New Roman" w:hAnsi="Times New Roman" w:cs="Times New Roman"/>
          <w:color w:val="212121"/>
          <w:sz w:val="26"/>
          <w:szCs w:val="26"/>
        </w:rPr>
        <w:t>.</w:t>
      </w:r>
    </w:p>
    <w:p w14:paraId="631C42E4" w14:textId="44ABC516" w:rsidR="00947488" w:rsidRDefault="00504814" w:rsidP="00947488">
      <w:pPr>
        <w:pStyle w:val="ListParagraph"/>
        <w:numPr>
          <w:ilvl w:val="1"/>
          <w:numId w:val="3"/>
        </w:numPr>
        <w:ind w:left="1440" w:hanging="720"/>
        <w:jc w:val="both"/>
        <w:rPr>
          <w:rFonts w:ascii="Times New Roman" w:hAnsi="Times New Roman" w:cs="Times New Roman"/>
          <w:b/>
          <w:bCs/>
          <w:sz w:val="26"/>
          <w:szCs w:val="26"/>
        </w:rPr>
      </w:pPr>
      <w:r>
        <w:rPr>
          <w:rFonts w:ascii="Times New Roman" w:eastAsia="Times New Roman" w:hAnsi="Times New Roman" w:cs="Times New Roman"/>
          <w:b/>
          <w:sz w:val="26"/>
          <w:szCs w:val="26"/>
        </w:rPr>
        <w:t>Defendant was the initial aggressor because he provoked the confrontation</w:t>
      </w:r>
      <w:r w:rsidR="00947488">
        <w:rPr>
          <w:rFonts w:ascii="Times New Roman" w:hAnsi="Times New Roman" w:cs="Times New Roman"/>
          <w:b/>
          <w:bCs/>
          <w:sz w:val="26"/>
          <w:szCs w:val="26"/>
        </w:rPr>
        <w:t xml:space="preserve">. </w:t>
      </w:r>
    </w:p>
    <w:p w14:paraId="2BC3FBDC" w14:textId="6146359E" w:rsidR="00504814" w:rsidRDefault="00504814" w:rsidP="00504814">
      <w:pPr>
        <w:spacing w:before="240"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Defendant’s actions demonstrate preparation for a confrontation. Defendant knew Mr. Wilson was staying in the Motel near him and claimed knowledge that Mr. Wilson was potentially armed and dangerous. (Def Int. 20.) Defendant called his brother for “strength in numbers” and prepared for a confrontation by arming himself with a 0.40 caliber handgun. (Def Int. 19, 21.) Defendant then walked by Mr. Wilson not once but twice, placing himself voluntarily near “known danger.” (Def Int. 20, 22.)</w:t>
      </w:r>
    </w:p>
    <w:p w14:paraId="18A1E484" w14:textId="77777777" w:rsidR="00504814" w:rsidRDefault="00504814" w:rsidP="00504814">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Defendant’s verbal taunts and threatening gestures provoked the confrontation. While Mr. Wilson minds his own business, Defendant initiates a confrontation by verbally threatening Mr. Wilson while walking past. (Wilson Int. 57; Gray’s Int. 45-6.) Then, less than an hour later, while Mr. Wilson again simply stands outside his door minding his own business, Defendant admits to making a gun shape with his left hand and saying “pop-pop” to Mr. Wilson while walking within feet of him. (Def Int. 21.) These actions provoked the confrontation. </w:t>
      </w:r>
    </w:p>
    <w:p w14:paraId="15C85B45" w14:textId="7A427D78" w:rsidR="00504814" w:rsidRDefault="00504814" w:rsidP="00504814">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Instead of self-defense, Defendant prepared an offensive ambush. Just after </w:t>
      </w:r>
      <w:proofErr w:type="gramStart"/>
      <w:r>
        <w:rPr>
          <w:rFonts w:ascii="Times New Roman" w:eastAsia="Times New Roman" w:hAnsi="Times New Roman" w:cs="Times New Roman"/>
          <w:sz w:val="26"/>
          <w:szCs w:val="26"/>
        </w:rPr>
        <w:t>essentially threatening</w:t>
      </w:r>
      <w:proofErr w:type="gramEnd"/>
      <w:r>
        <w:rPr>
          <w:rFonts w:ascii="Times New Roman" w:eastAsia="Times New Roman" w:hAnsi="Times New Roman" w:cs="Times New Roman"/>
          <w:sz w:val="26"/>
          <w:szCs w:val="26"/>
        </w:rPr>
        <w:t xml:space="preserve"> to shoot Mr. Wilson by making a gun gesture and saying “pop-pop,” Defendant disappeared from Mr. Wilson’s view. (Def Int. 21; Ex. 8.) Out of sight of Mr. Wilson, Defendant repositioned himself and again prepared rather than retreated. (</w:t>
      </w:r>
      <w:r w:rsidRPr="00734B09">
        <w:rPr>
          <w:rFonts w:ascii="Times New Roman" w:eastAsia="Times New Roman" w:hAnsi="Times New Roman" w:cs="Times New Roman"/>
          <w:i/>
          <w:iCs/>
          <w:sz w:val="26"/>
          <w:szCs w:val="26"/>
        </w:rPr>
        <w:t>See</w:t>
      </w:r>
      <w:r>
        <w:rPr>
          <w:rFonts w:ascii="Times New Roman" w:eastAsia="Times New Roman" w:hAnsi="Times New Roman" w:cs="Times New Roman"/>
          <w:sz w:val="26"/>
          <w:szCs w:val="26"/>
        </w:rPr>
        <w:t xml:space="preserve"> Ex. 8.) Defendant pulled out the 0.40 caliber handgun he carried all morning and aimed the gun at the corner, waiting for Mr. Wilson to appear. (</w:t>
      </w:r>
      <w:r w:rsidRPr="00734B09">
        <w:rPr>
          <w:rFonts w:ascii="Times New Roman" w:eastAsia="Times New Roman" w:hAnsi="Times New Roman" w:cs="Times New Roman"/>
          <w:i/>
          <w:iCs/>
          <w:sz w:val="26"/>
          <w:szCs w:val="26"/>
        </w:rPr>
        <w:t>See</w:t>
      </w:r>
      <w:r>
        <w:rPr>
          <w:rFonts w:ascii="Times New Roman" w:eastAsia="Times New Roman" w:hAnsi="Times New Roman" w:cs="Times New Roman"/>
          <w:sz w:val="26"/>
          <w:szCs w:val="26"/>
        </w:rPr>
        <w:t xml:space="preserve"> Ex. 8.) Now on offense, Defendant stalked forward on the attack. (</w:t>
      </w:r>
      <w:r w:rsidRPr="00734B09">
        <w:rPr>
          <w:rFonts w:ascii="Times New Roman" w:eastAsia="Times New Roman" w:hAnsi="Times New Roman" w:cs="Times New Roman"/>
          <w:i/>
          <w:iCs/>
          <w:sz w:val="26"/>
          <w:szCs w:val="26"/>
        </w:rPr>
        <w:t xml:space="preserve">See </w:t>
      </w:r>
      <w:r>
        <w:rPr>
          <w:rFonts w:ascii="Times New Roman" w:eastAsia="Times New Roman" w:hAnsi="Times New Roman" w:cs="Times New Roman"/>
          <w:sz w:val="26"/>
          <w:szCs w:val="26"/>
        </w:rPr>
        <w:t xml:space="preserve">Ex. 8.) Even if Mr. Wilson </w:t>
      </w:r>
      <w:r w:rsidR="00BD5615">
        <w:rPr>
          <w:rFonts w:ascii="Times New Roman" w:eastAsia="Times New Roman" w:hAnsi="Times New Roman" w:cs="Times New Roman"/>
          <w:sz w:val="26"/>
          <w:szCs w:val="26"/>
        </w:rPr>
        <w:t>had not appeared</w:t>
      </w:r>
      <w:r>
        <w:rPr>
          <w:rFonts w:ascii="Times New Roman" w:eastAsia="Times New Roman" w:hAnsi="Times New Roman" w:cs="Times New Roman"/>
          <w:sz w:val="26"/>
          <w:szCs w:val="26"/>
        </w:rPr>
        <w:t xml:space="preserve"> at that corner, Defendant would have rounded the corner himself within two seconds. (</w:t>
      </w:r>
      <w:r w:rsidRPr="00734B09">
        <w:rPr>
          <w:rFonts w:ascii="Times New Roman" w:eastAsia="Times New Roman" w:hAnsi="Times New Roman" w:cs="Times New Roman"/>
          <w:i/>
          <w:iCs/>
          <w:sz w:val="26"/>
          <w:szCs w:val="26"/>
        </w:rPr>
        <w:t xml:space="preserve">See </w:t>
      </w:r>
      <w:r>
        <w:rPr>
          <w:rFonts w:ascii="Times New Roman" w:eastAsia="Times New Roman" w:hAnsi="Times New Roman" w:cs="Times New Roman"/>
          <w:sz w:val="26"/>
          <w:szCs w:val="26"/>
        </w:rPr>
        <w:t>Ex. 8.) This sequence of events shows that Defendant did not react to an imminent threat but instead acted affirmatively on offense, as the aggressor.</w:t>
      </w:r>
    </w:p>
    <w:p w14:paraId="42622C33" w14:textId="77777777" w:rsidR="00504814" w:rsidRDefault="00504814" w:rsidP="00504814">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 contrast to Defendant’s actions, Mr. Wilson looked with his eyes, not his gun. Mr. Wilson searched for information while Defendant hunted. Mr. Wilson walked cautiously to the corner of the breezeway where Defendant just disappeared. (</w:t>
      </w:r>
      <w:r w:rsidRPr="00734B09">
        <w:rPr>
          <w:rFonts w:ascii="Times New Roman" w:eastAsia="Times New Roman" w:hAnsi="Times New Roman" w:cs="Times New Roman"/>
          <w:i/>
          <w:iCs/>
          <w:sz w:val="26"/>
          <w:szCs w:val="26"/>
        </w:rPr>
        <w:t>See</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 xml:space="preserve">Ex. 8.) Video evidence shows Mr. Wilson’s head and left shoulder round the corner first, not his gun. (Ex. 8.) Only after Mr. Wilson sees a gun pointing at his face does he raise his own weapon in defense. </w:t>
      </w:r>
      <w:r>
        <w:rPr>
          <w:rFonts w:ascii="Times New Roman" w:eastAsia="Times New Roman" w:hAnsi="Times New Roman" w:cs="Times New Roman"/>
          <w:sz w:val="26"/>
          <w:szCs w:val="26"/>
        </w:rPr>
        <w:lastRenderedPageBreak/>
        <w:t>(Ex. 8.) Regardless of who said what or who fired first, the video evidence shows Defendant pointed a gun first and advanced toward potential danger as the aggressor. (Ex. 8.)</w:t>
      </w:r>
    </w:p>
    <w:p w14:paraId="14409132" w14:textId="2B3E2B8B" w:rsidR="00947488" w:rsidRPr="0019653F" w:rsidRDefault="00504814" w:rsidP="00E02BF8">
      <w:pPr>
        <w:spacing w:line="48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rPr>
        <w:t xml:space="preserve">Defendant did not have the right to stand his ground because the evidence overwhelmingly demonstrates that Defendant was the initial aggressor in this confrontation. Defendant’s verbal threats, provocative gestures, and subsequent actions in arming himself and lying in wait for Mr. Wilson all point to provoking an attack rather than simply a defensive response to </w:t>
      </w:r>
      <w:proofErr w:type="gramStart"/>
      <w:r>
        <w:rPr>
          <w:rFonts w:ascii="Times New Roman" w:eastAsia="Times New Roman" w:hAnsi="Times New Roman" w:cs="Times New Roman"/>
          <w:sz w:val="26"/>
          <w:szCs w:val="26"/>
        </w:rPr>
        <w:t>being attacked</w:t>
      </w:r>
      <w:proofErr w:type="gramEnd"/>
      <w:r>
        <w:rPr>
          <w:rFonts w:ascii="Times New Roman" w:eastAsia="Times New Roman" w:hAnsi="Times New Roman" w:cs="Times New Roman"/>
          <w:sz w:val="26"/>
          <w:szCs w:val="26"/>
        </w:rPr>
        <w:t xml:space="preserve">. As stated in </w:t>
      </w:r>
      <w:r>
        <w:rPr>
          <w:rFonts w:ascii="Times New Roman" w:eastAsia="Times New Roman" w:hAnsi="Times New Roman" w:cs="Times New Roman"/>
          <w:i/>
          <w:sz w:val="26"/>
          <w:szCs w:val="26"/>
        </w:rPr>
        <w:t>Bouie v. State</w:t>
      </w:r>
      <w:r>
        <w:rPr>
          <w:rFonts w:ascii="Times New Roman" w:eastAsia="Times New Roman" w:hAnsi="Times New Roman" w:cs="Times New Roman"/>
          <w:sz w:val="26"/>
          <w:szCs w:val="26"/>
        </w:rPr>
        <w:t xml:space="preserve">, “A person does not get to claim that he was acting in self-defense if he is defending himself from the violence that he provoked in the first instance.” </w:t>
      </w:r>
      <w:bookmarkStart w:id="6" w:name="_Hlk176069794"/>
      <w:r>
        <w:rPr>
          <w:rFonts w:ascii="Times New Roman" w:eastAsia="Times New Roman" w:hAnsi="Times New Roman" w:cs="Times New Roman"/>
          <w:sz w:val="26"/>
          <w:szCs w:val="26"/>
        </w:rPr>
        <w:t>292 So. 3d 471, 477 (Fla. App. 2020)</w:t>
      </w:r>
      <w:bookmarkEnd w:id="6"/>
      <w:r>
        <w:rPr>
          <w:rFonts w:ascii="Times New Roman" w:eastAsia="Times New Roman" w:hAnsi="Times New Roman" w:cs="Times New Roman"/>
          <w:sz w:val="26"/>
          <w:szCs w:val="26"/>
        </w:rPr>
        <w:t>. Defendant’s actions fall squarely within this principle. Therefore, Defendant cannot claim self-defense or seek immunity under the Stand Your Ground law because he provoked and escalated the situation as the aggressor.</w:t>
      </w:r>
      <w:r w:rsidR="006C51F4">
        <w:rPr>
          <w:rFonts w:ascii="Times New Roman" w:hAnsi="Times New Roman" w:cs="Times New Roman"/>
          <w:sz w:val="26"/>
          <w:szCs w:val="26"/>
        </w:rPr>
        <w:t xml:space="preserve"> </w:t>
      </w:r>
    </w:p>
    <w:p w14:paraId="0C0EEF0D" w14:textId="09EF04DE" w:rsidR="00947488" w:rsidRPr="00520ABA" w:rsidRDefault="00E02BF8" w:rsidP="00947488">
      <w:pPr>
        <w:pStyle w:val="ListParagraph"/>
        <w:numPr>
          <w:ilvl w:val="1"/>
          <w:numId w:val="3"/>
        </w:numPr>
        <w:ind w:left="1440" w:hanging="720"/>
        <w:jc w:val="both"/>
        <w:rPr>
          <w:rFonts w:ascii="Times New Roman" w:hAnsi="Times New Roman" w:cs="Times New Roman"/>
          <w:b/>
          <w:bCs/>
          <w:sz w:val="26"/>
          <w:szCs w:val="26"/>
        </w:rPr>
      </w:pPr>
      <w:r>
        <w:rPr>
          <w:rFonts w:ascii="Times New Roman" w:eastAsia="Times New Roman" w:hAnsi="Times New Roman" w:cs="Times New Roman"/>
          <w:b/>
          <w:sz w:val="26"/>
          <w:szCs w:val="26"/>
        </w:rPr>
        <w:t>Defendant did not exhaust every reasonable means to escape before using deadly force</w:t>
      </w:r>
      <w:r w:rsidR="00564208">
        <w:rPr>
          <w:rFonts w:ascii="Times New Roman" w:hAnsi="Times New Roman" w:cs="Times New Roman"/>
          <w:b/>
          <w:bCs/>
          <w:sz w:val="26"/>
          <w:szCs w:val="26"/>
        </w:rPr>
        <w:t xml:space="preserve">. </w:t>
      </w:r>
    </w:p>
    <w:p w14:paraId="229D79DB" w14:textId="05040735" w:rsidR="00E02BF8" w:rsidRDefault="00E02BF8" w:rsidP="00E02BF8">
      <w:pPr>
        <w:spacing w:before="240"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Stetson law requires an initial aggressor to </w:t>
      </w:r>
      <w:r>
        <w:rPr>
          <w:rFonts w:ascii="Times New Roman" w:eastAsia="Times New Roman" w:hAnsi="Times New Roman" w:cs="Times New Roman"/>
          <w:color w:val="212121"/>
          <w:sz w:val="26"/>
          <w:szCs w:val="26"/>
        </w:rPr>
        <w:t xml:space="preserve">“exhaust every reasonable means to escape such danger” before using deadly force. Stet. Gen. Stat. </w:t>
      </w:r>
      <w:r>
        <w:rPr>
          <w:rFonts w:ascii="Times New Roman" w:eastAsia="Times New Roman" w:hAnsi="Times New Roman" w:cs="Times New Roman"/>
          <w:color w:val="212121"/>
          <w:sz w:val="26"/>
          <w:szCs w:val="26"/>
          <w:highlight w:val="white"/>
        </w:rPr>
        <w:t>§</w:t>
      </w:r>
      <w:r>
        <w:rPr>
          <w:rFonts w:ascii="Times New Roman" w:eastAsia="Times New Roman" w:hAnsi="Times New Roman" w:cs="Times New Roman"/>
          <w:color w:val="212121"/>
          <w:sz w:val="26"/>
          <w:szCs w:val="26"/>
        </w:rPr>
        <w:t xml:space="preserve"> 776.041(2)(a). </w:t>
      </w:r>
      <w:r>
        <w:rPr>
          <w:rFonts w:ascii="Times New Roman" w:eastAsia="Times New Roman" w:hAnsi="Times New Roman" w:cs="Times New Roman"/>
          <w:sz w:val="26"/>
          <w:szCs w:val="26"/>
        </w:rPr>
        <w:t xml:space="preserve">The </w:t>
      </w:r>
      <w:r>
        <w:rPr>
          <w:rFonts w:ascii="Times New Roman" w:eastAsia="Times New Roman" w:hAnsi="Times New Roman" w:cs="Times New Roman"/>
          <w:i/>
          <w:sz w:val="26"/>
          <w:szCs w:val="26"/>
        </w:rPr>
        <w:t>Jenkins</w:t>
      </w:r>
      <w:r>
        <w:rPr>
          <w:rFonts w:ascii="Times New Roman" w:eastAsia="Times New Roman" w:hAnsi="Times New Roman" w:cs="Times New Roman"/>
          <w:sz w:val="26"/>
          <w:szCs w:val="26"/>
        </w:rPr>
        <w:t xml:space="preserve"> court explains that a person under attack must “retreat to the wall” before taking a life. </w:t>
      </w:r>
      <w:r>
        <w:rPr>
          <w:rFonts w:ascii="Times New Roman" w:eastAsia="Times New Roman" w:hAnsi="Times New Roman" w:cs="Times New Roman"/>
          <w:i/>
          <w:sz w:val="26"/>
          <w:szCs w:val="26"/>
        </w:rPr>
        <w:t>Jenkins v. State</w:t>
      </w:r>
      <w:r>
        <w:rPr>
          <w:rFonts w:ascii="Times New Roman" w:eastAsia="Times New Roman" w:hAnsi="Times New Roman" w:cs="Times New Roman"/>
          <w:sz w:val="26"/>
          <w:szCs w:val="26"/>
        </w:rPr>
        <w:t xml:space="preserve">, 942 So. 2d 910, 914 (Fla. App. 2006). This duty requires using “all reasonable means in his power, consistent with his own safety, to avoid the danger and to avert the necessity of taking human life.”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Defendant failed to meet this standard.</w:t>
      </w:r>
    </w:p>
    <w:p w14:paraId="0E589217" w14:textId="77777777" w:rsidR="00E02BF8" w:rsidRDefault="00E02BF8" w:rsidP="00E02BF8">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Self-defense cases that qualify for “Stand Your Ground” immunity share common elements. These cases typically involve “clear aggression by the victim, evidence that the defendant could not retreat, and evidence that the defendant took some effort to ward off the attack or end it without violence.”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916. In </w:t>
      </w:r>
      <w:r>
        <w:rPr>
          <w:rFonts w:ascii="Times New Roman" w:eastAsia="Times New Roman" w:hAnsi="Times New Roman" w:cs="Times New Roman"/>
          <w:i/>
          <w:sz w:val="26"/>
          <w:szCs w:val="26"/>
        </w:rPr>
        <w:t>Thompson v. State</w:t>
      </w:r>
      <w:r>
        <w:rPr>
          <w:rFonts w:ascii="Times New Roman" w:eastAsia="Times New Roman" w:hAnsi="Times New Roman" w:cs="Times New Roman"/>
          <w:sz w:val="26"/>
          <w:szCs w:val="26"/>
        </w:rPr>
        <w:t xml:space="preserve">, the defendant backed up and brandished a gun at the aggressor, who continued to approach until the defendant shot him. </w:t>
      </w:r>
      <w:bookmarkStart w:id="7" w:name="_Hlk176069975"/>
      <w:r>
        <w:rPr>
          <w:rFonts w:ascii="Times New Roman" w:eastAsia="Times New Roman" w:hAnsi="Times New Roman" w:cs="Times New Roman"/>
          <w:sz w:val="26"/>
          <w:szCs w:val="26"/>
        </w:rPr>
        <w:t>552 So. 2d 264 (Fla. 2d DCA 1989)</w:t>
      </w:r>
      <w:bookmarkEnd w:id="7"/>
      <w:r>
        <w:rPr>
          <w:rFonts w:ascii="Times New Roman" w:eastAsia="Times New Roman" w:hAnsi="Times New Roman" w:cs="Times New Roman"/>
          <w:sz w:val="26"/>
          <w:szCs w:val="26"/>
        </w:rPr>
        <w:t xml:space="preserve">. In </w:t>
      </w:r>
      <w:bookmarkStart w:id="8" w:name="_Hlk176070010"/>
      <w:r>
        <w:rPr>
          <w:rFonts w:ascii="Times New Roman" w:eastAsia="Times New Roman" w:hAnsi="Times New Roman" w:cs="Times New Roman"/>
          <w:i/>
          <w:sz w:val="26"/>
          <w:szCs w:val="26"/>
        </w:rPr>
        <w:t>Hernandez Ramos v. State</w:t>
      </w:r>
      <w:bookmarkEnd w:id="8"/>
      <w:r>
        <w:rPr>
          <w:rFonts w:ascii="Times New Roman" w:eastAsia="Times New Roman" w:hAnsi="Times New Roman" w:cs="Times New Roman"/>
          <w:sz w:val="26"/>
          <w:szCs w:val="26"/>
        </w:rPr>
        <w:t xml:space="preserve">, the defendant shot his knife-wielding attacker after </w:t>
      </w:r>
      <w:proofErr w:type="gramStart"/>
      <w:r>
        <w:rPr>
          <w:rFonts w:ascii="Times New Roman" w:eastAsia="Times New Roman" w:hAnsi="Times New Roman" w:cs="Times New Roman"/>
          <w:sz w:val="26"/>
          <w:szCs w:val="26"/>
        </w:rPr>
        <w:t>being trapped</w:t>
      </w:r>
      <w:proofErr w:type="gramEnd"/>
      <w:r>
        <w:rPr>
          <w:rFonts w:ascii="Times New Roman" w:eastAsia="Times New Roman" w:hAnsi="Times New Roman" w:cs="Times New Roman"/>
          <w:sz w:val="26"/>
          <w:szCs w:val="26"/>
        </w:rPr>
        <w:t xml:space="preserve"> in a bar by the attacker’s friends with nowhere to run. </w:t>
      </w:r>
      <w:bookmarkStart w:id="9" w:name="_Hlk176070032"/>
      <w:r>
        <w:rPr>
          <w:rFonts w:ascii="Times New Roman" w:eastAsia="Times New Roman" w:hAnsi="Times New Roman" w:cs="Times New Roman"/>
          <w:sz w:val="26"/>
          <w:szCs w:val="26"/>
        </w:rPr>
        <w:t>496 So. 2d 837 (Fla. 2d DCA 1986)</w:t>
      </w:r>
      <w:bookmarkEnd w:id="9"/>
      <w:r>
        <w:rPr>
          <w:rFonts w:ascii="Times New Roman" w:eastAsia="Times New Roman" w:hAnsi="Times New Roman" w:cs="Times New Roman"/>
          <w:sz w:val="26"/>
          <w:szCs w:val="26"/>
        </w:rPr>
        <w:t>. These cases demonstrate efforts to retreat or de-escalate before resorting to deadly force. Defendant’s case lacks these crucial elements.</w:t>
      </w:r>
    </w:p>
    <w:p w14:paraId="76E9336D" w14:textId="77777777" w:rsidR="00E02BF8" w:rsidRDefault="00E02BF8" w:rsidP="00E02BF8">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Defendant had multiple options available for retreat or de-escalation. Unlike in </w:t>
      </w:r>
      <w:r>
        <w:rPr>
          <w:rFonts w:ascii="Times New Roman" w:eastAsia="Times New Roman" w:hAnsi="Times New Roman" w:cs="Times New Roman"/>
          <w:i/>
          <w:sz w:val="26"/>
          <w:szCs w:val="26"/>
        </w:rPr>
        <w:t>Hernandez Ramos,</w:t>
      </w:r>
      <w:r>
        <w:rPr>
          <w:rFonts w:ascii="Times New Roman" w:eastAsia="Times New Roman" w:hAnsi="Times New Roman" w:cs="Times New Roman"/>
          <w:sz w:val="26"/>
          <w:szCs w:val="26"/>
        </w:rPr>
        <w:t xml:space="preserve"> where the defendant had no escape options, Defendant walked safely past Mr. Wilson into the breezeway. (Ex. 8.) The breezeway allowed multiple options for retreat, including running straight through the other side to the safety of his room or simply moving behind the concrete stairs. (</w:t>
      </w:r>
      <w:r w:rsidRPr="00734B09">
        <w:rPr>
          <w:rFonts w:ascii="Times New Roman" w:eastAsia="Times New Roman" w:hAnsi="Times New Roman" w:cs="Times New Roman"/>
          <w:i/>
          <w:iCs/>
          <w:sz w:val="26"/>
          <w:szCs w:val="26"/>
        </w:rPr>
        <w:t>See</w:t>
      </w:r>
      <w:r>
        <w:rPr>
          <w:rFonts w:ascii="Times New Roman" w:eastAsia="Times New Roman" w:hAnsi="Times New Roman" w:cs="Times New Roman"/>
          <w:sz w:val="26"/>
          <w:szCs w:val="26"/>
        </w:rPr>
        <w:t xml:space="preserve"> Ex. 8.) Pursuing either of these reasonable options would satisfy Stetson law and provide Defendant the right to stand his ground. Yet, instead of continuing away from potential danger in retreat or seeking safety, Defendant deliberately positioned himself out of sight of Mr. Wilson, with his gun drawn, and advanced back towards Mr. Wilson. (</w:t>
      </w:r>
      <w:r w:rsidRPr="00734B09">
        <w:rPr>
          <w:rFonts w:ascii="Times New Roman" w:eastAsia="Times New Roman" w:hAnsi="Times New Roman" w:cs="Times New Roman"/>
          <w:i/>
          <w:iCs/>
          <w:sz w:val="26"/>
          <w:szCs w:val="26"/>
        </w:rPr>
        <w:t>See</w:t>
      </w:r>
      <w:r>
        <w:rPr>
          <w:rFonts w:ascii="Times New Roman" w:eastAsia="Times New Roman" w:hAnsi="Times New Roman" w:cs="Times New Roman"/>
          <w:sz w:val="26"/>
          <w:szCs w:val="26"/>
        </w:rPr>
        <w:t xml:space="preserve"> Ex. 8.) Defendant chose to ambush Mr. Wilson with deadly force rather than attempt to exhaust every reasonable means of escape.</w:t>
      </w:r>
    </w:p>
    <w:p w14:paraId="0389FEF5" w14:textId="718B3884" w:rsidR="00D64A7C" w:rsidRPr="00136905" w:rsidRDefault="00E02BF8" w:rsidP="00E02BF8">
      <w:pPr>
        <w:spacing w:before="240" w:line="480" w:lineRule="auto"/>
        <w:ind w:firstLine="720"/>
        <w:jc w:val="both"/>
        <w:rPr>
          <w:rStyle w:val="SubtleReference"/>
          <w:rFonts w:ascii="Times New Roman" w:hAnsi="Times New Roman" w:cs="Times New Roman"/>
          <w:smallCaps w:val="0"/>
          <w:color w:val="auto"/>
          <w:sz w:val="26"/>
          <w:szCs w:val="26"/>
        </w:rPr>
      </w:pPr>
      <w:r>
        <w:rPr>
          <w:rFonts w:ascii="Times New Roman" w:eastAsia="Times New Roman" w:hAnsi="Times New Roman" w:cs="Times New Roman"/>
          <w:sz w:val="26"/>
          <w:szCs w:val="26"/>
        </w:rPr>
        <w:lastRenderedPageBreak/>
        <w:tab/>
        <w:t xml:space="preserve">While the law recognizes situations where a person may use deadly force in self-defense even if they initially provoked the use of force, the law requires that person to exhaust every reasonable means of escape first. </w:t>
      </w:r>
      <w:r w:rsidRPr="00734B09">
        <w:rPr>
          <w:rFonts w:ascii="Times New Roman" w:eastAsia="Times New Roman" w:hAnsi="Times New Roman" w:cs="Times New Roman"/>
          <w:i/>
          <w:iCs/>
          <w:sz w:val="26"/>
          <w:szCs w:val="26"/>
        </w:rPr>
        <w:t>See</w:t>
      </w:r>
      <w:r>
        <w:rPr>
          <w:rFonts w:ascii="Times New Roman" w:eastAsia="Times New Roman" w:hAnsi="Times New Roman" w:cs="Times New Roman"/>
          <w:sz w:val="26"/>
          <w:szCs w:val="26"/>
        </w:rPr>
        <w:t xml:space="preserve"> Stet. Gen. Stat. </w:t>
      </w:r>
      <w:r>
        <w:rPr>
          <w:rFonts w:ascii="Times New Roman" w:eastAsia="Times New Roman" w:hAnsi="Times New Roman" w:cs="Times New Roman"/>
          <w:color w:val="212121"/>
          <w:sz w:val="26"/>
          <w:szCs w:val="26"/>
          <w:highlight w:val="white"/>
        </w:rPr>
        <w:t>§</w:t>
      </w:r>
      <w:r>
        <w:rPr>
          <w:rFonts w:ascii="Times New Roman" w:eastAsia="Times New Roman" w:hAnsi="Times New Roman" w:cs="Times New Roman"/>
          <w:color w:val="212121"/>
          <w:sz w:val="26"/>
          <w:szCs w:val="26"/>
        </w:rPr>
        <w:t> 776.041(2)(a).</w:t>
      </w:r>
      <w:r>
        <w:rPr>
          <w:rFonts w:ascii="Times New Roman" w:eastAsia="Times New Roman" w:hAnsi="Times New Roman" w:cs="Times New Roman"/>
          <w:sz w:val="26"/>
          <w:szCs w:val="26"/>
        </w:rPr>
        <w:t xml:space="preserve"> The evidence in this case shows that Defendant had opportunities to retreat or de-escalate the situation but instead chose to prepare and position himself for a confrontation. This failure to exhaust reasonable means of escape leads to only one conclusion under Stetson Law: that Defendant does not qualify for immunity</w:t>
      </w:r>
      <w:r>
        <w:rPr>
          <w:rFonts w:ascii="Times New Roman" w:eastAsia="Times New Roman" w:hAnsi="Times New Roman" w:cs="Times New Roman"/>
          <w:sz w:val="26"/>
          <w:szCs w:val="26"/>
        </w:rPr>
        <w:t>.</w:t>
      </w:r>
      <w:r w:rsidR="00602DE1">
        <w:rPr>
          <w:rFonts w:ascii="Times New Roman" w:hAnsi="Times New Roman" w:cs="Times New Roman"/>
          <w:sz w:val="26"/>
          <w:szCs w:val="26"/>
        </w:rPr>
        <w:t xml:space="preserve"> </w:t>
      </w:r>
    </w:p>
    <w:p w14:paraId="3D9AAF13" w14:textId="35941CA3" w:rsidR="00D64A7C" w:rsidRPr="00D64A7C" w:rsidRDefault="00D64A7C" w:rsidP="00521872">
      <w:pPr>
        <w:jc w:val="center"/>
        <w:rPr>
          <w:rStyle w:val="SubtleReference"/>
          <w:rFonts w:ascii="Times New Roman" w:hAnsi="Times New Roman" w:cs="Times New Roman"/>
          <w:b/>
          <w:bCs/>
          <w:color w:val="000000" w:themeColor="text1"/>
          <w:sz w:val="26"/>
          <w:szCs w:val="26"/>
        </w:rPr>
      </w:pPr>
      <w:r w:rsidRPr="00D64A7C">
        <w:rPr>
          <w:rStyle w:val="SubtleReference"/>
          <w:rFonts w:ascii="Times New Roman" w:hAnsi="Times New Roman" w:cs="Times New Roman"/>
          <w:b/>
          <w:bCs/>
          <w:color w:val="000000" w:themeColor="text1"/>
          <w:sz w:val="26"/>
          <w:szCs w:val="26"/>
        </w:rPr>
        <w:t>Conclusion</w:t>
      </w:r>
    </w:p>
    <w:p w14:paraId="4E72CDC0" w14:textId="77777777" w:rsidR="00D64A7C" w:rsidRDefault="00D64A7C" w:rsidP="00521872">
      <w:pPr>
        <w:jc w:val="center"/>
        <w:rPr>
          <w:rStyle w:val="SubtleReference"/>
        </w:rPr>
      </w:pPr>
    </w:p>
    <w:p w14:paraId="61DBB8D0" w14:textId="2615566F" w:rsidR="00136905" w:rsidRDefault="008E0065" w:rsidP="008E0065">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For the foregoing reasons, </w:t>
      </w:r>
      <w:r w:rsidR="005D2C39">
        <w:rPr>
          <w:rFonts w:ascii="Times New Roman" w:hAnsi="Times New Roman" w:cs="Times New Roman"/>
          <w:sz w:val="26"/>
          <w:szCs w:val="26"/>
        </w:rPr>
        <w:t>the State</w:t>
      </w:r>
      <w:r>
        <w:rPr>
          <w:rFonts w:ascii="Times New Roman" w:hAnsi="Times New Roman" w:cs="Times New Roman"/>
          <w:sz w:val="26"/>
          <w:szCs w:val="26"/>
        </w:rPr>
        <w:t xml:space="preserve"> respectfully requests that this Court </w:t>
      </w:r>
      <w:r w:rsidR="005D2C39">
        <w:rPr>
          <w:rFonts w:ascii="Times New Roman" w:hAnsi="Times New Roman" w:cs="Times New Roman"/>
          <w:sz w:val="26"/>
          <w:szCs w:val="26"/>
        </w:rPr>
        <w:t>deny</w:t>
      </w:r>
      <w:r>
        <w:rPr>
          <w:rFonts w:ascii="Times New Roman" w:hAnsi="Times New Roman" w:cs="Times New Roman"/>
          <w:sz w:val="26"/>
          <w:szCs w:val="26"/>
        </w:rPr>
        <w:t xml:space="preserve"> </w:t>
      </w:r>
      <w:r w:rsidR="005D2C39">
        <w:rPr>
          <w:rFonts w:ascii="Times New Roman" w:hAnsi="Times New Roman" w:cs="Times New Roman"/>
          <w:sz w:val="26"/>
          <w:szCs w:val="26"/>
        </w:rPr>
        <w:t>Jay Cameron’s</w:t>
      </w:r>
      <w:r>
        <w:rPr>
          <w:rFonts w:ascii="Times New Roman" w:hAnsi="Times New Roman" w:cs="Times New Roman"/>
          <w:sz w:val="26"/>
          <w:szCs w:val="26"/>
        </w:rPr>
        <w:t xml:space="preserve"> Motion to </w:t>
      </w:r>
      <w:r w:rsidR="008E0C3C">
        <w:rPr>
          <w:rFonts w:ascii="Times New Roman" w:hAnsi="Times New Roman" w:cs="Times New Roman"/>
          <w:sz w:val="26"/>
          <w:szCs w:val="26"/>
        </w:rPr>
        <w:t>Dismiss</w:t>
      </w:r>
      <w:r>
        <w:rPr>
          <w:rFonts w:ascii="Times New Roman" w:hAnsi="Times New Roman" w:cs="Times New Roman"/>
          <w:sz w:val="26"/>
          <w:szCs w:val="26"/>
        </w:rPr>
        <w:t xml:space="preserve">. </w:t>
      </w:r>
    </w:p>
    <w:p w14:paraId="3F531B49" w14:textId="77777777" w:rsidR="008E0065" w:rsidRDefault="008E0065" w:rsidP="00136905">
      <w:pPr>
        <w:jc w:val="both"/>
        <w:rPr>
          <w:rFonts w:ascii="Times New Roman" w:hAnsi="Times New Roman" w:cs="Times New Roman"/>
          <w:sz w:val="26"/>
          <w:szCs w:val="26"/>
        </w:rPr>
      </w:pPr>
    </w:p>
    <w:p w14:paraId="71612128" w14:textId="201F0A52" w:rsidR="00D64A7C" w:rsidRPr="00D64A7C" w:rsidRDefault="00D64A7C" w:rsidP="00D64A7C">
      <w:pPr>
        <w:ind w:left="5400"/>
        <w:rPr>
          <w:rFonts w:ascii="Times New Roman" w:hAnsi="Times New Roman" w:cs="Times New Roman"/>
          <w:sz w:val="26"/>
          <w:szCs w:val="26"/>
        </w:rPr>
      </w:pPr>
      <w:r w:rsidRPr="00D64A7C">
        <w:rPr>
          <w:rFonts w:ascii="Times New Roman" w:hAnsi="Times New Roman" w:cs="Times New Roman"/>
          <w:sz w:val="26"/>
          <w:szCs w:val="26"/>
        </w:rPr>
        <w:t>Respectfully Submitted,</w:t>
      </w:r>
    </w:p>
    <w:p w14:paraId="38403D66" w14:textId="77777777" w:rsidR="00D64A7C" w:rsidRPr="00D64A7C" w:rsidRDefault="00D64A7C" w:rsidP="00D64A7C">
      <w:pPr>
        <w:ind w:left="5400"/>
        <w:rPr>
          <w:rFonts w:ascii="Times New Roman" w:hAnsi="Times New Roman" w:cs="Times New Roman"/>
          <w:sz w:val="26"/>
          <w:szCs w:val="26"/>
        </w:rPr>
      </w:pPr>
    </w:p>
    <w:p w14:paraId="385D2ADC" w14:textId="0EF13E89" w:rsidR="00D64A7C" w:rsidRPr="00D64A7C" w:rsidRDefault="00D64A7C" w:rsidP="00D64A7C">
      <w:pPr>
        <w:ind w:left="5400"/>
        <w:rPr>
          <w:rFonts w:ascii="Times New Roman" w:hAnsi="Times New Roman" w:cs="Times New Roman"/>
          <w:sz w:val="26"/>
          <w:szCs w:val="26"/>
          <w:u w:val="single"/>
        </w:rPr>
      </w:pPr>
      <w:r w:rsidRPr="00D64A7C">
        <w:rPr>
          <w:rFonts w:ascii="Times New Roman" w:hAnsi="Times New Roman" w:cs="Times New Roman"/>
          <w:sz w:val="26"/>
          <w:szCs w:val="26"/>
          <w:u w:val="single"/>
        </w:rPr>
        <w:t>/s/</w:t>
      </w:r>
      <w:r w:rsidRPr="00D64A7C">
        <w:rPr>
          <w:rFonts w:ascii="Times New Roman" w:hAnsi="Times New Roman" w:cs="Times New Roman"/>
          <w:sz w:val="26"/>
          <w:szCs w:val="26"/>
          <w:u w:val="single"/>
        </w:rPr>
        <w:tab/>
      </w:r>
      <w:r w:rsidRPr="00717B76">
        <w:rPr>
          <w:rFonts w:ascii="Times New Roman" w:hAnsi="Times New Roman" w:cs="Times New Roman"/>
          <w:sz w:val="26"/>
          <w:szCs w:val="26"/>
          <w:u w:val="single"/>
        </w:rPr>
        <w:t xml:space="preserve">Team </w:t>
      </w:r>
      <w:r w:rsidR="00E02BF8">
        <w:rPr>
          <w:rFonts w:ascii="Times New Roman" w:hAnsi="Times New Roman" w:cs="Times New Roman"/>
          <w:sz w:val="26"/>
          <w:szCs w:val="26"/>
          <w:u w:val="single"/>
        </w:rPr>
        <w:t>110</w:t>
      </w:r>
      <w:r w:rsidRPr="00D64A7C">
        <w:rPr>
          <w:rFonts w:ascii="Times New Roman" w:hAnsi="Times New Roman" w:cs="Times New Roman"/>
          <w:sz w:val="26"/>
          <w:szCs w:val="26"/>
          <w:u w:val="single"/>
        </w:rPr>
        <w:tab/>
      </w:r>
      <w:r w:rsidRPr="00D64A7C">
        <w:rPr>
          <w:rFonts w:ascii="Times New Roman" w:hAnsi="Times New Roman" w:cs="Times New Roman"/>
          <w:sz w:val="26"/>
          <w:szCs w:val="26"/>
          <w:u w:val="single"/>
        </w:rPr>
        <w:tab/>
      </w:r>
    </w:p>
    <w:p w14:paraId="303D306D" w14:textId="4BF9EA72" w:rsidR="00D64A7C" w:rsidRPr="00D64A7C" w:rsidRDefault="00D64A7C" w:rsidP="00D64A7C">
      <w:pPr>
        <w:ind w:left="5400"/>
        <w:rPr>
          <w:rFonts w:ascii="Times New Roman" w:hAnsi="Times New Roman" w:cs="Times New Roman"/>
          <w:sz w:val="26"/>
          <w:szCs w:val="26"/>
        </w:rPr>
      </w:pPr>
      <w:r w:rsidRPr="00D64A7C">
        <w:rPr>
          <w:rFonts w:ascii="Times New Roman" w:hAnsi="Times New Roman" w:cs="Times New Roman"/>
          <w:sz w:val="26"/>
          <w:szCs w:val="26"/>
        </w:rPr>
        <w:t xml:space="preserve">Attorneys for </w:t>
      </w:r>
      <w:r>
        <w:rPr>
          <w:rFonts w:ascii="Times New Roman" w:hAnsi="Times New Roman" w:cs="Times New Roman"/>
          <w:sz w:val="26"/>
          <w:szCs w:val="26"/>
        </w:rPr>
        <w:t xml:space="preserve">the </w:t>
      </w:r>
      <w:r w:rsidR="005D2C39">
        <w:rPr>
          <w:rFonts w:ascii="Times New Roman" w:hAnsi="Times New Roman" w:cs="Times New Roman"/>
          <w:sz w:val="26"/>
          <w:szCs w:val="26"/>
        </w:rPr>
        <w:t>State</w:t>
      </w:r>
    </w:p>
    <w:sectPr w:rsidR="00D64A7C" w:rsidRPr="00D64A7C" w:rsidSect="005F30B3">
      <w:footerReference w:type="defaul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7E32" w14:textId="77777777" w:rsidR="001051E5" w:rsidRDefault="001051E5">
      <w:r>
        <w:separator/>
      </w:r>
    </w:p>
  </w:endnote>
  <w:endnote w:type="continuationSeparator" w:id="0">
    <w:p w14:paraId="1C7EAA32" w14:textId="77777777" w:rsidR="001051E5" w:rsidRDefault="0010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3419996"/>
      <w:docPartObj>
        <w:docPartGallery w:val="Page Numbers (Bottom of Page)"/>
        <w:docPartUnique/>
      </w:docPartObj>
    </w:sdtPr>
    <w:sdtContent>
      <w:p w14:paraId="2ABB88B1" w14:textId="77777777" w:rsidR="000C52B2" w:rsidRDefault="00000000" w:rsidP="005F30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p w14:paraId="7777B867" w14:textId="77777777" w:rsidR="000C52B2" w:rsidRDefault="000C5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1620606592"/>
      <w:docPartObj>
        <w:docPartGallery w:val="Page Numbers (Bottom of Page)"/>
        <w:docPartUnique/>
      </w:docPartObj>
    </w:sdtPr>
    <w:sdtContent>
      <w:p w14:paraId="60BF05DE" w14:textId="6715C32D" w:rsidR="005F30B3" w:rsidRPr="005F30B3" w:rsidRDefault="005F30B3" w:rsidP="00B21711">
        <w:pPr>
          <w:pStyle w:val="Footer"/>
          <w:framePr w:wrap="none" w:vAnchor="text" w:hAnchor="margin" w:xAlign="center" w:y="1"/>
          <w:rPr>
            <w:rStyle w:val="PageNumber"/>
            <w:rFonts w:ascii="Times New Roman" w:hAnsi="Times New Roman" w:cs="Times New Roman"/>
            <w:sz w:val="26"/>
            <w:szCs w:val="26"/>
          </w:rPr>
        </w:pPr>
        <w:r w:rsidRPr="005F30B3">
          <w:rPr>
            <w:rStyle w:val="PageNumber"/>
            <w:rFonts w:ascii="Times New Roman" w:hAnsi="Times New Roman" w:cs="Times New Roman"/>
            <w:sz w:val="26"/>
            <w:szCs w:val="26"/>
          </w:rPr>
          <w:fldChar w:fldCharType="begin"/>
        </w:r>
        <w:r w:rsidRPr="005F30B3">
          <w:rPr>
            <w:rStyle w:val="PageNumber"/>
            <w:rFonts w:ascii="Times New Roman" w:hAnsi="Times New Roman" w:cs="Times New Roman"/>
            <w:sz w:val="26"/>
            <w:szCs w:val="26"/>
          </w:rPr>
          <w:instrText xml:space="preserve"> PAGE </w:instrText>
        </w:r>
        <w:r w:rsidRPr="005F30B3">
          <w:rPr>
            <w:rStyle w:val="PageNumber"/>
            <w:rFonts w:ascii="Times New Roman" w:hAnsi="Times New Roman" w:cs="Times New Roman"/>
            <w:sz w:val="26"/>
            <w:szCs w:val="26"/>
          </w:rPr>
          <w:fldChar w:fldCharType="separate"/>
        </w:r>
        <w:r w:rsidRPr="005F30B3">
          <w:rPr>
            <w:rStyle w:val="PageNumber"/>
            <w:rFonts w:ascii="Times New Roman" w:hAnsi="Times New Roman" w:cs="Times New Roman"/>
            <w:noProof/>
            <w:sz w:val="26"/>
            <w:szCs w:val="26"/>
          </w:rPr>
          <w:t>2</w:t>
        </w:r>
        <w:r w:rsidRPr="005F30B3">
          <w:rPr>
            <w:rStyle w:val="PageNumber"/>
            <w:rFonts w:ascii="Times New Roman" w:hAnsi="Times New Roman" w:cs="Times New Roman"/>
            <w:sz w:val="26"/>
            <w:szCs w:val="26"/>
          </w:rPr>
          <w:fldChar w:fldCharType="end"/>
        </w:r>
      </w:p>
    </w:sdtContent>
  </w:sdt>
  <w:p w14:paraId="1100A4CD" w14:textId="77777777" w:rsidR="005F30B3" w:rsidRDefault="005F3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1095908086"/>
      <w:docPartObj>
        <w:docPartGallery w:val="Page Numbers (Bottom of Page)"/>
        <w:docPartUnique/>
      </w:docPartObj>
    </w:sdtPr>
    <w:sdtContent>
      <w:p w14:paraId="25008F60" w14:textId="77777777" w:rsidR="005F30B3" w:rsidRPr="005F30B3" w:rsidRDefault="005F30B3" w:rsidP="00B21711">
        <w:pPr>
          <w:pStyle w:val="Footer"/>
          <w:framePr w:wrap="none" w:vAnchor="text" w:hAnchor="margin" w:xAlign="center" w:y="1"/>
          <w:rPr>
            <w:rStyle w:val="PageNumber"/>
            <w:rFonts w:ascii="Times New Roman" w:hAnsi="Times New Roman" w:cs="Times New Roman"/>
            <w:sz w:val="26"/>
            <w:szCs w:val="26"/>
          </w:rPr>
        </w:pPr>
        <w:r w:rsidRPr="005F30B3">
          <w:rPr>
            <w:rStyle w:val="PageNumber"/>
            <w:rFonts w:ascii="Times New Roman" w:hAnsi="Times New Roman" w:cs="Times New Roman"/>
            <w:sz w:val="26"/>
            <w:szCs w:val="26"/>
          </w:rPr>
          <w:fldChar w:fldCharType="begin"/>
        </w:r>
        <w:r w:rsidRPr="005F30B3">
          <w:rPr>
            <w:rStyle w:val="PageNumber"/>
            <w:rFonts w:ascii="Times New Roman" w:hAnsi="Times New Roman" w:cs="Times New Roman"/>
            <w:sz w:val="26"/>
            <w:szCs w:val="26"/>
          </w:rPr>
          <w:instrText xml:space="preserve"> PAGE </w:instrText>
        </w:r>
        <w:r w:rsidRPr="005F30B3">
          <w:rPr>
            <w:rStyle w:val="PageNumber"/>
            <w:rFonts w:ascii="Times New Roman" w:hAnsi="Times New Roman" w:cs="Times New Roman"/>
            <w:sz w:val="26"/>
            <w:szCs w:val="26"/>
          </w:rPr>
          <w:fldChar w:fldCharType="separate"/>
        </w:r>
        <w:r w:rsidRPr="005F30B3">
          <w:rPr>
            <w:rStyle w:val="PageNumber"/>
            <w:rFonts w:ascii="Times New Roman" w:hAnsi="Times New Roman" w:cs="Times New Roman"/>
            <w:noProof/>
            <w:sz w:val="26"/>
            <w:szCs w:val="26"/>
          </w:rPr>
          <w:t>2</w:t>
        </w:r>
        <w:r w:rsidRPr="005F30B3">
          <w:rPr>
            <w:rStyle w:val="PageNumber"/>
            <w:rFonts w:ascii="Times New Roman" w:hAnsi="Times New Roman" w:cs="Times New Roman"/>
            <w:sz w:val="26"/>
            <w:szCs w:val="26"/>
          </w:rPr>
          <w:fldChar w:fldCharType="end"/>
        </w:r>
      </w:p>
    </w:sdtContent>
  </w:sdt>
  <w:p w14:paraId="21892467" w14:textId="77777777" w:rsidR="005F30B3" w:rsidRDefault="005F30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1783722130"/>
      <w:docPartObj>
        <w:docPartGallery w:val="Page Numbers (Bottom of Page)"/>
        <w:docPartUnique/>
      </w:docPartObj>
    </w:sdtPr>
    <w:sdtContent>
      <w:p w14:paraId="64639B10" w14:textId="77777777" w:rsidR="005F30B3" w:rsidRPr="005F30B3" w:rsidRDefault="005F30B3" w:rsidP="00B21711">
        <w:pPr>
          <w:pStyle w:val="Footer"/>
          <w:framePr w:wrap="none" w:vAnchor="text" w:hAnchor="margin" w:xAlign="center" w:y="1"/>
          <w:rPr>
            <w:rStyle w:val="PageNumber"/>
            <w:rFonts w:ascii="Times New Roman" w:hAnsi="Times New Roman" w:cs="Times New Roman"/>
            <w:sz w:val="26"/>
            <w:szCs w:val="26"/>
          </w:rPr>
        </w:pPr>
        <w:r w:rsidRPr="005F30B3">
          <w:rPr>
            <w:rStyle w:val="PageNumber"/>
            <w:rFonts w:ascii="Times New Roman" w:hAnsi="Times New Roman" w:cs="Times New Roman"/>
            <w:sz w:val="26"/>
            <w:szCs w:val="26"/>
          </w:rPr>
          <w:fldChar w:fldCharType="begin"/>
        </w:r>
        <w:r w:rsidRPr="005F30B3">
          <w:rPr>
            <w:rStyle w:val="PageNumber"/>
            <w:rFonts w:ascii="Times New Roman" w:hAnsi="Times New Roman" w:cs="Times New Roman"/>
            <w:sz w:val="26"/>
            <w:szCs w:val="26"/>
          </w:rPr>
          <w:instrText xml:space="preserve"> PAGE </w:instrText>
        </w:r>
        <w:r w:rsidRPr="005F30B3">
          <w:rPr>
            <w:rStyle w:val="PageNumber"/>
            <w:rFonts w:ascii="Times New Roman" w:hAnsi="Times New Roman" w:cs="Times New Roman"/>
            <w:sz w:val="26"/>
            <w:szCs w:val="26"/>
          </w:rPr>
          <w:fldChar w:fldCharType="separate"/>
        </w:r>
        <w:r w:rsidRPr="005F30B3">
          <w:rPr>
            <w:rStyle w:val="PageNumber"/>
            <w:rFonts w:ascii="Times New Roman" w:hAnsi="Times New Roman" w:cs="Times New Roman"/>
            <w:noProof/>
            <w:sz w:val="26"/>
            <w:szCs w:val="26"/>
          </w:rPr>
          <w:t>2</w:t>
        </w:r>
        <w:r w:rsidRPr="005F30B3">
          <w:rPr>
            <w:rStyle w:val="PageNumber"/>
            <w:rFonts w:ascii="Times New Roman" w:hAnsi="Times New Roman" w:cs="Times New Roman"/>
            <w:sz w:val="26"/>
            <w:szCs w:val="26"/>
          </w:rPr>
          <w:fldChar w:fldCharType="end"/>
        </w:r>
      </w:p>
    </w:sdtContent>
  </w:sdt>
  <w:p w14:paraId="5C40AAF9" w14:textId="77777777" w:rsidR="005F30B3" w:rsidRDefault="005F3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7EAA5" w14:textId="77777777" w:rsidR="001051E5" w:rsidRDefault="001051E5">
      <w:r>
        <w:separator/>
      </w:r>
    </w:p>
  </w:footnote>
  <w:footnote w:type="continuationSeparator" w:id="0">
    <w:p w14:paraId="3218CF78" w14:textId="77777777" w:rsidR="001051E5" w:rsidRDefault="0010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58C9" w14:textId="40D075DE" w:rsidR="006B1E66" w:rsidRPr="00CA3BED" w:rsidRDefault="006B1E66" w:rsidP="006B1E66">
    <w:pPr>
      <w:tabs>
        <w:tab w:val="left" w:pos="5760"/>
      </w:tabs>
      <w:jc w:val="right"/>
      <w:rPr>
        <w:rFonts w:ascii="Times New Roman" w:eastAsia="Times New Roman" w:hAnsi="Times New Roman" w:cs="Times New Roman"/>
        <w:smallCaps/>
        <w:sz w:val="26"/>
        <w:szCs w:val="26"/>
      </w:rPr>
    </w:pPr>
    <w:r w:rsidRPr="00CA3BED">
      <w:rPr>
        <w:rFonts w:ascii="Times New Roman" w:eastAsia="Times New Roman" w:hAnsi="Times New Roman" w:cs="Times New Roman"/>
        <w:smallCaps/>
        <w:sz w:val="26"/>
        <w:szCs w:val="26"/>
      </w:rPr>
      <w:t xml:space="preserve">Team No. </w:t>
    </w:r>
    <w:r w:rsidR="00504814">
      <w:rPr>
        <w:rFonts w:ascii="Times New Roman" w:eastAsia="Times New Roman" w:hAnsi="Times New Roman" w:cs="Times New Roman"/>
        <w:smallCaps/>
        <w:sz w:val="26"/>
        <w:szCs w:val="26"/>
      </w:rPr>
      <w:t>110</w:t>
    </w:r>
  </w:p>
  <w:p w14:paraId="76F66D4F" w14:textId="77777777" w:rsidR="006B1E66" w:rsidRDefault="006B1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3C4B"/>
    <w:multiLevelType w:val="multilevel"/>
    <w:tmpl w:val="61F43E0C"/>
    <w:lvl w:ilvl="0">
      <w:start w:val="1"/>
      <w:numFmt w:val="upperRoman"/>
      <w:lvlText w:val="%1."/>
      <w:lvlJc w:val="right"/>
      <w:pPr>
        <w:ind w:left="360" w:hanging="360"/>
      </w:pPr>
      <w:rPr>
        <w:rFonts w:hint="default"/>
        <w:b/>
        <w:bCs/>
        <w:u w:val="none"/>
      </w:rPr>
    </w:lvl>
    <w:lvl w:ilvl="1">
      <w:start w:val="1"/>
      <w:numFmt w:val="upperLetter"/>
      <w:lvlText w:val="%2."/>
      <w:lvlJc w:val="left"/>
      <w:pPr>
        <w:ind w:left="720" w:hanging="360"/>
      </w:pPr>
      <w:rPr>
        <w:rFonts w:hint="default"/>
        <w:b/>
        <w:bCs/>
        <w:i w:val="0"/>
        <w:u w:val="none"/>
      </w:rPr>
    </w:lvl>
    <w:lvl w:ilvl="2">
      <w:start w:val="1"/>
      <w:numFmt w:val="decimal"/>
      <w:lvlText w:val="%3."/>
      <w:lvlJc w:val="left"/>
      <w:pPr>
        <w:ind w:left="1080" w:hanging="360"/>
      </w:pPr>
      <w:rPr>
        <w:rFonts w:ascii="Century" w:eastAsia="Century" w:hAnsi="Century" w:cs="Century" w:hint="default"/>
        <w:b w:val="0"/>
        <w:i w:val="0"/>
        <w:iCs w:val="0"/>
        <w:color w:val="000000" w:themeColor="text1"/>
        <w:u w:val="none"/>
      </w:rPr>
    </w:lvl>
    <w:lvl w:ilvl="3">
      <w:start w:val="1"/>
      <w:numFmt w:val="lowerRoman"/>
      <w:lvlText w:val="%4."/>
      <w:lvlJc w:val="right"/>
      <w:pPr>
        <w:ind w:left="1440" w:hanging="360"/>
      </w:pPr>
      <w:rPr>
        <w:rFonts w:hint="default"/>
        <w:b w:val="0"/>
        <w:bCs w:val="0"/>
        <w:i w:val="0"/>
        <w:iCs w:val="0"/>
        <w:color w:val="000000" w:themeColor="text1"/>
        <w:u w:val="none"/>
      </w:rPr>
    </w:lvl>
    <w:lvl w:ilvl="4">
      <w:start w:val="1"/>
      <w:numFmt w:val="lowerLetter"/>
      <w:lvlText w:val="%5."/>
      <w:lvlJc w:val="left"/>
      <w:pPr>
        <w:ind w:left="1800" w:hanging="360"/>
      </w:pPr>
      <w:rPr>
        <w:rFonts w:hint="default"/>
        <w:b w:val="0"/>
        <w:bCs w:val="0"/>
        <w:i w:val="0"/>
        <w:iCs w:val="0"/>
        <w:color w:val="000000" w:themeColor="text1"/>
        <w:u w:val="none"/>
      </w:rPr>
    </w:lvl>
    <w:lvl w:ilvl="5">
      <w:start w:val="1"/>
      <w:numFmt w:val="decimal"/>
      <w:lvlText w:val="%6."/>
      <w:lvlJc w:val="left"/>
      <w:pPr>
        <w:ind w:left="2160" w:hanging="360"/>
      </w:pPr>
      <w:rPr>
        <w:rFonts w:hint="default"/>
        <w:b w:val="0"/>
        <w:bCs w:val="0"/>
        <w:u w:val="none"/>
      </w:rPr>
    </w:lvl>
    <w:lvl w:ilvl="6">
      <w:start w:val="1"/>
      <w:numFmt w:val="lowerRoman"/>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bullet"/>
      <w:lvlText w:val="■"/>
      <w:lvlJc w:val="left"/>
      <w:pPr>
        <w:ind w:left="3240" w:hanging="360"/>
      </w:pPr>
      <w:rPr>
        <w:rFonts w:hint="default"/>
        <w:u w:val="none"/>
      </w:rPr>
    </w:lvl>
  </w:abstractNum>
  <w:abstractNum w:abstractNumId="1" w15:restartNumberingAfterBreak="0">
    <w:nsid w:val="0FC11CEE"/>
    <w:multiLevelType w:val="hybridMultilevel"/>
    <w:tmpl w:val="6164A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E4CBB"/>
    <w:multiLevelType w:val="hybridMultilevel"/>
    <w:tmpl w:val="C220C6C4"/>
    <w:lvl w:ilvl="0" w:tplc="40C8A530">
      <w:start w:val="1"/>
      <w:numFmt w:val="upperRoman"/>
      <w:lvlText w:val="%1."/>
      <w:lvlJc w:val="left"/>
      <w:pPr>
        <w:ind w:left="720" w:hanging="720"/>
      </w:pPr>
      <w:rPr>
        <w:rFonts w:eastAsia="Times New Roman" w:cs="Times New Roman"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A7551E"/>
    <w:multiLevelType w:val="multilevel"/>
    <w:tmpl w:val="61F43E0C"/>
    <w:lvl w:ilvl="0">
      <w:start w:val="1"/>
      <w:numFmt w:val="upperRoman"/>
      <w:lvlText w:val="%1."/>
      <w:lvlJc w:val="right"/>
      <w:pPr>
        <w:ind w:left="360" w:hanging="360"/>
      </w:pPr>
      <w:rPr>
        <w:rFonts w:hint="default"/>
        <w:b/>
        <w:bCs/>
        <w:u w:val="none"/>
      </w:rPr>
    </w:lvl>
    <w:lvl w:ilvl="1">
      <w:start w:val="1"/>
      <w:numFmt w:val="upperLetter"/>
      <w:lvlText w:val="%2."/>
      <w:lvlJc w:val="left"/>
      <w:pPr>
        <w:ind w:left="720" w:hanging="360"/>
      </w:pPr>
      <w:rPr>
        <w:rFonts w:hint="default"/>
        <w:b/>
        <w:bCs/>
        <w:i w:val="0"/>
        <w:u w:val="none"/>
      </w:rPr>
    </w:lvl>
    <w:lvl w:ilvl="2">
      <w:start w:val="1"/>
      <w:numFmt w:val="decimal"/>
      <w:lvlText w:val="%3."/>
      <w:lvlJc w:val="left"/>
      <w:pPr>
        <w:ind w:left="1080" w:hanging="360"/>
      </w:pPr>
      <w:rPr>
        <w:rFonts w:ascii="Century" w:eastAsia="Century" w:hAnsi="Century" w:cs="Century" w:hint="default"/>
        <w:b w:val="0"/>
        <w:i w:val="0"/>
        <w:iCs w:val="0"/>
        <w:color w:val="000000" w:themeColor="text1"/>
        <w:u w:val="none"/>
      </w:rPr>
    </w:lvl>
    <w:lvl w:ilvl="3">
      <w:start w:val="1"/>
      <w:numFmt w:val="lowerRoman"/>
      <w:lvlText w:val="%4."/>
      <w:lvlJc w:val="right"/>
      <w:pPr>
        <w:ind w:left="1440" w:hanging="360"/>
      </w:pPr>
      <w:rPr>
        <w:rFonts w:hint="default"/>
        <w:b w:val="0"/>
        <w:bCs w:val="0"/>
        <w:i w:val="0"/>
        <w:iCs w:val="0"/>
        <w:color w:val="000000" w:themeColor="text1"/>
        <w:u w:val="none"/>
      </w:rPr>
    </w:lvl>
    <w:lvl w:ilvl="4">
      <w:start w:val="1"/>
      <w:numFmt w:val="lowerLetter"/>
      <w:lvlText w:val="%5."/>
      <w:lvlJc w:val="left"/>
      <w:pPr>
        <w:ind w:left="1800" w:hanging="360"/>
      </w:pPr>
      <w:rPr>
        <w:rFonts w:hint="default"/>
        <w:b w:val="0"/>
        <w:bCs w:val="0"/>
        <w:i w:val="0"/>
        <w:iCs w:val="0"/>
        <w:color w:val="000000" w:themeColor="text1"/>
        <w:u w:val="none"/>
      </w:rPr>
    </w:lvl>
    <w:lvl w:ilvl="5">
      <w:start w:val="1"/>
      <w:numFmt w:val="decimal"/>
      <w:lvlText w:val="%6."/>
      <w:lvlJc w:val="left"/>
      <w:pPr>
        <w:ind w:left="2160" w:hanging="360"/>
      </w:pPr>
      <w:rPr>
        <w:rFonts w:hint="default"/>
        <w:b w:val="0"/>
        <w:bCs w:val="0"/>
        <w:u w:val="none"/>
      </w:rPr>
    </w:lvl>
    <w:lvl w:ilvl="6">
      <w:start w:val="1"/>
      <w:numFmt w:val="lowerRoman"/>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bullet"/>
      <w:lvlText w:val="■"/>
      <w:lvlJc w:val="left"/>
      <w:pPr>
        <w:ind w:left="3240" w:hanging="360"/>
      </w:pPr>
      <w:rPr>
        <w:rFonts w:hint="default"/>
        <w:u w:val="none"/>
      </w:rPr>
    </w:lvl>
  </w:abstractNum>
  <w:abstractNum w:abstractNumId="4" w15:restartNumberingAfterBreak="0">
    <w:nsid w:val="5DB53C91"/>
    <w:multiLevelType w:val="hybridMultilevel"/>
    <w:tmpl w:val="77AA5344"/>
    <w:lvl w:ilvl="0" w:tplc="CD108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83E3D"/>
    <w:multiLevelType w:val="hybridMultilevel"/>
    <w:tmpl w:val="451C9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00088">
    <w:abstractNumId w:val="0"/>
  </w:num>
  <w:num w:numId="2" w16cid:durableId="724791272">
    <w:abstractNumId w:val="4"/>
  </w:num>
  <w:num w:numId="3" w16cid:durableId="774708769">
    <w:abstractNumId w:val="3"/>
  </w:num>
  <w:num w:numId="4" w16cid:durableId="1932542889">
    <w:abstractNumId w:val="2"/>
  </w:num>
  <w:num w:numId="5" w16cid:durableId="1941373100">
    <w:abstractNumId w:val="1"/>
  </w:num>
  <w:num w:numId="6" w16cid:durableId="1760175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72"/>
    <w:rsid w:val="0000290D"/>
    <w:rsid w:val="00016929"/>
    <w:rsid w:val="000256DD"/>
    <w:rsid w:val="000403D2"/>
    <w:rsid w:val="00052B88"/>
    <w:rsid w:val="00062604"/>
    <w:rsid w:val="000635DC"/>
    <w:rsid w:val="00067208"/>
    <w:rsid w:val="000700F3"/>
    <w:rsid w:val="00072C17"/>
    <w:rsid w:val="0009126D"/>
    <w:rsid w:val="00091CA9"/>
    <w:rsid w:val="000A3C7D"/>
    <w:rsid w:val="000A47E6"/>
    <w:rsid w:val="000C32C7"/>
    <w:rsid w:val="000C52B2"/>
    <w:rsid w:val="000D201C"/>
    <w:rsid w:val="000E72D2"/>
    <w:rsid w:val="000F2ED0"/>
    <w:rsid w:val="000F4D60"/>
    <w:rsid w:val="00101E7D"/>
    <w:rsid w:val="001030E6"/>
    <w:rsid w:val="001051E5"/>
    <w:rsid w:val="00112C2B"/>
    <w:rsid w:val="00135AA3"/>
    <w:rsid w:val="00136905"/>
    <w:rsid w:val="001447DB"/>
    <w:rsid w:val="0014760D"/>
    <w:rsid w:val="00154ED6"/>
    <w:rsid w:val="0015632A"/>
    <w:rsid w:val="0015746A"/>
    <w:rsid w:val="001601D9"/>
    <w:rsid w:val="001620E0"/>
    <w:rsid w:val="00166387"/>
    <w:rsid w:val="0017162B"/>
    <w:rsid w:val="00173585"/>
    <w:rsid w:val="001822B1"/>
    <w:rsid w:val="00190AB4"/>
    <w:rsid w:val="0019653F"/>
    <w:rsid w:val="00197F7C"/>
    <w:rsid w:val="001A073B"/>
    <w:rsid w:val="001A2481"/>
    <w:rsid w:val="001A760D"/>
    <w:rsid w:val="001D1C39"/>
    <w:rsid w:val="001D4AA0"/>
    <w:rsid w:val="001F01EC"/>
    <w:rsid w:val="002252F5"/>
    <w:rsid w:val="002328D6"/>
    <w:rsid w:val="00240062"/>
    <w:rsid w:val="00241E56"/>
    <w:rsid w:val="00250574"/>
    <w:rsid w:val="00257B1A"/>
    <w:rsid w:val="00263CFA"/>
    <w:rsid w:val="00275C61"/>
    <w:rsid w:val="00276B32"/>
    <w:rsid w:val="002847FD"/>
    <w:rsid w:val="00293216"/>
    <w:rsid w:val="00293CC2"/>
    <w:rsid w:val="002A60EB"/>
    <w:rsid w:val="002A6B58"/>
    <w:rsid w:val="002B2D5C"/>
    <w:rsid w:val="002C0A3B"/>
    <w:rsid w:val="002C19D6"/>
    <w:rsid w:val="002C2196"/>
    <w:rsid w:val="002D21C8"/>
    <w:rsid w:val="002D59D4"/>
    <w:rsid w:val="002D7A13"/>
    <w:rsid w:val="002F3C09"/>
    <w:rsid w:val="0030027B"/>
    <w:rsid w:val="00326590"/>
    <w:rsid w:val="00327014"/>
    <w:rsid w:val="00343FC0"/>
    <w:rsid w:val="0035048A"/>
    <w:rsid w:val="0035639F"/>
    <w:rsid w:val="00357AAD"/>
    <w:rsid w:val="0037608D"/>
    <w:rsid w:val="003834B2"/>
    <w:rsid w:val="00385D06"/>
    <w:rsid w:val="0039356C"/>
    <w:rsid w:val="003B2C90"/>
    <w:rsid w:val="003D237B"/>
    <w:rsid w:val="003D32D3"/>
    <w:rsid w:val="003D47D6"/>
    <w:rsid w:val="003D525F"/>
    <w:rsid w:val="003E2009"/>
    <w:rsid w:val="003E2DF7"/>
    <w:rsid w:val="003F6A19"/>
    <w:rsid w:val="00403288"/>
    <w:rsid w:val="00414180"/>
    <w:rsid w:val="00420164"/>
    <w:rsid w:val="0045163A"/>
    <w:rsid w:val="00457623"/>
    <w:rsid w:val="00465D98"/>
    <w:rsid w:val="00481702"/>
    <w:rsid w:val="004820E9"/>
    <w:rsid w:val="00486F9C"/>
    <w:rsid w:val="00495631"/>
    <w:rsid w:val="004A715F"/>
    <w:rsid w:val="004A7B26"/>
    <w:rsid w:val="004C5802"/>
    <w:rsid w:val="004D5B5A"/>
    <w:rsid w:val="004D6458"/>
    <w:rsid w:val="004F58CB"/>
    <w:rsid w:val="004F6642"/>
    <w:rsid w:val="00500900"/>
    <w:rsid w:val="00504814"/>
    <w:rsid w:val="0050745E"/>
    <w:rsid w:val="00513D2C"/>
    <w:rsid w:val="00521872"/>
    <w:rsid w:val="0053124E"/>
    <w:rsid w:val="00540B5B"/>
    <w:rsid w:val="00550A30"/>
    <w:rsid w:val="00551276"/>
    <w:rsid w:val="00561535"/>
    <w:rsid w:val="00562327"/>
    <w:rsid w:val="00564208"/>
    <w:rsid w:val="00590D30"/>
    <w:rsid w:val="005A26EC"/>
    <w:rsid w:val="005B60B1"/>
    <w:rsid w:val="005B787E"/>
    <w:rsid w:val="005C3F1A"/>
    <w:rsid w:val="005D2C39"/>
    <w:rsid w:val="005D76DC"/>
    <w:rsid w:val="005F30B3"/>
    <w:rsid w:val="00602DE1"/>
    <w:rsid w:val="0061421E"/>
    <w:rsid w:val="006148E3"/>
    <w:rsid w:val="006265F1"/>
    <w:rsid w:val="00626835"/>
    <w:rsid w:val="0063712A"/>
    <w:rsid w:val="00682144"/>
    <w:rsid w:val="0069250F"/>
    <w:rsid w:val="00694D4C"/>
    <w:rsid w:val="006B1E66"/>
    <w:rsid w:val="006B2270"/>
    <w:rsid w:val="006B330B"/>
    <w:rsid w:val="006B3FD7"/>
    <w:rsid w:val="006C51F4"/>
    <w:rsid w:val="006E35D9"/>
    <w:rsid w:val="006E5ECC"/>
    <w:rsid w:val="006F0DB9"/>
    <w:rsid w:val="006F0FF7"/>
    <w:rsid w:val="00717B76"/>
    <w:rsid w:val="0074055D"/>
    <w:rsid w:val="0074756C"/>
    <w:rsid w:val="007570E2"/>
    <w:rsid w:val="00757386"/>
    <w:rsid w:val="00760A91"/>
    <w:rsid w:val="007626FA"/>
    <w:rsid w:val="0077603E"/>
    <w:rsid w:val="00784C3F"/>
    <w:rsid w:val="00786AE9"/>
    <w:rsid w:val="007963A4"/>
    <w:rsid w:val="007A2DA9"/>
    <w:rsid w:val="007A4C2E"/>
    <w:rsid w:val="007B0C87"/>
    <w:rsid w:val="007B130B"/>
    <w:rsid w:val="007B656F"/>
    <w:rsid w:val="007C6DDD"/>
    <w:rsid w:val="007D3649"/>
    <w:rsid w:val="008037BA"/>
    <w:rsid w:val="00813557"/>
    <w:rsid w:val="008135D0"/>
    <w:rsid w:val="008158C5"/>
    <w:rsid w:val="008457DD"/>
    <w:rsid w:val="008821BC"/>
    <w:rsid w:val="0088270A"/>
    <w:rsid w:val="00884649"/>
    <w:rsid w:val="00892B6D"/>
    <w:rsid w:val="00892CF3"/>
    <w:rsid w:val="008C68FA"/>
    <w:rsid w:val="008C7C5F"/>
    <w:rsid w:val="008D3EE0"/>
    <w:rsid w:val="008E0065"/>
    <w:rsid w:val="008E0C3C"/>
    <w:rsid w:val="008E14E0"/>
    <w:rsid w:val="008F3095"/>
    <w:rsid w:val="008F456B"/>
    <w:rsid w:val="008F5039"/>
    <w:rsid w:val="00900185"/>
    <w:rsid w:val="00911F6B"/>
    <w:rsid w:val="00916FDC"/>
    <w:rsid w:val="009201C6"/>
    <w:rsid w:val="00935CB5"/>
    <w:rsid w:val="00947488"/>
    <w:rsid w:val="0095072F"/>
    <w:rsid w:val="009512DB"/>
    <w:rsid w:val="00963FDE"/>
    <w:rsid w:val="009711EC"/>
    <w:rsid w:val="0098364F"/>
    <w:rsid w:val="00994D17"/>
    <w:rsid w:val="009A5A74"/>
    <w:rsid w:val="009C7FEE"/>
    <w:rsid w:val="009D3D36"/>
    <w:rsid w:val="009F16ED"/>
    <w:rsid w:val="009F187D"/>
    <w:rsid w:val="009F4CAC"/>
    <w:rsid w:val="009F71C5"/>
    <w:rsid w:val="00A12803"/>
    <w:rsid w:val="00A251E8"/>
    <w:rsid w:val="00A263F6"/>
    <w:rsid w:val="00A44A69"/>
    <w:rsid w:val="00A53EB2"/>
    <w:rsid w:val="00A63237"/>
    <w:rsid w:val="00A72B86"/>
    <w:rsid w:val="00A829BC"/>
    <w:rsid w:val="00A86473"/>
    <w:rsid w:val="00A86E5C"/>
    <w:rsid w:val="00A91D7B"/>
    <w:rsid w:val="00A92848"/>
    <w:rsid w:val="00A95107"/>
    <w:rsid w:val="00A96043"/>
    <w:rsid w:val="00A964AB"/>
    <w:rsid w:val="00AA3F80"/>
    <w:rsid w:val="00AB647E"/>
    <w:rsid w:val="00AC3307"/>
    <w:rsid w:val="00AC715B"/>
    <w:rsid w:val="00AE3A71"/>
    <w:rsid w:val="00AE3D80"/>
    <w:rsid w:val="00AF0C93"/>
    <w:rsid w:val="00AF16EE"/>
    <w:rsid w:val="00AF3B64"/>
    <w:rsid w:val="00B1743F"/>
    <w:rsid w:val="00B216E2"/>
    <w:rsid w:val="00B42351"/>
    <w:rsid w:val="00B42E46"/>
    <w:rsid w:val="00B4518D"/>
    <w:rsid w:val="00B45E04"/>
    <w:rsid w:val="00B56E03"/>
    <w:rsid w:val="00B63C1E"/>
    <w:rsid w:val="00B65812"/>
    <w:rsid w:val="00BA7AD3"/>
    <w:rsid w:val="00BB4F27"/>
    <w:rsid w:val="00BC2683"/>
    <w:rsid w:val="00BD281B"/>
    <w:rsid w:val="00BD5615"/>
    <w:rsid w:val="00BE52B2"/>
    <w:rsid w:val="00BE5F30"/>
    <w:rsid w:val="00BF50DD"/>
    <w:rsid w:val="00C1364A"/>
    <w:rsid w:val="00C1673C"/>
    <w:rsid w:val="00C23B4B"/>
    <w:rsid w:val="00C40237"/>
    <w:rsid w:val="00C474C2"/>
    <w:rsid w:val="00C4771D"/>
    <w:rsid w:val="00C54AB0"/>
    <w:rsid w:val="00C572FC"/>
    <w:rsid w:val="00C65465"/>
    <w:rsid w:val="00C71D52"/>
    <w:rsid w:val="00C731E8"/>
    <w:rsid w:val="00C9101B"/>
    <w:rsid w:val="00C966B0"/>
    <w:rsid w:val="00CA3BED"/>
    <w:rsid w:val="00CA3FCD"/>
    <w:rsid w:val="00CA4EA8"/>
    <w:rsid w:val="00CB5149"/>
    <w:rsid w:val="00CC3A75"/>
    <w:rsid w:val="00CC6B9B"/>
    <w:rsid w:val="00CC6E7C"/>
    <w:rsid w:val="00CD5EE0"/>
    <w:rsid w:val="00CE1A14"/>
    <w:rsid w:val="00CE1C04"/>
    <w:rsid w:val="00CE6730"/>
    <w:rsid w:val="00D0060A"/>
    <w:rsid w:val="00D12AB6"/>
    <w:rsid w:val="00D1467D"/>
    <w:rsid w:val="00D20E61"/>
    <w:rsid w:val="00D2331A"/>
    <w:rsid w:val="00D435C0"/>
    <w:rsid w:val="00D441D0"/>
    <w:rsid w:val="00D45B04"/>
    <w:rsid w:val="00D45CF0"/>
    <w:rsid w:val="00D536A0"/>
    <w:rsid w:val="00D56E81"/>
    <w:rsid w:val="00D634A6"/>
    <w:rsid w:val="00D64A7C"/>
    <w:rsid w:val="00D730E9"/>
    <w:rsid w:val="00D77713"/>
    <w:rsid w:val="00D86129"/>
    <w:rsid w:val="00D864AE"/>
    <w:rsid w:val="00D96808"/>
    <w:rsid w:val="00DA7853"/>
    <w:rsid w:val="00DA79C9"/>
    <w:rsid w:val="00DB2D98"/>
    <w:rsid w:val="00DB2E49"/>
    <w:rsid w:val="00DB4DA0"/>
    <w:rsid w:val="00DC26A6"/>
    <w:rsid w:val="00DC733F"/>
    <w:rsid w:val="00DE108E"/>
    <w:rsid w:val="00DF1A60"/>
    <w:rsid w:val="00E02BF8"/>
    <w:rsid w:val="00E06904"/>
    <w:rsid w:val="00E119FE"/>
    <w:rsid w:val="00E12FEF"/>
    <w:rsid w:val="00E17627"/>
    <w:rsid w:val="00E217E2"/>
    <w:rsid w:val="00E324A5"/>
    <w:rsid w:val="00E40DE8"/>
    <w:rsid w:val="00E628A9"/>
    <w:rsid w:val="00E80971"/>
    <w:rsid w:val="00E83CBB"/>
    <w:rsid w:val="00E953C9"/>
    <w:rsid w:val="00EA319A"/>
    <w:rsid w:val="00EA62DF"/>
    <w:rsid w:val="00EB0FFB"/>
    <w:rsid w:val="00EB3B08"/>
    <w:rsid w:val="00EB42A9"/>
    <w:rsid w:val="00EB64C9"/>
    <w:rsid w:val="00EC2E08"/>
    <w:rsid w:val="00EF7DB2"/>
    <w:rsid w:val="00F14B8D"/>
    <w:rsid w:val="00F14DFB"/>
    <w:rsid w:val="00F15645"/>
    <w:rsid w:val="00F16D16"/>
    <w:rsid w:val="00F208D3"/>
    <w:rsid w:val="00F311CB"/>
    <w:rsid w:val="00F33F82"/>
    <w:rsid w:val="00F45862"/>
    <w:rsid w:val="00F70283"/>
    <w:rsid w:val="00F87DE0"/>
    <w:rsid w:val="00F91617"/>
    <w:rsid w:val="00FA2CA6"/>
    <w:rsid w:val="00FA5C2F"/>
    <w:rsid w:val="00FB1F77"/>
    <w:rsid w:val="00FB3D6B"/>
    <w:rsid w:val="00FC560E"/>
    <w:rsid w:val="00FD170E"/>
    <w:rsid w:val="00FE1561"/>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E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D64A7C"/>
    <w:rPr>
      <w:smallCaps/>
      <w:color w:val="5A5A5A" w:themeColor="text1" w:themeTint="A5"/>
    </w:rPr>
  </w:style>
  <w:style w:type="paragraph" w:styleId="ListParagraph">
    <w:name w:val="List Paragraph"/>
    <w:basedOn w:val="Normal"/>
    <w:uiPriority w:val="34"/>
    <w:qFormat/>
    <w:rsid w:val="00947488"/>
    <w:pPr>
      <w:ind w:left="720"/>
      <w:contextualSpacing/>
    </w:pPr>
    <w:rPr>
      <w:kern w:val="0"/>
      <w14:ligatures w14:val="none"/>
    </w:rPr>
  </w:style>
  <w:style w:type="character" w:styleId="CommentReference">
    <w:name w:val="annotation reference"/>
    <w:basedOn w:val="DefaultParagraphFont"/>
    <w:uiPriority w:val="99"/>
    <w:semiHidden/>
    <w:unhideWhenUsed/>
    <w:rsid w:val="00947488"/>
    <w:rPr>
      <w:sz w:val="16"/>
      <w:szCs w:val="16"/>
    </w:rPr>
  </w:style>
  <w:style w:type="paragraph" w:styleId="CommentText">
    <w:name w:val="annotation text"/>
    <w:basedOn w:val="Normal"/>
    <w:link w:val="CommentTextChar"/>
    <w:uiPriority w:val="99"/>
    <w:semiHidden/>
    <w:unhideWhenUsed/>
    <w:rsid w:val="002C0A3B"/>
    <w:rPr>
      <w:sz w:val="20"/>
      <w:szCs w:val="20"/>
    </w:rPr>
  </w:style>
  <w:style w:type="character" w:customStyle="1" w:styleId="CommentTextChar">
    <w:name w:val="Comment Text Char"/>
    <w:basedOn w:val="DefaultParagraphFont"/>
    <w:link w:val="CommentText"/>
    <w:uiPriority w:val="99"/>
    <w:semiHidden/>
    <w:rsid w:val="002C0A3B"/>
    <w:rPr>
      <w:sz w:val="20"/>
      <w:szCs w:val="20"/>
    </w:rPr>
  </w:style>
  <w:style w:type="paragraph" w:styleId="CommentSubject">
    <w:name w:val="annotation subject"/>
    <w:basedOn w:val="CommentText"/>
    <w:next w:val="CommentText"/>
    <w:link w:val="CommentSubjectChar"/>
    <w:uiPriority w:val="99"/>
    <w:semiHidden/>
    <w:unhideWhenUsed/>
    <w:rsid w:val="002C0A3B"/>
    <w:rPr>
      <w:b/>
      <w:bCs/>
    </w:rPr>
  </w:style>
  <w:style w:type="character" w:customStyle="1" w:styleId="CommentSubjectChar">
    <w:name w:val="Comment Subject Char"/>
    <w:basedOn w:val="CommentTextChar"/>
    <w:link w:val="CommentSubject"/>
    <w:uiPriority w:val="99"/>
    <w:semiHidden/>
    <w:rsid w:val="002C0A3B"/>
    <w:rPr>
      <w:b/>
      <w:bCs/>
      <w:sz w:val="20"/>
      <w:szCs w:val="20"/>
    </w:rPr>
  </w:style>
  <w:style w:type="character" w:styleId="PageNumber">
    <w:name w:val="page number"/>
    <w:basedOn w:val="DefaultParagraphFont"/>
    <w:uiPriority w:val="99"/>
    <w:semiHidden/>
    <w:unhideWhenUsed/>
    <w:rsid w:val="0050745E"/>
  </w:style>
  <w:style w:type="paragraph" w:styleId="Footer">
    <w:name w:val="footer"/>
    <w:basedOn w:val="Normal"/>
    <w:link w:val="FooterChar1"/>
    <w:uiPriority w:val="99"/>
    <w:unhideWhenUsed/>
    <w:rsid w:val="0050745E"/>
    <w:pPr>
      <w:tabs>
        <w:tab w:val="center" w:pos="4680"/>
        <w:tab w:val="right" w:pos="9360"/>
      </w:tabs>
    </w:pPr>
    <w:rPr>
      <w:rFonts w:cstheme="minorBidi"/>
      <w:kern w:val="0"/>
      <w:szCs w:val="22"/>
      <w14:ligatures w14:val="none"/>
    </w:rPr>
  </w:style>
  <w:style w:type="character" w:customStyle="1" w:styleId="FooterChar">
    <w:name w:val="Footer Char"/>
    <w:basedOn w:val="DefaultParagraphFont"/>
    <w:uiPriority w:val="99"/>
    <w:semiHidden/>
    <w:rsid w:val="0050745E"/>
  </w:style>
  <w:style w:type="character" w:customStyle="1" w:styleId="FooterChar1">
    <w:name w:val="Footer Char1"/>
    <w:basedOn w:val="DefaultParagraphFont"/>
    <w:link w:val="Footer"/>
    <w:uiPriority w:val="99"/>
    <w:rsid w:val="0050745E"/>
    <w:rPr>
      <w:rFonts w:cstheme="minorBidi"/>
      <w:kern w:val="0"/>
      <w:szCs w:val="22"/>
      <w14:ligatures w14:val="none"/>
    </w:rPr>
  </w:style>
  <w:style w:type="paragraph" w:styleId="Revision">
    <w:name w:val="Revision"/>
    <w:hidden/>
    <w:uiPriority w:val="99"/>
    <w:semiHidden/>
    <w:rsid w:val="00F70283"/>
  </w:style>
  <w:style w:type="character" w:customStyle="1" w:styleId="ssit">
    <w:name w:val="ss_it"/>
    <w:basedOn w:val="DefaultParagraphFont"/>
    <w:rsid w:val="008C68FA"/>
  </w:style>
  <w:style w:type="paragraph" w:styleId="Header">
    <w:name w:val="header"/>
    <w:basedOn w:val="Normal"/>
    <w:link w:val="HeaderChar"/>
    <w:uiPriority w:val="99"/>
    <w:unhideWhenUsed/>
    <w:rsid w:val="006B1E66"/>
    <w:pPr>
      <w:tabs>
        <w:tab w:val="center" w:pos="4680"/>
        <w:tab w:val="right" w:pos="9360"/>
      </w:tabs>
    </w:pPr>
  </w:style>
  <w:style w:type="character" w:customStyle="1" w:styleId="HeaderChar">
    <w:name w:val="Header Char"/>
    <w:basedOn w:val="DefaultParagraphFont"/>
    <w:link w:val="Header"/>
    <w:uiPriority w:val="99"/>
    <w:rsid w:val="006B1E66"/>
  </w:style>
  <w:style w:type="character" w:customStyle="1" w:styleId="normaltextrun">
    <w:name w:val="normaltextrun"/>
    <w:basedOn w:val="DefaultParagraphFont"/>
    <w:rsid w:val="00A9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2024-08-23T17:48:00Z</dcterms:created>
  <dcterms:modified xsi:type="dcterms:W3CDTF">2024-09-01T13:05:00Z</dcterms:modified>
</cp:coreProperties>
</file>