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E5166" w14:textId="3003862B" w:rsidR="0053552D" w:rsidRDefault="0053552D" w:rsidP="00B05248">
      <w:pPr>
        <w:pStyle w:val="Default"/>
        <w:rPr>
          <w:b/>
          <w:bCs/>
        </w:rPr>
      </w:pPr>
      <w:r>
        <w:rPr>
          <w:noProof/>
        </w:rPr>
        <w:drawing>
          <wp:inline distT="0" distB="0" distL="0" distR="0" wp14:anchorId="7FFF21E6" wp14:editId="0AA3265D">
            <wp:extent cx="2743200" cy="205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05740"/>
                    </a:xfrm>
                    <a:prstGeom prst="rect">
                      <a:avLst/>
                    </a:prstGeom>
                    <a:noFill/>
                    <a:ln>
                      <a:noFill/>
                    </a:ln>
                  </pic:spPr>
                </pic:pic>
              </a:graphicData>
            </a:graphic>
          </wp:inline>
        </w:drawing>
      </w:r>
    </w:p>
    <w:p w14:paraId="3A36BCA2" w14:textId="70EFED45" w:rsidR="00B05248" w:rsidRPr="0064386A" w:rsidRDefault="00B05248" w:rsidP="00B05248">
      <w:pPr>
        <w:pStyle w:val="Default"/>
      </w:pPr>
      <w:r w:rsidRPr="0064386A">
        <w:rPr>
          <w:b/>
          <w:bCs/>
        </w:rPr>
        <w:t xml:space="preserve">COLLEGE OF ARTS AND SCIENCES </w:t>
      </w:r>
    </w:p>
    <w:p w14:paraId="2F0F121E" w14:textId="77777777" w:rsidR="006A0966" w:rsidRPr="0064386A" w:rsidRDefault="006A0966" w:rsidP="00B05248">
      <w:pPr>
        <w:pStyle w:val="Default"/>
        <w:rPr>
          <w:b/>
          <w:bCs/>
        </w:rPr>
      </w:pPr>
    </w:p>
    <w:p w14:paraId="60EF5888" w14:textId="3E30B674" w:rsidR="00B05248" w:rsidRPr="0064386A" w:rsidRDefault="00B05248" w:rsidP="00B05248">
      <w:pPr>
        <w:pStyle w:val="Default"/>
      </w:pPr>
      <w:r w:rsidRPr="0064386A">
        <w:rPr>
          <w:b/>
          <w:bCs/>
        </w:rPr>
        <w:t xml:space="preserve">POSITION: </w:t>
      </w:r>
      <w:r w:rsidRPr="0064386A">
        <w:t xml:space="preserve">Adjunct Instructor, </w:t>
      </w:r>
      <w:r w:rsidR="00347C57">
        <w:t>Anthrop</w:t>
      </w:r>
      <w:r w:rsidR="003121E4" w:rsidRPr="0064386A">
        <w:t>ology</w:t>
      </w:r>
    </w:p>
    <w:p w14:paraId="600607F4" w14:textId="77777777" w:rsidR="006A0966" w:rsidRPr="0064386A" w:rsidRDefault="006A0966" w:rsidP="00B05248">
      <w:pPr>
        <w:pStyle w:val="Default"/>
      </w:pPr>
    </w:p>
    <w:p w14:paraId="592456C3" w14:textId="54EEF611" w:rsidR="00E96608" w:rsidRPr="0064386A" w:rsidRDefault="00B05248" w:rsidP="00B05248">
      <w:pPr>
        <w:pStyle w:val="Default"/>
      </w:pPr>
      <w:r w:rsidRPr="0064386A">
        <w:t xml:space="preserve">The Department of </w:t>
      </w:r>
      <w:r w:rsidR="003121E4" w:rsidRPr="0064386A">
        <w:t xml:space="preserve">Sociology and Anthropology </w:t>
      </w:r>
      <w:r w:rsidRPr="0064386A">
        <w:t xml:space="preserve">at Stetson University seeks an individual who can offer </w:t>
      </w:r>
      <w:r w:rsidR="0033249B">
        <w:t>two</w:t>
      </w:r>
      <w:r w:rsidR="000263D5" w:rsidRPr="0064386A">
        <w:t xml:space="preserve"> </w:t>
      </w:r>
      <w:r w:rsidR="00AD4A70" w:rsidRPr="0064386A">
        <w:t>section</w:t>
      </w:r>
      <w:r w:rsidR="0033249B">
        <w:t>s</w:t>
      </w:r>
      <w:r w:rsidR="00AD4A70" w:rsidRPr="0064386A">
        <w:t xml:space="preserve"> of </w:t>
      </w:r>
      <w:r w:rsidR="00347C57">
        <w:t>a</w:t>
      </w:r>
      <w:r w:rsidR="00564897">
        <w:t>n</w:t>
      </w:r>
      <w:r w:rsidR="00347C57">
        <w:t xml:space="preserve"> </w:t>
      </w:r>
      <w:r w:rsidR="002B07A7">
        <w:t>i</w:t>
      </w:r>
      <w:r w:rsidR="00F622A9">
        <w:t>ntroduct</w:t>
      </w:r>
      <w:r w:rsidR="000704AF">
        <w:t>ory course</w:t>
      </w:r>
      <w:r w:rsidR="00F622A9">
        <w:t xml:space="preserve"> </w:t>
      </w:r>
      <w:r w:rsidR="00ED7054" w:rsidRPr="0064386A">
        <w:t xml:space="preserve">on a part-time basis.  </w:t>
      </w:r>
    </w:p>
    <w:p w14:paraId="62214C42" w14:textId="77777777" w:rsidR="00E96608" w:rsidRPr="0064386A" w:rsidRDefault="00E96608" w:rsidP="00B05248">
      <w:pPr>
        <w:pStyle w:val="Default"/>
      </w:pPr>
    </w:p>
    <w:p w14:paraId="2824F3F2" w14:textId="0F1DEFC6" w:rsidR="001D1738" w:rsidRPr="002D6F0B" w:rsidRDefault="00B05248" w:rsidP="00B05248">
      <w:pPr>
        <w:pStyle w:val="Default"/>
      </w:pPr>
      <w:r w:rsidRPr="0064386A">
        <w:rPr>
          <w:b/>
          <w:bCs/>
        </w:rPr>
        <w:t xml:space="preserve">QUALIFICATIONS: </w:t>
      </w:r>
      <w:r w:rsidR="003121E4" w:rsidRPr="002D6F0B">
        <w:t xml:space="preserve">A Ph.D. in </w:t>
      </w:r>
      <w:r w:rsidR="00347C57">
        <w:t>anthrop</w:t>
      </w:r>
      <w:r w:rsidR="00347C57" w:rsidRPr="0064386A">
        <w:t>ology</w:t>
      </w:r>
      <w:r w:rsidRPr="002D6F0B">
        <w:t xml:space="preserve"> is preferred, but applicants who </w:t>
      </w:r>
      <w:r w:rsidR="003121E4" w:rsidRPr="002D6F0B">
        <w:t xml:space="preserve">hold a master’s degree in </w:t>
      </w:r>
      <w:r w:rsidR="000704AF">
        <w:t>anthropology</w:t>
      </w:r>
      <w:r w:rsidR="003121E4" w:rsidRPr="002D6F0B">
        <w:t xml:space="preserve"> or are ABD in </w:t>
      </w:r>
      <w:r w:rsidR="00347C57">
        <w:t>anthropol</w:t>
      </w:r>
      <w:r w:rsidR="003121E4" w:rsidRPr="002D6F0B">
        <w:t xml:space="preserve">ogy </w:t>
      </w:r>
      <w:r w:rsidRPr="002D6F0B">
        <w:t>will be considered. Teaching experience</w:t>
      </w:r>
      <w:r w:rsidR="00A46910" w:rsidRPr="002D6F0B">
        <w:t>,</w:t>
      </w:r>
      <w:r w:rsidRPr="002D6F0B">
        <w:t xml:space="preserve"> </w:t>
      </w:r>
      <w:r w:rsidR="001D1738" w:rsidRPr="002D6F0B">
        <w:t>includin</w:t>
      </w:r>
      <w:r w:rsidR="004F2723" w:rsidRPr="002D6F0B">
        <w:t>g</w:t>
      </w:r>
      <w:r w:rsidR="000B631B" w:rsidRPr="002D6F0B">
        <w:t xml:space="preserve"> </w:t>
      </w:r>
      <w:r w:rsidRPr="002D6F0B">
        <w:t>teaching assis</w:t>
      </w:r>
      <w:r w:rsidR="001D1738" w:rsidRPr="002D6F0B">
        <w:t>tant duties in graduate school</w:t>
      </w:r>
      <w:r w:rsidR="00A46910" w:rsidRPr="002D6F0B">
        <w:t>,</w:t>
      </w:r>
      <w:r w:rsidR="001D1738" w:rsidRPr="002D6F0B">
        <w:t xml:space="preserve"> </w:t>
      </w:r>
      <w:r w:rsidRPr="002D6F0B">
        <w:t>is strongly preferred.</w:t>
      </w:r>
      <w:r w:rsidR="002D6F0B" w:rsidRPr="002D6F0B">
        <w:t xml:space="preserve"> Candidates should have a strong commitment to innovative teaching, a creative approach to pedagogical design and implementation, and a strong commitment to all aspects of diversity in our learning-centered community.</w:t>
      </w:r>
      <w:r w:rsidRPr="002D6F0B">
        <w:t xml:space="preserve"> </w:t>
      </w:r>
      <w:r w:rsidR="000B631B" w:rsidRPr="002D6F0B">
        <w:t xml:space="preserve"> A</w:t>
      </w:r>
      <w:r w:rsidR="00AD4A70" w:rsidRPr="002D6F0B">
        <w:t>pplicants must already be approved for working in the U.S.</w:t>
      </w:r>
    </w:p>
    <w:p w14:paraId="2CAF4309" w14:textId="77777777" w:rsidR="00AD4A70" w:rsidRPr="0064386A" w:rsidRDefault="00AD4A70" w:rsidP="00B05248">
      <w:pPr>
        <w:pStyle w:val="Default"/>
      </w:pPr>
    </w:p>
    <w:p w14:paraId="0226029D" w14:textId="79911A48" w:rsidR="00B05248" w:rsidRPr="0064386A" w:rsidRDefault="00B05248" w:rsidP="00857F98">
      <w:pPr>
        <w:pStyle w:val="Default"/>
      </w:pPr>
      <w:r w:rsidRPr="0064386A">
        <w:rPr>
          <w:b/>
          <w:bCs/>
        </w:rPr>
        <w:t xml:space="preserve">RESPONSIBILITIES: </w:t>
      </w:r>
      <w:r w:rsidRPr="0064386A">
        <w:t xml:space="preserve">The primary responsibility of this position is to teach </w:t>
      </w:r>
      <w:r w:rsidR="00E761A4">
        <w:t>two</w:t>
      </w:r>
      <w:r w:rsidR="003121E4" w:rsidRPr="0064386A">
        <w:t xml:space="preserve"> face-to-face </w:t>
      </w:r>
      <w:r w:rsidR="00B47BB7">
        <w:t>sections of Understanding Culture: An Introduction to Anthropology</w:t>
      </w:r>
      <w:r w:rsidR="00215501">
        <w:t xml:space="preserve"> </w:t>
      </w:r>
      <w:r w:rsidR="00B47BB7">
        <w:t>(ANTH 101</w:t>
      </w:r>
      <w:r w:rsidR="004F0534">
        <w:t>B</w:t>
      </w:r>
      <w:r w:rsidR="00B47BB7">
        <w:t>)</w:t>
      </w:r>
      <w:r w:rsidR="00C36E46">
        <w:t>.</w:t>
      </w:r>
    </w:p>
    <w:p w14:paraId="073F0021" w14:textId="77777777" w:rsidR="003D48E8" w:rsidRPr="0064386A" w:rsidRDefault="003D48E8" w:rsidP="00B05248">
      <w:pPr>
        <w:rPr>
          <w:rFonts w:ascii="Cambria" w:hAnsi="Cambria"/>
        </w:rPr>
      </w:pPr>
    </w:p>
    <w:p w14:paraId="16F4A339" w14:textId="77777777" w:rsidR="003D48E8" w:rsidRPr="0064386A" w:rsidRDefault="003D48E8" w:rsidP="003D48E8">
      <w:pPr>
        <w:pStyle w:val="Default"/>
      </w:pPr>
      <w:r w:rsidRPr="0064386A">
        <w:rPr>
          <w:b/>
          <w:bCs/>
        </w:rPr>
        <w:t xml:space="preserve">STIPEND: </w:t>
      </w:r>
      <w:r w:rsidRPr="0064386A">
        <w:t>Stipend is competitive and proportional to the number of classes taught.</w:t>
      </w:r>
    </w:p>
    <w:p w14:paraId="422672C7" w14:textId="77777777" w:rsidR="003D48E8" w:rsidRPr="0064386A" w:rsidRDefault="003D48E8" w:rsidP="003D48E8">
      <w:pPr>
        <w:pStyle w:val="Default"/>
        <w:rPr>
          <w:b/>
          <w:bCs/>
        </w:rPr>
      </w:pPr>
    </w:p>
    <w:p w14:paraId="580E05E9" w14:textId="6D3B1C6F" w:rsidR="003D48E8" w:rsidRPr="0064386A" w:rsidRDefault="003D48E8" w:rsidP="003D48E8">
      <w:pPr>
        <w:pStyle w:val="Default"/>
      </w:pPr>
      <w:r w:rsidRPr="0064386A">
        <w:rPr>
          <w:b/>
          <w:bCs/>
        </w:rPr>
        <w:t>STARTING DATE:</w:t>
      </w:r>
      <w:r w:rsidR="003121E4" w:rsidRPr="0064386A">
        <w:t xml:space="preserve"> </w:t>
      </w:r>
      <w:r w:rsidR="00274B3C">
        <w:t>August 2</w:t>
      </w:r>
      <w:r w:rsidR="00AE6C1A">
        <w:t>1</w:t>
      </w:r>
      <w:r w:rsidRPr="0064386A">
        <w:t>, 20</w:t>
      </w:r>
      <w:r w:rsidR="004544EA" w:rsidRPr="0064386A">
        <w:t>2</w:t>
      </w:r>
      <w:r w:rsidR="00AE6C1A">
        <w:t>5</w:t>
      </w:r>
      <w:r w:rsidRPr="0064386A">
        <w:t xml:space="preserve"> </w:t>
      </w:r>
    </w:p>
    <w:p w14:paraId="2D059410" w14:textId="77777777" w:rsidR="003D48E8" w:rsidRPr="0064386A" w:rsidRDefault="003D48E8" w:rsidP="003D48E8">
      <w:pPr>
        <w:pStyle w:val="Default"/>
        <w:rPr>
          <w:b/>
          <w:bCs/>
        </w:rPr>
      </w:pPr>
    </w:p>
    <w:p w14:paraId="12DD9B50" w14:textId="1B7D806A" w:rsidR="003D48E8" w:rsidRDefault="003D48E8" w:rsidP="003D48E8">
      <w:pPr>
        <w:pStyle w:val="Default"/>
      </w:pPr>
      <w:r w:rsidRPr="0064386A">
        <w:rPr>
          <w:b/>
          <w:bCs/>
        </w:rPr>
        <w:t xml:space="preserve">APPLICATION: </w:t>
      </w:r>
      <w:r w:rsidRPr="0064386A">
        <w:t>Applicants must send the following materials for consideration: 1) a cover letter summarizing the candidate’s interest in</w:t>
      </w:r>
      <w:r w:rsidR="00A46910" w:rsidRPr="0064386A">
        <w:t xml:space="preserve"> and qualifications for</w:t>
      </w:r>
      <w:r w:rsidRPr="0064386A">
        <w:t xml:space="preserve"> the position, 2) a current curriculum vitae, 3) </w:t>
      </w:r>
      <w:r w:rsidR="003121E4" w:rsidRPr="0064386A">
        <w:t>an indication of the candidate’s general availability</w:t>
      </w:r>
      <w:r w:rsidRPr="0064386A">
        <w:t xml:space="preserve">, and 4) </w:t>
      </w:r>
      <w:r w:rsidR="003121E4" w:rsidRPr="0064386A">
        <w:t>a recent representative syllabus and corresponding teaching evaluations, if available</w:t>
      </w:r>
      <w:r w:rsidRPr="0064386A">
        <w:t xml:space="preserve">. </w:t>
      </w:r>
      <w:r w:rsidR="009D7937" w:rsidRPr="009D7937">
        <w:rPr>
          <w:rFonts w:asciiTheme="minorHAnsi" w:hAnsiTheme="minorHAnsi" w:cs="Calibri"/>
          <w:color w:val="201F1E"/>
          <w:shd w:val="clear" w:color="auto" w:fill="FFFFFF"/>
        </w:rPr>
        <w:t>In the cover letter, candidates are encouraged to highlight skills and experiences that demonstrate a commitment to social justice, diversity and inclusion.</w:t>
      </w:r>
      <w:r w:rsidR="009D7937">
        <w:rPr>
          <w:rFonts w:asciiTheme="minorHAnsi" w:hAnsiTheme="minorHAnsi" w:cs="Calibri"/>
          <w:color w:val="201F1E"/>
          <w:shd w:val="clear" w:color="auto" w:fill="FFFFFF"/>
        </w:rPr>
        <w:t xml:space="preserve"> </w:t>
      </w:r>
      <w:r w:rsidRPr="0064386A">
        <w:t>As a part of the hiring process, the candidate should be prepared to provide (when requested) a transcript from the institution awa</w:t>
      </w:r>
      <w:r w:rsidR="00A46910" w:rsidRPr="0064386A">
        <w:t>rding the highest degree earned</w:t>
      </w:r>
      <w:r w:rsidRPr="0064386A">
        <w:t xml:space="preserve"> and names with contact information for t</w:t>
      </w:r>
      <w:r w:rsidR="002A5263">
        <w:t>wo</w:t>
      </w:r>
      <w:r w:rsidRPr="0064386A">
        <w:t xml:space="preserve"> non-Stetson references, at least one of whom has done a recent teaching observation or can address the applicant’s performance as a teacher. Application materials may be submitted electronically to the search committee chair at </w:t>
      </w:r>
      <w:hyperlink r:id="rId10" w:history="1">
        <w:r w:rsidR="0068229D" w:rsidRPr="00A80FCE">
          <w:rPr>
            <w:rStyle w:val="Hyperlink"/>
          </w:rPr>
          <w:t>rcore@stetson.edu</w:t>
        </w:r>
      </w:hyperlink>
      <w:r w:rsidR="004544EA" w:rsidRPr="0064386A">
        <w:t xml:space="preserve"> </w:t>
      </w:r>
      <w:r w:rsidRPr="0064386A">
        <w:t xml:space="preserve">or mailed to the following address: </w:t>
      </w:r>
    </w:p>
    <w:p w14:paraId="3BAFD707" w14:textId="77777777" w:rsidR="001A124D" w:rsidRPr="0064386A" w:rsidRDefault="001A124D" w:rsidP="003D48E8">
      <w:pPr>
        <w:pStyle w:val="Default"/>
      </w:pPr>
    </w:p>
    <w:p w14:paraId="5A9C132B" w14:textId="2EA7FBE3" w:rsidR="003D48E8" w:rsidRDefault="003D48E8" w:rsidP="003D48E8">
      <w:pPr>
        <w:rPr>
          <w:rFonts w:ascii="Cambria" w:hAnsi="Cambria"/>
        </w:rPr>
      </w:pPr>
      <w:r w:rsidRPr="0064386A">
        <w:rPr>
          <w:rFonts w:ascii="Cambria" w:hAnsi="Cambria"/>
        </w:rPr>
        <w:t>Dr.</w:t>
      </w:r>
      <w:r w:rsidR="003121E4" w:rsidRPr="0064386A">
        <w:rPr>
          <w:rFonts w:ascii="Cambria" w:hAnsi="Cambria"/>
        </w:rPr>
        <w:t xml:space="preserve"> </w:t>
      </w:r>
      <w:r w:rsidR="0068229D">
        <w:rPr>
          <w:rFonts w:ascii="Cambria" w:hAnsi="Cambria"/>
        </w:rPr>
        <w:t>Rachel Core</w:t>
      </w:r>
      <w:r w:rsidRPr="0064386A">
        <w:rPr>
          <w:rFonts w:ascii="Cambria" w:hAnsi="Cambria"/>
        </w:rPr>
        <w:t>, Chair</w:t>
      </w:r>
    </w:p>
    <w:p w14:paraId="309840EC" w14:textId="74DE3407" w:rsidR="003D48E8" w:rsidRPr="0064386A" w:rsidRDefault="00151DEF" w:rsidP="003D48E8">
      <w:pPr>
        <w:rPr>
          <w:rFonts w:ascii="Cambria" w:hAnsi="Cambria"/>
        </w:rPr>
      </w:pPr>
      <w:r w:rsidRPr="0064386A">
        <w:rPr>
          <w:rFonts w:ascii="Cambria" w:hAnsi="Cambria"/>
        </w:rPr>
        <w:t xml:space="preserve">Department of </w:t>
      </w:r>
      <w:r w:rsidR="003121E4" w:rsidRPr="0064386A">
        <w:rPr>
          <w:rFonts w:ascii="Cambria" w:hAnsi="Cambria"/>
        </w:rPr>
        <w:t>Sociology and Anthropology</w:t>
      </w:r>
    </w:p>
    <w:p w14:paraId="5BFF7194" w14:textId="77777777" w:rsidR="003D48E8" w:rsidRPr="0064386A" w:rsidRDefault="003D48E8" w:rsidP="003D48E8">
      <w:pPr>
        <w:rPr>
          <w:rFonts w:ascii="Cambria" w:hAnsi="Cambria"/>
        </w:rPr>
      </w:pPr>
      <w:r w:rsidRPr="0064386A">
        <w:rPr>
          <w:rFonts w:ascii="Cambria" w:hAnsi="Cambria"/>
        </w:rPr>
        <w:t xml:space="preserve">Stetson University </w:t>
      </w:r>
    </w:p>
    <w:p w14:paraId="71B51E6B" w14:textId="179CE3EC" w:rsidR="003D48E8" w:rsidRPr="0064386A" w:rsidRDefault="003121E4" w:rsidP="003D48E8">
      <w:pPr>
        <w:rPr>
          <w:rFonts w:ascii="Cambria" w:hAnsi="Cambria"/>
        </w:rPr>
      </w:pPr>
      <w:r w:rsidRPr="0064386A">
        <w:rPr>
          <w:rFonts w:ascii="Cambria" w:hAnsi="Cambria"/>
        </w:rPr>
        <w:t>421 N. Woodland Blvd.</w:t>
      </w:r>
      <w:r w:rsidR="0064386A">
        <w:rPr>
          <w:rFonts w:ascii="Cambria" w:hAnsi="Cambria"/>
        </w:rPr>
        <w:t>,</w:t>
      </w:r>
      <w:r w:rsidRPr="0064386A">
        <w:rPr>
          <w:rFonts w:ascii="Cambria" w:hAnsi="Cambria"/>
        </w:rPr>
        <w:t xml:space="preserve"> Unit </w:t>
      </w:r>
      <w:r w:rsidR="004544EA" w:rsidRPr="0064386A">
        <w:rPr>
          <w:rFonts w:ascii="Cambria" w:hAnsi="Cambria"/>
        </w:rPr>
        <w:t>8387</w:t>
      </w:r>
      <w:r w:rsidR="003D48E8" w:rsidRPr="0064386A">
        <w:rPr>
          <w:rFonts w:ascii="Cambria" w:hAnsi="Cambria"/>
        </w:rPr>
        <w:t xml:space="preserve"> </w:t>
      </w:r>
    </w:p>
    <w:p w14:paraId="4C5CDF0A" w14:textId="77777777" w:rsidR="003D48E8" w:rsidRPr="0064386A" w:rsidRDefault="003D48E8" w:rsidP="003D48E8">
      <w:pPr>
        <w:rPr>
          <w:rFonts w:ascii="Cambria" w:hAnsi="Cambria"/>
        </w:rPr>
      </w:pPr>
      <w:r w:rsidRPr="0064386A">
        <w:rPr>
          <w:rFonts w:ascii="Cambria" w:hAnsi="Cambria"/>
        </w:rPr>
        <w:t>DeLand, FL 32723</w:t>
      </w:r>
    </w:p>
    <w:p w14:paraId="0BE91D79" w14:textId="2871C3C7" w:rsidR="00B05248" w:rsidRPr="0064386A" w:rsidRDefault="00B05248" w:rsidP="009358C2">
      <w:pPr>
        <w:pStyle w:val="Default"/>
      </w:pPr>
      <w:r w:rsidRPr="0064386A">
        <w:rPr>
          <w:b/>
          <w:bCs/>
        </w:rPr>
        <w:t xml:space="preserve">THE DEPARTMENT: </w:t>
      </w:r>
      <w:r w:rsidR="003121E4" w:rsidRPr="0064386A">
        <w:t xml:space="preserve">The Department of Sociology and Anthropology </w:t>
      </w:r>
      <w:r w:rsidRPr="0064386A">
        <w:t>(</w:t>
      </w:r>
      <w:hyperlink r:id="rId11" w:history="1">
        <w:r w:rsidR="009358C2" w:rsidRPr="0064386A">
          <w:rPr>
            <w:rStyle w:val="Hyperlink"/>
          </w:rPr>
          <w:t>https://www.stetson.edu/artsci/sociology/</w:t>
        </w:r>
      </w:hyperlink>
      <w:r w:rsidRPr="0064386A">
        <w:t>)</w:t>
      </w:r>
      <w:r w:rsidR="000B631B" w:rsidRPr="0064386A">
        <w:t xml:space="preserve"> </w:t>
      </w:r>
      <w:r w:rsidR="003121E4" w:rsidRPr="0064386A">
        <w:t xml:space="preserve">consists of </w:t>
      </w:r>
      <w:r w:rsidR="0064386A">
        <w:t>six</w:t>
      </w:r>
      <w:r w:rsidRPr="0064386A">
        <w:t xml:space="preserve"> full-time faculty </w:t>
      </w:r>
      <w:r w:rsidRPr="0064386A">
        <w:lastRenderedPageBreak/>
        <w:t>members</w:t>
      </w:r>
      <w:r w:rsidR="003121E4" w:rsidRPr="0064386A">
        <w:t xml:space="preserve"> and offers a major in sociology and minors in sociology and anthropology</w:t>
      </w:r>
      <w:r w:rsidRPr="0064386A">
        <w:t>. Our faculty members are tea</w:t>
      </w:r>
      <w:r w:rsidR="00036B31" w:rsidRPr="0064386A">
        <w:t xml:space="preserve">cher-scholars who engage students with various experiential, high-impact, </w:t>
      </w:r>
      <w:r w:rsidR="009358C2" w:rsidRPr="0064386A">
        <w:t>and community-engaged learning</w:t>
      </w:r>
      <w:r w:rsidR="00036B31" w:rsidRPr="0064386A">
        <w:t xml:space="preserve"> opportunities.</w:t>
      </w:r>
    </w:p>
    <w:p w14:paraId="3144670E" w14:textId="77777777" w:rsidR="009358C2" w:rsidRPr="0064386A" w:rsidRDefault="009358C2" w:rsidP="009358C2">
      <w:pPr>
        <w:rPr>
          <w:rFonts w:ascii="Cambria" w:hAnsi="Cambria"/>
        </w:rPr>
      </w:pPr>
    </w:p>
    <w:p w14:paraId="5C9DE459" w14:textId="77777777" w:rsidR="0046287B" w:rsidRPr="00883F7A" w:rsidRDefault="0046287B" w:rsidP="0046287B">
      <w:pPr>
        <w:autoSpaceDE w:val="0"/>
        <w:autoSpaceDN w:val="0"/>
        <w:adjustRightInd w:val="0"/>
        <w:rPr>
          <w:rFonts w:cs="Cambria-Bold"/>
          <w:b/>
          <w:bCs/>
          <w:color w:val="000000"/>
        </w:rPr>
      </w:pPr>
      <w:r w:rsidRPr="00883F7A">
        <w:rPr>
          <w:rFonts w:cs="Cambria-Bold"/>
          <w:b/>
          <w:bCs/>
          <w:color w:val="000000"/>
        </w:rPr>
        <w:t>COLLEGE OF ARTS AND SCIENCES:</w:t>
      </w:r>
    </w:p>
    <w:p w14:paraId="5B4C52F5" w14:textId="65B3ED49" w:rsidR="0046287B" w:rsidRPr="00883F7A" w:rsidRDefault="0046287B" w:rsidP="0046287B">
      <w:pPr>
        <w:autoSpaceDE w:val="0"/>
        <w:autoSpaceDN w:val="0"/>
        <w:adjustRightInd w:val="0"/>
        <w:rPr>
          <w:rFonts w:cs="Cambria"/>
          <w:color w:val="000000"/>
        </w:rPr>
      </w:pPr>
      <w:r w:rsidRPr="00883F7A">
        <w:rPr>
          <w:rFonts w:cs="Cambria"/>
          <w:color w:val="000000"/>
        </w:rPr>
        <w:t>Stetson’s College of Arts and Sciences (http://www.stetson.edu/portal/artsci/) is the largest and</w:t>
      </w:r>
      <w:r w:rsidR="00A728DA" w:rsidRPr="00883F7A">
        <w:rPr>
          <w:rFonts w:cs="Cambria"/>
          <w:color w:val="000000"/>
        </w:rPr>
        <w:t xml:space="preserve"> </w:t>
      </w:r>
      <w:r w:rsidRPr="00883F7A">
        <w:rPr>
          <w:rFonts w:cs="Cambria"/>
          <w:color w:val="000000"/>
        </w:rPr>
        <w:t>most diverse of the University’s colleges and schools; it includes the humanities, social sciences,</w:t>
      </w:r>
      <w:r w:rsidR="00A728DA" w:rsidRPr="00883F7A">
        <w:rPr>
          <w:rFonts w:cs="Cambria"/>
          <w:color w:val="000000"/>
        </w:rPr>
        <w:t xml:space="preserve"> </w:t>
      </w:r>
      <w:r w:rsidRPr="00883F7A">
        <w:rPr>
          <w:rFonts w:cs="Cambria"/>
          <w:color w:val="000000"/>
        </w:rPr>
        <w:t>natural sciences, education, and creative arts. With nineteen academic departments and nine</w:t>
      </w:r>
      <w:r w:rsidR="00A728DA" w:rsidRPr="00883F7A">
        <w:rPr>
          <w:rFonts w:cs="Cambria"/>
          <w:color w:val="000000"/>
        </w:rPr>
        <w:t xml:space="preserve"> </w:t>
      </w:r>
      <w:r w:rsidRPr="00883F7A">
        <w:rPr>
          <w:rFonts w:cs="Cambria"/>
          <w:color w:val="000000"/>
        </w:rPr>
        <w:t>interdisciplinary programs, the College is the liberal arts core of the University. A great strength of</w:t>
      </w:r>
      <w:r w:rsidR="002B2848" w:rsidRPr="00883F7A">
        <w:rPr>
          <w:rFonts w:cs="Cambria"/>
          <w:color w:val="000000"/>
        </w:rPr>
        <w:t xml:space="preserve"> </w:t>
      </w:r>
      <w:r w:rsidRPr="00883F7A">
        <w:rPr>
          <w:rFonts w:cs="Cambria"/>
          <w:color w:val="000000"/>
        </w:rPr>
        <w:t>the College is its faculty of approximately 150 full-time teacher-scholars. The College offers 38</w:t>
      </w:r>
      <w:r w:rsidR="002B2848" w:rsidRPr="00883F7A">
        <w:rPr>
          <w:rFonts w:cs="Cambria"/>
          <w:color w:val="000000"/>
        </w:rPr>
        <w:t xml:space="preserve"> </w:t>
      </w:r>
      <w:r w:rsidRPr="00883F7A">
        <w:rPr>
          <w:rFonts w:cs="Cambria"/>
          <w:color w:val="000000"/>
        </w:rPr>
        <w:t>undergraduate majors and 40 undergraduate minors; graduate degrees are offered in Education,</w:t>
      </w:r>
      <w:r w:rsidR="002B2848" w:rsidRPr="00883F7A">
        <w:rPr>
          <w:rFonts w:cs="Cambria"/>
          <w:color w:val="000000"/>
        </w:rPr>
        <w:t xml:space="preserve"> </w:t>
      </w:r>
      <w:r w:rsidRPr="00883F7A">
        <w:rPr>
          <w:rFonts w:cs="Cambria"/>
          <w:color w:val="000000"/>
        </w:rPr>
        <w:t>Counselor Education, and Creative Writing. Every undergraduate major requires a senior research</w:t>
      </w:r>
      <w:r w:rsidR="002B2848" w:rsidRPr="00883F7A">
        <w:rPr>
          <w:rFonts w:cs="Cambria"/>
          <w:color w:val="000000"/>
        </w:rPr>
        <w:t xml:space="preserve"> </w:t>
      </w:r>
      <w:r w:rsidRPr="00883F7A">
        <w:rPr>
          <w:rFonts w:cs="Cambria"/>
          <w:color w:val="000000"/>
        </w:rPr>
        <w:t>project, giving students the opportunity to design and carry out independent research under faculty</w:t>
      </w:r>
      <w:r w:rsidR="002B2848" w:rsidRPr="00883F7A">
        <w:rPr>
          <w:rFonts w:cs="Cambria"/>
          <w:color w:val="000000"/>
        </w:rPr>
        <w:t xml:space="preserve"> </w:t>
      </w:r>
      <w:r w:rsidRPr="00883F7A">
        <w:rPr>
          <w:rFonts w:cs="Cambria"/>
          <w:color w:val="000000"/>
        </w:rPr>
        <w:t>mentorship. Our academic programs are shaped by the values of social justice and civic</w:t>
      </w:r>
      <w:r w:rsidR="002B2848" w:rsidRPr="00883F7A">
        <w:rPr>
          <w:rFonts w:cs="Cambria"/>
          <w:color w:val="000000"/>
        </w:rPr>
        <w:t xml:space="preserve"> </w:t>
      </w:r>
      <w:r w:rsidRPr="00883F7A">
        <w:rPr>
          <w:rFonts w:cs="Cambria"/>
          <w:color w:val="000000"/>
        </w:rPr>
        <w:t xml:space="preserve">responsibility. </w:t>
      </w:r>
      <w:proofErr w:type="gramStart"/>
      <w:r w:rsidRPr="00883F7A">
        <w:rPr>
          <w:rFonts w:cs="Cambria"/>
          <w:color w:val="000000"/>
        </w:rPr>
        <w:t>All of</w:t>
      </w:r>
      <w:proofErr w:type="gramEnd"/>
      <w:r w:rsidRPr="00883F7A">
        <w:rPr>
          <w:rFonts w:cs="Cambria"/>
          <w:color w:val="000000"/>
        </w:rPr>
        <w:t xml:space="preserve"> our courses and programs of study promote engaged learning, whereby</w:t>
      </w:r>
      <w:r w:rsidR="002B2848" w:rsidRPr="00883F7A">
        <w:rPr>
          <w:rFonts w:cs="Cambria"/>
          <w:color w:val="000000"/>
        </w:rPr>
        <w:t xml:space="preserve"> </w:t>
      </w:r>
      <w:r w:rsidRPr="00883F7A">
        <w:rPr>
          <w:rFonts w:cs="Cambria"/>
          <w:color w:val="000000"/>
        </w:rPr>
        <w:t>students create connections between the classroom or lab and the local, regional, and global</w:t>
      </w:r>
      <w:r w:rsidR="00EE7107" w:rsidRPr="00883F7A">
        <w:rPr>
          <w:rFonts w:cs="Cambria"/>
          <w:color w:val="000000"/>
        </w:rPr>
        <w:t xml:space="preserve"> </w:t>
      </w:r>
      <w:r w:rsidRPr="00883F7A">
        <w:rPr>
          <w:rFonts w:cs="Cambria"/>
          <w:color w:val="000000"/>
        </w:rPr>
        <w:t>community. The academic programs of the College of Arts and Sciences prepare students to live</w:t>
      </w:r>
    </w:p>
    <w:p w14:paraId="1A1758BF" w14:textId="0179E9C0" w:rsidR="0046287B" w:rsidRPr="00883F7A" w:rsidRDefault="0046287B" w:rsidP="0046287B">
      <w:pPr>
        <w:autoSpaceDE w:val="0"/>
        <w:autoSpaceDN w:val="0"/>
        <w:adjustRightInd w:val="0"/>
        <w:rPr>
          <w:rFonts w:cs="Cambria"/>
          <w:color w:val="000000"/>
        </w:rPr>
      </w:pPr>
      <w:r w:rsidRPr="00883F7A">
        <w:rPr>
          <w:rFonts w:cs="Cambria"/>
          <w:color w:val="000000"/>
        </w:rPr>
        <w:t>signi</w:t>
      </w:r>
      <w:r w:rsidR="00EE7107" w:rsidRPr="00883F7A">
        <w:rPr>
          <w:rFonts w:eastAsia="Cambria" w:cs="Cambria"/>
          <w:color w:val="000000"/>
        </w:rPr>
        <w:t>f</w:t>
      </w:r>
      <w:r w:rsidRPr="00883F7A">
        <w:rPr>
          <w:rFonts w:cs="Cambria"/>
          <w:color w:val="000000"/>
        </w:rPr>
        <w:t>icant lives, to interact with and positively affect the world around them.</w:t>
      </w:r>
    </w:p>
    <w:p w14:paraId="1ED14BAA" w14:textId="77777777" w:rsidR="00EE7107" w:rsidRPr="00883F7A" w:rsidRDefault="00EE7107" w:rsidP="0046287B">
      <w:pPr>
        <w:autoSpaceDE w:val="0"/>
        <w:autoSpaceDN w:val="0"/>
        <w:adjustRightInd w:val="0"/>
        <w:rPr>
          <w:rFonts w:cs="Cambria"/>
          <w:color w:val="000000"/>
        </w:rPr>
      </w:pPr>
    </w:p>
    <w:p w14:paraId="0CB465C4" w14:textId="77777777" w:rsidR="0046287B" w:rsidRPr="00883F7A" w:rsidRDefault="0046287B" w:rsidP="0046287B">
      <w:pPr>
        <w:autoSpaceDE w:val="0"/>
        <w:autoSpaceDN w:val="0"/>
        <w:adjustRightInd w:val="0"/>
        <w:rPr>
          <w:rFonts w:cs="Cambria-Bold"/>
          <w:b/>
          <w:bCs/>
          <w:color w:val="000000"/>
        </w:rPr>
      </w:pPr>
      <w:r w:rsidRPr="00883F7A">
        <w:rPr>
          <w:rFonts w:cs="Cambria-Bold"/>
          <w:b/>
          <w:bCs/>
          <w:color w:val="000000"/>
        </w:rPr>
        <w:t>THE UNIVERSITY:</w:t>
      </w:r>
    </w:p>
    <w:p w14:paraId="1E98D3F3" w14:textId="13D845DD" w:rsidR="0046287B" w:rsidRPr="00883F7A" w:rsidRDefault="0046287B" w:rsidP="0046287B">
      <w:pPr>
        <w:autoSpaceDE w:val="0"/>
        <w:autoSpaceDN w:val="0"/>
        <w:adjustRightInd w:val="0"/>
        <w:rPr>
          <w:rFonts w:cs="Cambria"/>
          <w:color w:val="000000"/>
        </w:rPr>
      </w:pPr>
      <w:r w:rsidRPr="00883F7A">
        <w:rPr>
          <w:rFonts w:cs="Cambria"/>
          <w:color w:val="000000"/>
        </w:rPr>
        <w:t>Founded in 1883, Stetson University (</w:t>
      </w:r>
      <w:r w:rsidRPr="00883F7A">
        <w:rPr>
          <w:rFonts w:cs="Cambria"/>
          <w:color w:val="0000FF"/>
        </w:rPr>
        <w:t>http://www.stetson.edu</w:t>
      </w:r>
      <w:r w:rsidRPr="00883F7A">
        <w:rPr>
          <w:rFonts w:cs="Cambria"/>
          <w:color w:val="000000"/>
        </w:rPr>
        <w:t>) is a private, selective university</w:t>
      </w:r>
      <w:r w:rsidR="00EE7107" w:rsidRPr="00883F7A">
        <w:rPr>
          <w:rFonts w:cs="Cambria"/>
          <w:color w:val="000000"/>
        </w:rPr>
        <w:t xml:space="preserve"> </w:t>
      </w:r>
      <w:r w:rsidRPr="00883F7A">
        <w:rPr>
          <w:rFonts w:cs="Cambria"/>
          <w:color w:val="000000"/>
        </w:rPr>
        <w:t>comprised of a rich array of liberal arts and professional academic programs. Collectively, Stetson’s</w:t>
      </w:r>
      <w:r w:rsidR="006D5DF9" w:rsidRPr="00883F7A">
        <w:rPr>
          <w:rFonts w:cs="Cambria"/>
          <w:color w:val="000000"/>
        </w:rPr>
        <w:t xml:space="preserve"> </w:t>
      </w:r>
      <w:r w:rsidRPr="00883F7A">
        <w:rPr>
          <w:rFonts w:cs="Cambria"/>
          <w:color w:val="000000"/>
        </w:rPr>
        <w:t>faculty works with nearly 3,700 students in undergraduate, graduate, and professional programs.</w:t>
      </w:r>
      <w:r w:rsidR="006D5DF9" w:rsidRPr="00883F7A">
        <w:rPr>
          <w:rFonts w:cs="Cambria"/>
          <w:color w:val="000000"/>
        </w:rPr>
        <w:t xml:space="preserve"> </w:t>
      </w:r>
      <w:r w:rsidRPr="00883F7A">
        <w:rPr>
          <w:rFonts w:cs="Cambria"/>
          <w:color w:val="000000"/>
        </w:rPr>
        <w:t xml:space="preserve">The University’s </w:t>
      </w:r>
      <w:proofErr w:type="gramStart"/>
      <w:r w:rsidRPr="00883F7A">
        <w:rPr>
          <w:rFonts w:cs="Cambria"/>
          <w:color w:val="000000"/>
        </w:rPr>
        <w:t>historic main</w:t>
      </w:r>
      <w:proofErr w:type="gramEnd"/>
      <w:r w:rsidRPr="00883F7A">
        <w:rPr>
          <w:rFonts w:cs="Cambria"/>
          <w:color w:val="000000"/>
        </w:rPr>
        <w:t xml:space="preserve"> campus, located in DeLand, enrolls more than 2,300 students in</w:t>
      </w:r>
      <w:r w:rsidR="006D5DF9" w:rsidRPr="00883F7A">
        <w:rPr>
          <w:rFonts w:cs="Cambria"/>
          <w:color w:val="000000"/>
        </w:rPr>
        <w:t xml:space="preserve"> </w:t>
      </w:r>
      <w:r w:rsidR="00883F7A">
        <w:rPr>
          <w:rFonts w:cs="Cambria"/>
          <w:color w:val="000000"/>
        </w:rPr>
        <w:t>u</w:t>
      </w:r>
      <w:r w:rsidRPr="00883F7A">
        <w:rPr>
          <w:rFonts w:cs="Cambria"/>
          <w:color w:val="000000"/>
        </w:rPr>
        <w:t>ndergraduate programs in the College of Arts &amp; Sciences, the School of Business Administration,</w:t>
      </w:r>
      <w:r w:rsidR="006D5DF9" w:rsidRPr="00883F7A">
        <w:rPr>
          <w:rFonts w:cs="Cambria"/>
          <w:color w:val="000000"/>
        </w:rPr>
        <w:t xml:space="preserve"> </w:t>
      </w:r>
      <w:r w:rsidRPr="00883F7A">
        <w:rPr>
          <w:rFonts w:cs="Cambria"/>
          <w:color w:val="000000"/>
        </w:rPr>
        <w:t xml:space="preserve">and the School of Music. Stetson University College of Law, Florida’s </w:t>
      </w:r>
      <w:r w:rsidR="006D5DF9" w:rsidRPr="00883F7A">
        <w:rPr>
          <w:rFonts w:eastAsia="Cambria" w:cs="Cambria"/>
          <w:color w:val="000000"/>
        </w:rPr>
        <w:t>f</w:t>
      </w:r>
      <w:r w:rsidRPr="00883F7A">
        <w:rPr>
          <w:rFonts w:cs="Cambria"/>
          <w:color w:val="000000"/>
        </w:rPr>
        <w:t>irst law school, moved from</w:t>
      </w:r>
      <w:r w:rsidR="00CE31D7" w:rsidRPr="00883F7A">
        <w:rPr>
          <w:rFonts w:cs="Cambria"/>
          <w:color w:val="000000"/>
        </w:rPr>
        <w:t xml:space="preserve"> </w:t>
      </w:r>
      <w:r w:rsidRPr="00883F7A">
        <w:rPr>
          <w:rFonts w:cs="Cambria"/>
          <w:color w:val="000000"/>
        </w:rPr>
        <w:t>the main campus to Gulfport in 1945, and, with the addition of the Tampa Law Center, serves</w:t>
      </w:r>
      <w:r w:rsidR="00CE31D7" w:rsidRPr="00883F7A">
        <w:rPr>
          <w:rFonts w:cs="Cambria"/>
          <w:color w:val="000000"/>
        </w:rPr>
        <w:t xml:space="preserve"> </w:t>
      </w:r>
      <w:r w:rsidRPr="00883F7A">
        <w:rPr>
          <w:rFonts w:cs="Cambria"/>
          <w:color w:val="000000"/>
        </w:rPr>
        <w:t>approximately 1,000 students working full-time or part-time toward J.D. or LL.M. degrees. Graduate</w:t>
      </w:r>
      <w:r w:rsidR="00CE31D7" w:rsidRPr="00883F7A">
        <w:rPr>
          <w:rFonts w:cs="Cambria"/>
          <w:color w:val="000000"/>
        </w:rPr>
        <w:t xml:space="preserve"> </w:t>
      </w:r>
      <w:r w:rsidRPr="00883F7A">
        <w:rPr>
          <w:rFonts w:cs="Cambria"/>
          <w:color w:val="000000"/>
        </w:rPr>
        <w:t>programs offered at the main campus include Business, Accounting, Educational Leadership,</w:t>
      </w:r>
      <w:r w:rsidR="00CE31D7" w:rsidRPr="00883F7A">
        <w:rPr>
          <w:rFonts w:cs="Cambria"/>
          <w:color w:val="000000"/>
        </w:rPr>
        <w:t xml:space="preserve"> </w:t>
      </w:r>
      <w:r w:rsidRPr="00883F7A">
        <w:rPr>
          <w:rFonts w:cs="Cambria"/>
          <w:color w:val="000000"/>
        </w:rPr>
        <w:t>Counseling, and Creative Writing. Florida’s oldest private institution of higher learning, Stetson has</w:t>
      </w:r>
    </w:p>
    <w:p w14:paraId="3DF82622" w14:textId="4F2DAB7F" w:rsidR="00BB5FE4" w:rsidRPr="00883F7A" w:rsidRDefault="0046287B" w:rsidP="00E84ED7">
      <w:pPr>
        <w:autoSpaceDE w:val="0"/>
        <w:autoSpaceDN w:val="0"/>
        <w:adjustRightInd w:val="0"/>
      </w:pPr>
      <w:r w:rsidRPr="00883F7A">
        <w:rPr>
          <w:rFonts w:cs="Cambria"/>
          <w:color w:val="000000"/>
        </w:rPr>
        <w:t xml:space="preserve">regularly been ranked among the best regional universities in the Southeast and was the </w:t>
      </w:r>
      <w:r w:rsidR="00CE31D7" w:rsidRPr="00883F7A">
        <w:rPr>
          <w:rFonts w:eastAsia="Cambria" w:cs="Cambria"/>
          <w:color w:val="000000"/>
        </w:rPr>
        <w:t>f</w:t>
      </w:r>
      <w:r w:rsidRPr="00883F7A">
        <w:rPr>
          <w:rFonts w:cs="Cambria"/>
          <w:color w:val="000000"/>
        </w:rPr>
        <w:t>irst</w:t>
      </w:r>
      <w:r w:rsidR="00CE31D7" w:rsidRPr="00883F7A">
        <w:rPr>
          <w:rFonts w:cs="Cambria"/>
          <w:color w:val="000000"/>
        </w:rPr>
        <w:t xml:space="preserve"> </w:t>
      </w:r>
      <w:r w:rsidRPr="00883F7A">
        <w:rPr>
          <w:rFonts w:cs="Cambria"/>
          <w:color w:val="000000"/>
        </w:rPr>
        <w:t>private college in Florida to be granted a chapter of Phi Beta Kappa.</w:t>
      </w:r>
      <w:r w:rsidR="008A10EE" w:rsidRPr="00883F7A">
        <w:rPr>
          <w:rFonts w:cs="Cambria"/>
          <w:color w:val="000000"/>
        </w:rPr>
        <w:t xml:space="preserve"> </w:t>
      </w:r>
      <w:r w:rsidRPr="00883F7A">
        <w:rPr>
          <w:rFonts w:cs="Cambria"/>
          <w:color w:val="000000"/>
        </w:rPr>
        <w:t>Stetson University provides an inspiring education that engages students with rigorous academic</w:t>
      </w:r>
      <w:r w:rsidR="008A10EE" w:rsidRPr="00883F7A">
        <w:rPr>
          <w:rFonts w:cs="Cambria"/>
          <w:color w:val="000000"/>
        </w:rPr>
        <w:t xml:space="preserve"> </w:t>
      </w:r>
      <w:r w:rsidRPr="00883F7A">
        <w:rPr>
          <w:rFonts w:cs="Cambria"/>
          <w:color w:val="000000"/>
        </w:rPr>
        <w:t>and creative study grounded in liberal learning and promotes civic values of personal and social</w:t>
      </w:r>
      <w:r w:rsidR="00EB3791">
        <w:rPr>
          <w:rFonts w:cs="Cambria"/>
          <w:color w:val="000000"/>
        </w:rPr>
        <w:t xml:space="preserve"> </w:t>
      </w:r>
      <w:r w:rsidRPr="00883F7A">
        <w:rPr>
          <w:rFonts w:cs="Cambria"/>
          <w:color w:val="000000"/>
        </w:rPr>
        <w:t>responsibility. Working closely with faculty and with one another, students cultivate abilities to</w:t>
      </w:r>
      <w:r w:rsidR="00E84ED7" w:rsidRPr="00883F7A">
        <w:rPr>
          <w:rFonts w:cs="Cambria"/>
          <w:color w:val="000000"/>
        </w:rPr>
        <w:t xml:space="preserve"> </w:t>
      </w:r>
      <w:r w:rsidRPr="00883F7A">
        <w:rPr>
          <w:rFonts w:cs="Cambria"/>
          <w:color w:val="000000"/>
        </w:rPr>
        <w:t>explore issues deeply, think critically, reason empirically, speak persuasively, and connect ideas</w:t>
      </w:r>
      <w:r w:rsidR="00E84ED7" w:rsidRPr="00883F7A">
        <w:rPr>
          <w:rFonts w:cs="Cambria"/>
          <w:color w:val="000000"/>
        </w:rPr>
        <w:t xml:space="preserve"> </w:t>
      </w:r>
      <w:r w:rsidRPr="00883F7A">
        <w:rPr>
          <w:rFonts w:cs="Cambria"/>
          <w:color w:val="000000"/>
        </w:rPr>
        <w:t>creatively. Firmly committed to inclusive excellence, our vibrant community of teacher-scholars</w:t>
      </w:r>
      <w:r w:rsidR="00E84ED7" w:rsidRPr="00883F7A">
        <w:rPr>
          <w:rFonts w:cs="Cambria"/>
          <w:color w:val="000000"/>
        </w:rPr>
        <w:t xml:space="preserve"> </w:t>
      </w:r>
      <w:r w:rsidRPr="00883F7A">
        <w:rPr>
          <w:rFonts w:cs="Cambria"/>
          <w:color w:val="000000"/>
        </w:rPr>
        <w:t>nurtures the potential of individual students to lead lives of signi</w:t>
      </w:r>
      <w:r w:rsidR="008A10EE" w:rsidRPr="00883F7A">
        <w:rPr>
          <w:rFonts w:eastAsia="Cambria"/>
        </w:rPr>
        <w:t>f</w:t>
      </w:r>
      <w:r w:rsidRPr="00883F7A">
        <w:rPr>
          <w:rFonts w:cs="Cambria"/>
          <w:color w:val="000000"/>
        </w:rPr>
        <w:t>icance and</w:t>
      </w:r>
      <w:r w:rsidR="00A47769" w:rsidRPr="00883F7A">
        <w:rPr>
          <w:rFonts w:cs="Cambria"/>
          <w:color w:val="000000"/>
        </w:rPr>
        <w:t xml:space="preserve"> </w:t>
      </w:r>
      <w:r w:rsidR="00A47769" w:rsidRPr="00883F7A">
        <w:t>prepares each to meet the challenges of shaping the future—locally, nationally, and globally</w:t>
      </w:r>
      <w:r w:rsidR="00214E8D" w:rsidRPr="00883F7A">
        <w:t>.</w:t>
      </w:r>
    </w:p>
    <w:p w14:paraId="66CC1702" w14:textId="77777777" w:rsidR="00214E8D" w:rsidRPr="00883F7A" w:rsidRDefault="00214E8D" w:rsidP="00E84ED7">
      <w:pPr>
        <w:autoSpaceDE w:val="0"/>
        <w:autoSpaceDN w:val="0"/>
        <w:adjustRightInd w:val="0"/>
        <w:rPr>
          <w:b/>
          <w:bCs/>
        </w:rPr>
      </w:pPr>
    </w:p>
    <w:p w14:paraId="38FB8917" w14:textId="67599A7C" w:rsidR="00DB5333" w:rsidRPr="0064386A" w:rsidRDefault="00B05248" w:rsidP="00B05248">
      <w:pPr>
        <w:pStyle w:val="Default"/>
      </w:pPr>
      <w:r w:rsidRPr="0064386A">
        <w:rPr>
          <w:b/>
          <w:bCs/>
        </w:rPr>
        <w:lastRenderedPageBreak/>
        <w:t>THE COMMUNITY</w:t>
      </w:r>
      <w:r w:rsidRPr="0064386A">
        <w:t xml:space="preserve">: DeLand is a picturesque residential community of </w:t>
      </w:r>
      <w:r w:rsidR="0053552D">
        <w:t>3</w:t>
      </w:r>
      <w:r w:rsidR="008A10EE">
        <w:t>8</w:t>
      </w:r>
      <w:r w:rsidRPr="0064386A">
        <w:t xml:space="preserve">,000 located 20 miles west of Daytona Beach and 35 miles northeast of Orlando. The area offers extensive cultural as well as recreational activities. </w:t>
      </w:r>
    </w:p>
    <w:p w14:paraId="24C719BD" w14:textId="77777777" w:rsidR="00BB5FE4" w:rsidRPr="0064386A" w:rsidRDefault="00BB5FE4" w:rsidP="00B05248">
      <w:pPr>
        <w:rPr>
          <w:rFonts w:ascii="Cambria" w:hAnsi="Cambria"/>
        </w:rPr>
      </w:pPr>
    </w:p>
    <w:p w14:paraId="05332E19" w14:textId="77777777" w:rsidR="00B05248" w:rsidRPr="0064386A" w:rsidRDefault="00BB5FE4" w:rsidP="00B05248">
      <w:pPr>
        <w:rPr>
          <w:rFonts w:ascii="Cambria" w:hAnsi="Cambria"/>
        </w:rPr>
      </w:pPr>
      <w:r w:rsidRPr="0064386A">
        <w:rPr>
          <w:rFonts w:ascii="Cambria" w:hAnsi="Cambria"/>
          <w:i/>
        </w:rPr>
        <w:t xml:space="preserve">Stetson University is an Equal Opportunity Employer that affirms cultural diversity and inclusion as a core value of academic excellence at Stetson University. We are committed to achieving equal access in education, employment, and participation through the recruitment and retention of outstanding faculty, staff, and students from diverse backgrounds, and to meaningful academic and intellectual transformation in curriculum, research and service. We are dedicated to actions and policies that foster a community in which individuals with various identities, cultures, backgrounds, and viewpoints work together to create opportunities for engagement through rewarding and fulfilling careers and personal experiences in a culturally and racially diverse society and a globalized world. We strongly encourage members of historically under-represented and </w:t>
      </w:r>
      <w:proofErr w:type="gramStart"/>
      <w:r w:rsidRPr="0064386A">
        <w:rPr>
          <w:rFonts w:ascii="Cambria" w:hAnsi="Cambria"/>
          <w:i/>
        </w:rPr>
        <w:t>economically-disadvantaged</w:t>
      </w:r>
      <w:proofErr w:type="gramEnd"/>
      <w:r w:rsidRPr="0064386A">
        <w:rPr>
          <w:rFonts w:ascii="Cambria" w:hAnsi="Cambria"/>
          <w:i/>
        </w:rPr>
        <w:t xml:space="preserve"> groups and women to apply for employment. Stetson University is an EEO, ADA, ADEA, and GINA employer.</w:t>
      </w:r>
      <w:r w:rsidRPr="0064386A">
        <w:rPr>
          <w:rFonts w:ascii="Cambria" w:hAnsi="Cambria"/>
        </w:rPr>
        <w:t xml:space="preserve"> </w:t>
      </w:r>
    </w:p>
    <w:sectPr w:rsidR="00B05248" w:rsidRPr="0064386A" w:rsidSect="00C924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F6691" w14:textId="77777777" w:rsidR="00C924D7" w:rsidRDefault="00C924D7" w:rsidP="009D7937">
      <w:r>
        <w:separator/>
      </w:r>
    </w:p>
  </w:endnote>
  <w:endnote w:type="continuationSeparator" w:id="0">
    <w:p w14:paraId="32DE1A84" w14:textId="77777777" w:rsidR="00C924D7" w:rsidRDefault="00C924D7" w:rsidP="009D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DF82B" w14:textId="77777777" w:rsidR="00C924D7" w:rsidRDefault="00C924D7" w:rsidP="009D7937">
      <w:r>
        <w:separator/>
      </w:r>
    </w:p>
  </w:footnote>
  <w:footnote w:type="continuationSeparator" w:id="0">
    <w:p w14:paraId="00601A34" w14:textId="77777777" w:rsidR="00C924D7" w:rsidRDefault="00C924D7" w:rsidP="009D7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48"/>
    <w:rsid w:val="000263D5"/>
    <w:rsid w:val="00036B31"/>
    <w:rsid w:val="000522DD"/>
    <w:rsid w:val="000552B1"/>
    <w:rsid w:val="000704AF"/>
    <w:rsid w:val="000A1E2B"/>
    <w:rsid w:val="000A6724"/>
    <w:rsid w:val="000B631B"/>
    <w:rsid w:val="000D2568"/>
    <w:rsid w:val="00151DEF"/>
    <w:rsid w:val="001A124D"/>
    <w:rsid w:val="001B5942"/>
    <w:rsid w:val="001D1738"/>
    <w:rsid w:val="00214E8D"/>
    <w:rsid w:val="00215501"/>
    <w:rsid w:val="002213B9"/>
    <w:rsid w:val="00274B3C"/>
    <w:rsid w:val="002A5263"/>
    <w:rsid w:val="002B07A7"/>
    <w:rsid w:val="002B2848"/>
    <w:rsid w:val="002D6F0B"/>
    <w:rsid w:val="00306C9A"/>
    <w:rsid w:val="003121E4"/>
    <w:rsid w:val="00327F0F"/>
    <w:rsid w:val="0033249B"/>
    <w:rsid w:val="00347C57"/>
    <w:rsid w:val="003955BC"/>
    <w:rsid w:val="003B4D79"/>
    <w:rsid w:val="003C472F"/>
    <w:rsid w:val="003D48E8"/>
    <w:rsid w:val="004544EA"/>
    <w:rsid w:val="0046287B"/>
    <w:rsid w:val="00462B0F"/>
    <w:rsid w:val="004F0534"/>
    <w:rsid w:val="004F2723"/>
    <w:rsid w:val="0053552D"/>
    <w:rsid w:val="00543B5E"/>
    <w:rsid w:val="00564897"/>
    <w:rsid w:val="00586F88"/>
    <w:rsid w:val="005F001A"/>
    <w:rsid w:val="0064386A"/>
    <w:rsid w:val="0068229D"/>
    <w:rsid w:val="006931DF"/>
    <w:rsid w:val="00693EE4"/>
    <w:rsid w:val="006A0966"/>
    <w:rsid w:val="006A0C00"/>
    <w:rsid w:val="006D5DF9"/>
    <w:rsid w:val="0070443C"/>
    <w:rsid w:val="00746B91"/>
    <w:rsid w:val="00763C3E"/>
    <w:rsid w:val="007D4ECD"/>
    <w:rsid w:val="008132BA"/>
    <w:rsid w:val="00857F98"/>
    <w:rsid w:val="00883F7A"/>
    <w:rsid w:val="008A10EE"/>
    <w:rsid w:val="009358C2"/>
    <w:rsid w:val="009763BE"/>
    <w:rsid w:val="009D7937"/>
    <w:rsid w:val="00A4263C"/>
    <w:rsid w:val="00A46910"/>
    <w:rsid w:val="00A47769"/>
    <w:rsid w:val="00A728DA"/>
    <w:rsid w:val="00AA53BF"/>
    <w:rsid w:val="00AD4A70"/>
    <w:rsid w:val="00AE6C1A"/>
    <w:rsid w:val="00B05248"/>
    <w:rsid w:val="00B47BB7"/>
    <w:rsid w:val="00B55293"/>
    <w:rsid w:val="00B6534E"/>
    <w:rsid w:val="00B9453B"/>
    <w:rsid w:val="00BB5FE4"/>
    <w:rsid w:val="00C17423"/>
    <w:rsid w:val="00C3396E"/>
    <w:rsid w:val="00C36E46"/>
    <w:rsid w:val="00C924D7"/>
    <w:rsid w:val="00CE31D7"/>
    <w:rsid w:val="00D11B79"/>
    <w:rsid w:val="00DB5333"/>
    <w:rsid w:val="00DC0276"/>
    <w:rsid w:val="00DE2496"/>
    <w:rsid w:val="00E3258A"/>
    <w:rsid w:val="00E36F50"/>
    <w:rsid w:val="00E761A4"/>
    <w:rsid w:val="00E84ED7"/>
    <w:rsid w:val="00E95E88"/>
    <w:rsid w:val="00E96608"/>
    <w:rsid w:val="00EB3791"/>
    <w:rsid w:val="00EC1331"/>
    <w:rsid w:val="00EC5990"/>
    <w:rsid w:val="00ED7054"/>
    <w:rsid w:val="00EE7107"/>
    <w:rsid w:val="00F6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158B2"/>
  <w14:defaultImageDpi w14:val="300"/>
  <w15:docId w15:val="{F4257CFE-05C5-4894-BAC2-B9DB80EA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248"/>
    <w:pPr>
      <w:widowControl w:val="0"/>
      <w:autoSpaceDE w:val="0"/>
      <w:autoSpaceDN w:val="0"/>
      <w:adjustRightInd w:val="0"/>
    </w:pPr>
    <w:rPr>
      <w:rFonts w:ascii="Cambria" w:hAnsi="Cambria" w:cs="Cambria"/>
      <w:color w:val="000000"/>
    </w:rPr>
  </w:style>
  <w:style w:type="paragraph" w:styleId="BalloonText">
    <w:name w:val="Balloon Text"/>
    <w:basedOn w:val="Normal"/>
    <w:link w:val="BalloonTextChar"/>
    <w:uiPriority w:val="99"/>
    <w:semiHidden/>
    <w:unhideWhenUsed/>
    <w:rsid w:val="000B6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31B"/>
    <w:rPr>
      <w:rFonts w:ascii="Segoe UI" w:hAnsi="Segoe UI" w:cs="Segoe UI"/>
      <w:sz w:val="18"/>
      <w:szCs w:val="18"/>
    </w:rPr>
  </w:style>
  <w:style w:type="character" w:styleId="Hyperlink">
    <w:name w:val="Hyperlink"/>
    <w:basedOn w:val="DefaultParagraphFont"/>
    <w:uiPriority w:val="99"/>
    <w:unhideWhenUsed/>
    <w:rsid w:val="000B631B"/>
    <w:rPr>
      <w:color w:val="0000FF" w:themeColor="hyperlink"/>
      <w:u w:val="single"/>
    </w:rPr>
  </w:style>
  <w:style w:type="character" w:styleId="UnresolvedMention">
    <w:name w:val="Unresolved Mention"/>
    <w:basedOn w:val="DefaultParagraphFont"/>
    <w:uiPriority w:val="99"/>
    <w:semiHidden/>
    <w:unhideWhenUsed/>
    <w:rsid w:val="004544EA"/>
    <w:rPr>
      <w:color w:val="605E5C"/>
      <w:shd w:val="clear" w:color="auto" w:fill="E1DFDD"/>
    </w:rPr>
  </w:style>
  <w:style w:type="paragraph" w:styleId="Header">
    <w:name w:val="header"/>
    <w:basedOn w:val="Normal"/>
    <w:link w:val="HeaderChar"/>
    <w:uiPriority w:val="99"/>
    <w:unhideWhenUsed/>
    <w:rsid w:val="009D7937"/>
    <w:pPr>
      <w:tabs>
        <w:tab w:val="center" w:pos="4680"/>
        <w:tab w:val="right" w:pos="9360"/>
      </w:tabs>
    </w:pPr>
  </w:style>
  <w:style w:type="character" w:customStyle="1" w:styleId="HeaderChar">
    <w:name w:val="Header Char"/>
    <w:basedOn w:val="DefaultParagraphFont"/>
    <w:link w:val="Header"/>
    <w:uiPriority w:val="99"/>
    <w:rsid w:val="009D7937"/>
  </w:style>
  <w:style w:type="paragraph" w:styleId="Footer">
    <w:name w:val="footer"/>
    <w:basedOn w:val="Normal"/>
    <w:link w:val="FooterChar"/>
    <w:uiPriority w:val="99"/>
    <w:unhideWhenUsed/>
    <w:rsid w:val="009D7937"/>
    <w:pPr>
      <w:tabs>
        <w:tab w:val="center" w:pos="4680"/>
        <w:tab w:val="right" w:pos="9360"/>
      </w:tabs>
    </w:pPr>
  </w:style>
  <w:style w:type="character" w:customStyle="1" w:styleId="FooterChar">
    <w:name w:val="Footer Char"/>
    <w:basedOn w:val="DefaultParagraphFont"/>
    <w:link w:val="Footer"/>
    <w:uiPriority w:val="99"/>
    <w:rsid w:val="009D7937"/>
  </w:style>
  <w:style w:type="character" w:styleId="CommentReference">
    <w:name w:val="annotation reference"/>
    <w:basedOn w:val="DefaultParagraphFont"/>
    <w:uiPriority w:val="99"/>
    <w:semiHidden/>
    <w:unhideWhenUsed/>
    <w:rsid w:val="00C3396E"/>
    <w:rPr>
      <w:sz w:val="16"/>
      <w:szCs w:val="16"/>
    </w:rPr>
  </w:style>
  <w:style w:type="paragraph" w:styleId="CommentText">
    <w:name w:val="annotation text"/>
    <w:basedOn w:val="Normal"/>
    <w:link w:val="CommentTextChar"/>
    <w:uiPriority w:val="99"/>
    <w:unhideWhenUsed/>
    <w:rsid w:val="00C3396E"/>
    <w:rPr>
      <w:sz w:val="20"/>
      <w:szCs w:val="20"/>
    </w:rPr>
  </w:style>
  <w:style w:type="character" w:customStyle="1" w:styleId="CommentTextChar">
    <w:name w:val="Comment Text Char"/>
    <w:basedOn w:val="DefaultParagraphFont"/>
    <w:link w:val="CommentText"/>
    <w:uiPriority w:val="99"/>
    <w:rsid w:val="00C3396E"/>
    <w:rPr>
      <w:sz w:val="20"/>
      <w:szCs w:val="20"/>
    </w:rPr>
  </w:style>
  <w:style w:type="paragraph" w:styleId="CommentSubject">
    <w:name w:val="annotation subject"/>
    <w:basedOn w:val="CommentText"/>
    <w:next w:val="CommentText"/>
    <w:link w:val="CommentSubjectChar"/>
    <w:uiPriority w:val="99"/>
    <w:semiHidden/>
    <w:unhideWhenUsed/>
    <w:rsid w:val="00C3396E"/>
    <w:rPr>
      <w:b/>
      <w:bCs/>
    </w:rPr>
  </w:style>
  <w:style w:type="character" w:customStyle="1" w:styleId="CommentSubjectChar">
    <w:name w:val="Comment Subject Char"/>
    <w:basedOn w:val="CommentTextChar"/>
    <w:link w:val="CommentSubject"/>
    <w:uiPriority w:val="99"/>
    <w:semiHidden/>
    <w:rsid w:val="00C339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etson.edu/artsci/sociology/" TargetMode="External"/><Relationship Id="rId5" Type="http://schemas.openxmlformats.org/officeDocument/2006/relationships/settings" Target="settings.xml"/><Relationship Id="rId10" Type="http://schemas.openxmlformats.org/officeDocument/2006/relationships/hyperlink" Target="mailto:rcore@stetson.edu"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C520F8A1E78438182675C5387DC3D" ma:contentTypeVersion="14" ma:contentTypeDescription="Create a new document." ma:contentTypeScope="" ma:versionID="b411786a592381fe8a60a91bc1af965f">
  <xsd:schema xmlns:xsd="http://www.w3.org/2001/XMLSchema" xmlns:xs="http://www.w3.org/2001/XMLSchema" xmlns:p="http://schemas.microsoft.com/office/2006/metadata/properties" xmlns:ns3="b260f1e4-a632-4c1c-9acb-e48560ca3d1b" xmlns:ns4="66bf0079-cad1-43fb-bbaa-e5273c60d78e" targetNamespace="http://schemas.microsoft.com/office/2006/metadata/properties" ma:root="true" ma:fieldsID="ad3199232d67dfe874ea6c56c1d27c70" ns3:_="" ns4:_="">
    <xsd:import namespace="b260f1e4-a632-4c1c-9acb-e48560ca3d1b"/>
    <xsd:import namespace="66bf0079-cad1-43fb-bbaa-e5273c60d7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0f1e4-a632-4c1c-9acb-e48560ca3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f0079-cad1-43fb-bbaa-e5273c60d7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1C153-4CD2-487E-A26E-C411BEFDF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F5F4A-9522-440E-94EC-C333A5D80506}">
  <ds:schemaRefs>
    <ds:schemaRef ds:uri="http://schemas.microsoft.com/sharepoint/v3/contenttype/forms"/>
  </ds:schemaRefs>
</ds:datastoreItem>
</file>

<file path=customXml/itemProps3.xml><?xml version="1.0" encoding="utf-8"?>
<ds:datastoreItem xmlns:ds="http://schemas.openxmlformats.org/officeDocument/2006/customXml" ds:itemID="{BFA43314-4EA9-4CB1-AF1B-9467D93A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0f1e4-a632-4c1c-9acb-e48560ca3d1b"/>
    <ds:schemaRef ds:uri="66bf0079-cad1-43fb-bbaa-e5273c60d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Stetson University</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Yves-Antoine Clemmen</dc:creator>
  <cp:keywords/>
  <dc:description/>
  <cp:lastModifiedBy>Rachel Core</cp:lastModifiedBy>
  <cp:revision>2</cp:revision>
  <dcterms:created xsi:type="dcterms:W3CDTF">2025-03-31T15:31:00Z</dcterms:created>
  <dcterms:modified xsi:type="dcterms:W3CDTF">2025-03-31T15:31:00Z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0x0101006BEC520F8A1E78438182675C5387DC3D</vt:lpwstr>
  </property>
</Properties>
</file>