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9488" w14:textId="18950AD9" w:rsidR="003B22BD" w:rsidRPr="000B4E72" w:rsidRDefault="003B22BD" w:rsidP="003B22BD">
      <w:pPr>
        <w:pStyle w:val="Default"/>
        <w:rPr>
          <w:rFonts w:ascii="Times New Roman" w:hAnsi="Times New Roman" w:cs="Times New Roman"/>
          <w:b/>
          <w:bCs/>
          <w:sz w:val="28"/>
          <w:szCs w:val="28"/>
        </w:rPr>
      </w:pPr>
      <w:bookmarkStart w:id="0" w:name="_Hlk143931248"/>
      <w:r w:rsidRPr="000B4E72">
        <w:rPr>
          <w:rFonts w:ascii="Times New Roman" w:hAnsi="Times New Roman" w:cs="Times New Roman"/>
          <w:b/>
          <w:bCs/>
          <w:sz w:val="28"/>
          <w:szCs w:val="28"/>
        </w:rPr>
        <w:t>STETSON UNIVERSITY</w:t>
      </w:r>
    </w:p>
    <w:p w14:paraId="0D811CA1" w14:textId="77777777" w:rsidR="003B22BD" w:rsidRPr="000B4E72" w:rsidRDefault="003B22BD" w:rsidP="003B22BD">
      <w:pPr>
        <w:pStyle w:val="Default"/>
        <w:rPr>
          <w:rFonts w:ascii="Times New Roman" w:hAnsi="Times New Roman" w:cs="Times New Roman"/>
          <w:b/>
          <w:bCs/>
          <w:sz w:val="22"/>
          <w:szCs w:val="22"/>
        </w:rPr>
      </w:pPr>
      <w:r w:rsidRPr="000B4E72">
        <w:rPr>
          <w:rFonts w:ascii="Times New Roman" w:hAnsi="Times New Roman" w:cs="Times New Roman"/>
          <w:b/>
          <w:bCs/>
          <w:sz w:val="28"/>
          <w:szCs w:val="28"/>
        </w:rPr>
        <w:t>C</w:t>
      </w:r>
      <w:r w:rsidRPr="000B4E72">
        <w:rPr>
          <w:rFonts w:ascii="Times New Roman" w:hAnsi="Times New Roman" w:cs="Times New Roman"/>
          <w:b/>
          <w:bCs/>
          <w:sz w:val="22"/>
          <w:szCs w:val="22"/>
        </w:rPr>
        <w:t>OLLEGE OF ARTS AND SCIENCES</w:t>
      </w:r>
    </w:p>
    <w:p w14:paraId="3B4082DC" w14:textId="77777777" w:rsidR="003B22BD" w:rsidRPr="000B4E72" w:rsidRDefault="003B22BD" w:rsidP="003B22BD">
      <w:pPr>
        <w:pStyle w:val="Default"/>
        <w:rPr>
          <w:rFonts w:ascii="Times New Roman" w:hAnsi="Times New Roman" w:cs="Times New Roman"/>
          <w:b/>
          <w:bCs/>
          <w:sz w:val="22"/>
          <w:szCs w:val="22"/>
        </w:rPr>
      </w:pPr>
    </w:p>
    <w:p w14:paraId="39838356" w14:textId="77777777" w:rsidR="000B4E72" w:rsidRDefault="003B22BD" w:rsidP="00B64126">
      <w:pPr>
        <w:pStyle w:val="Default"/>
        <w:rPr>
          <w:rFonts w:ascii="Times New Roman" w:hAnsi="Times New Roman" w:cs="Times New Roman"/>
          <w:b/>
          <w:bCs/>
        </w:rPr>
      </w:pPr>
      <w:r w:rsidRPr="000B4E72">
        <w:rPr>
          <w:rFonts w:ascii="Times New Roman" w:hAnsi="Times New Roman" w:cs="Times New Roman"/>
          <w:b/>
          <w:bCs/>
        </w:rPr>
        <w:t xml:space="preserve">POSITION: </w:t>
      </w:r>
    </w:p>
    <w:p w14:paraId="779A21A5" w14:textId="71934323" w:rsidR="00B64126" w:rsidRPr="000B4E72" w:rsidRDefault="00B265D6" w:rsidP="00B64126">
      <w:pPr>
        <w:pStyle w:val="Default"/>
        <w:rPr>
          <w:rFonts w:ascii="Times New Roman" w:hAnsi="Times New Roman" w:cs="Times New Roman"/>
          <w:highlight w:val="white"/>
        </w:rPr>
      </w:pPr>
      <w:r w:rsidRPr="000B4E72">
        <w:rPr>
          <w:rFonts w:ascii="Times New Roman" w:hAnsi="Times New Roman" w:cs="Times New Roman"/>
        </w:rPr>
        <w:t>Visiting Assistant Professor of Political Science</w:t>
      </w:r>
      <w:r w:rsidR="00B64126" w:rsidRPr="000B4E72">
        <w:rPr>
          <w:rFonts w:ascii="Times New Roman" w:hAnsi="Times New Roman" w:cs="Times New Roman"/>
        </w:rPr>
        <w:br/>
      </w:r>
      <w:r w:rsidR="003B22BD" w:rsidRPr="000B4E72">
        <w:rPr>
          <w:rFonts w:ascii="Times New Roman" w:hAnsi="Times New Roman" w:cs="Times New Roman"/>
        </w:rPr>
        <w:t xml:space="preserve">Stetson University seeks </w:t>
      </w:r>
      <w:r w:rsidR="00B64126" w:rsidRPr="000B4E72">
        <w:rPr>
          <w:rFonts w:ascii="Times New Roman" w:hAnsi="Times New Roman" w:cs="Times New Roman"/>
        </w:rPr>
        <w:t>a</w:t>
      </w:r>
      <w:bookmarkStart w:id="1" w:name="_Hlk178501402"/>
      <w:r w:rsidRPr="000B4E72">
        <w:rPr>
          <w:rFonts w:ascii="Times New Roman" w:hAnsi="Times New Roman" w:cs="Times New Roman"/>
        </w:rPr>
        <w:t xml:space="preserve"> visiting assistant professor of political science with training and expertise in Comparative Politics</w:t>
      </w:r>
      <w:r w:rsidR="00B477D1" w:rsidRPr="000B4E72">
        <w:rPr>
          <w:rFonts w:ascii="Times New Roman" w:hAnsi="Times New Roman" w:cs="Times New Roman"/>
        </w:rPr>
        <w:t xml:space="preserve">. </w:t>
      </w:r>
      <w:r w:rsidR="00226954" w:rsidRPr="000B4E72">
        <w:rPr>
          <w:rFonts w:ascii="Times New Roman" w:hAnsi="Times New Roman" w:cs="Times New Roman"/>
          <w:shd w:val="clear" w:color="auto" w:fill="FFFFFF"/>
        </w:rPr>
        <w:t>This is a full-time, 9-month position beginning in August 202</w:t>
      </w:r>
      <w:r w:rsidR="003F1862" w:rsidRPr="000B4E72">
        <w:rPr>
          <w:rFonts w:ascii="Times New Roman" w:hAnsi="Times New Roman" w:cs="Times New Roman"/>
          <w:shd w:val="clear" w:color="auto" w:fill="FFFFFF"/>
        </w:rPr>
        <w:t>6</w:t>
      </w:r>
      <w:r w:rsidR="00226954" w:rsidRPr="000B4E72">
        <w:rPr>
          <w:rFonts w:ascii="Times New Roman" w:hAnsi="Times New Roman" w:cs="Times New Roman"/>
          <w:shd w:val="clear" w:color="auto" w:fill="FFFFFF"/>
        </w:rPr>
        <w:t>.</w:t>
      </w:r>
      <w:bookmarkEnd w:id="1"/>
    </w:p>
    <w:p w14:paraId="51949F67" w14:textId="77777777" w:rsidR="003B22BD" w:rsidRPr="000B4E72" w:rsidRDefault="003B22BD" w:rsidP="003B22BD">
      <w:pPr>
        <w:pStyle w:val="Default"/>
        <w:rPr>
          <w:rFonts w:ascii="Times New Roman" w:hAnsi="Times New Roman" w:cs="Times New Roman"/>
          <w:b/>
          <w:bCs/>
        </w:rPr>
      </w:pPr>
    </w:p>
    <w:p w14:paraId="1255652E" w14:textId="23A02413" w:rsidR="003B22BD" w:rsidRPr="000B4E72" w:rsidRDefault="003B22BD" w:rsidP="003B22BD">
      <w:pPr>
        <w:pStyle w:val="Default"/>
        <w:rPr>
          <w:rFonts w:ascii="Times New Roman" w:hAnsi="Times New Roman" w:cs="Times New Roman"/>
        </w:rPr>
      </w:pPr>
      <w:r w:rsidRPr="000B4E72">
        <w:rPr>
          <w:rFonts w:ascii="Times New Roman" w:hAnsi="Times New Roman" w:cs="Times New Roman"/>
          <w:b/>
          <w:bCs/>
        </w:rPr>
        <w:t xml:space="preserve">QUALIFICATIONS: </w:t>
      </w:r>
    </w:p>
    <w:p w14:paraId="5DD84DA6" w14:textId="78F308C6" w:rsidR="00B64126" w:rsidRPr="000B4E72" w:rsidRDefault="00B265D6" w:rsidP="003B22BD">
      <w:pPr>
        <w:pStyle w:val="Default"/>
        <w:rPr>
          <w:rFonts w:ascii="Times New Roman" w:hAnsi="Times New Roman" w:cs="Times New Roman"/>
        </w:rPr>
      </w:pPr>
      <w:r w:rsidRPr="000B4E72">
        <w:rPr>
          <w:rFonts w:ascii="Times New Roman" w:hAnsi="Times New Roman" w:cs="Times New Roman"/>
        </w:rPr>
        <w:t>Ph.D. is preferred</w:t>
      </w:r>
      <w:r w:rsidR="00777245" w:rsidRPr="000B4E72">
        <w:rPr>
          <w:rFonts w:ascii="Times New Roman" w:hAnsi="Times New Roman" w:cs="Times New Roman"/>
        </w:rPr>
        <w:t xml:space="preserve"> by August 202</w:t>
      </w:r>
      <w:r w:rsidR="00315449" w:rsidRPr="000B4E72">
        <w:rPr>
          <w:rFonts w:ascii="Times New Roman" w:hAnsi="Times New Roman" w:cs="Times New Roman"/>
        </w:rPr>
        <w:t>6</w:t>
      </w:r>
      <w:r w:rsidRPr="000B4E72">
        <w:rPr>
          <w:rFonts w:ascii="Times New Roman" w:hAnsi="Times New Roman" w:cs="Times New Roman"/>
        </w:rPr>
        <w:t>, although exceptionally qualified candidates who are ABD will be considered.</w:t>
      </w:r>
      <w:r w:rsidR="00B64126" w:rsidRPr="000B4E72">
        <w:rPr>
          <w:rFonts w:ascii="Times New Roman" w:hAnsi="Times New Roman" w:cs="Times New Roman"/>
        </w:rPr>
        <w:t xml:space="preserve"> </w:t>
      </w:r>
      <w:r w:rsidR="00777245" w:rsidRPr="000B4E72">
        <w:rPr>
          <w:rFonts w:ascii="Times New Roman" w:hAnsi="Times New Roman" w:cs="Times New Roman"/>
        </w:rPr>
        <w:t xml:space="preserve">The successful candidate will have </w:t>
      </w:r>
      <w:r w:rsidR="00B64126" w:rsidRPr="000B4E72">
        <w:rPr>
          <w:rFonts w:ascii="Times New Roman" w:hAnsi="Times New Roman" w:cs="Times New Roman"/>
        </w:rPr>
        <w:t>an active scholarly agenda and demonstrated excellence in teaching undergraduates.</w:t>
      </w:r>
    </w:p>
    <w:p w14:paraId="6F917C8A" w14:textId="77777777" w:rsidR="00B64126" w:rsidRPr="000B4E72" w:rsidRDefault="00B64126" w:rsidP="003B22BD">
      <w:pPr>
        <w:pStyle w:val="Default"/>
        <w:rPr>
          <w:rFonts w:ascii="Times New Roman" w:hAnsi="Times New Roman" w:cs="Times New Roman"/>
          <w:b/>
          <w:bCs/>
        </w:rPr>
      </w:pPr>
    </w:p>
    <w:p w14:paraId="23ECB8CB" w14:textId="6A970C3C" w:rsidR="003B22BD" w:rsidRPr="000B4E72" w:rsidRDefault="003B22BD" w:rsidP="003B22BD">
      <w:pPr>
        <w:pStyle w:val="Default"/>
        <w:rPr>
          <w:rFonts w:ascii="Times New Roman" w:hAnsi="Times New Roman" w:cs="Times New Roman"/>
        </w:rPr>
      </w:pPr>
      <w:r w:rsidRPr="000B4E72">
        <w:rPr>
          <w:rFonts w:ascii="Times New Roman" w:hAnsi="Times New Roman" w:cs="Times New Roman"/>
          <w:b/>
          <w:bCs/>
        </w:rPr>
        <w:t xml:space="preserve">RESPONSIBILITIES: </w:t>
      </w:r>
    </w:p>
    <w:p w14:paraId="12A3817B" w14:textId="1C4573E5" w:rsidR="00B64126" w:rsidRPr="000B4E72" w:rsidRDefault="003F5191" w:rsidP="003B22BD">
      <w:pPr>
        <w:pStyle w:val="Default"/>
        <w:rPr>
          <w:rFonts w:ascii="Times New Roman" w:hAnsi="Times New Roman" w:cs="Times New Roman"/>
        </w:rPr>
      </w:pPr>
      <w:r w:rsidRPr="000B4E72">
        <w:rPr>
          <w:rFonts w:ascii="Times New Roman" w:hAnsi="Times New Roman" w:cs="Times New Roman"/>
          <w:shd w:val="clear" w:color="auto" w:fill="FFFFFF"/>
        </w:rPr>
        <w:t xml:space="preserve">The annual load is equivalent to four courses in </w:t>
      </w:r>
      <w:r w:rsidR="00703F20" w:rsidRPr="000B4E72">
        <w:rPr>
          <w:rFonts w:ascii="Times New Roman" w:hAnsi="Times New Roman" w:cs="Times New Roman"/>
          <w:shd w:val="clear" w:color="auto" w:fill="FFFFFF"/>
        </w:rPr>
        <w:t xml:space="preserve">each of </w:t>
      </w:r>
      <w:r w:rsidRPr="000B4E72">
        <w:rPr>
          <w:rFonts w:ascii="Times New Roman" w:hAnsi="Times New Roman" w:cs="Times New Roman"/>
          <w:shd w:val="clear" w:color="auto" w:fill="FFFFFF"/>
        </w:rPr>
        <w:t>the Fall and Spring semester</w:t>
      </w:r>
      <w:r w:rsidR="00703F20" w:rsidRPr="000B4E72">
        <w:rPr>
          <w:rFonts w:ascii="Times New Roman" w:hAnsi="Times New Roman" w:cs="Times New Roman"/>
          <w:shd w:val="clear" w:color="auto" w:fill="FFFFFF"/>
        </w:rPr>
        <w:t>s</w:t>
      </w:r>
      <w:r w:rsidRPr="000B4E72">
        <w:rPr>
          <w:rFonts w:ascii="Times New Roman" w:hAnsi="Times New Roman" w:cs="Times New Roman"/>
          <w:shd w:val="clear" w:color="auto" w:fill="FFFFFF"/>
        </w:rPr>
        <w:t>.  The successful candidate will have the option for one of these courses to be an approved student-centered immersive experience (equivalent to one course) as part of the University's experiential, contemporary, and integrative learning initiative - Hatter Ready.</w:t>
      </w:r>
      <w:r w:rsidR="009C2E14" w:rsidRPr="000B4E72">
        <w:rPr>
          <w:rFonts w:ascii="Times New Roman" w:hAnsi="Times New Roman" w:cs="Times New Roman"/>
          <w:shd w:val="clear" w:color="auto" w:fill="FFFFFF"/>
        </w:rPr>
        <w:t xml:space="preserve"> </w:t>
      </w:r>
      <w:r w:rsidR="00B265D6" w:rsidRPr="000B4E72">
        <w:rPr>
          <w:rFonts w:ascii="Times New Roman" w:hAnsi="Times New Roman" w:cs="Times New Roman"/>
          <w:shd w:val="clear" w:color="auto" w:fill="FFFFFF"/>
        </w:rPr>
        <w:t xml:space="preserve">The successful candidate will be able to teach our required Introduction to Political Science and Comparative Politics courses, along with comparative oriented electives in the candidate’s specific area of expertise, with a preference given to courses in European politics and ethnicity and politics. </w:t>
      </w:r>
      <w:r w:rsidR="003B22BD" w:rsidRPr="000B4E72">
        <w:rPr>
          <w:rFonts w:ascii="Times New Roman" w:hAnsi="Times New Roman" w:cs="Times New Roman"/>
        </w:rPr>
        <w:t>For more information on our expectations in teaching and scholarship</w:t>
      </w:r>
      <w:r w:rsidR="003D42D8" w:rsidRPr="000B4E72">
        <w:rPr>
          <w:rFonts w:ascii="Times New Roman" w:hAnsi="Times New Roman" w:cs="Times New Roman"/>
        </w:rPr>
        <w:t xml:space="preserve"> </w:t>
      </w:r>
      <w:r w:rsidR="003B22BD" w:rsidRPr="000B4E72">
        <w:rPr>
          <w:rFonts w:ascii="Times New Roman" w:hAnsi="Times New Roman" w:cs="Times New Roman"/>
        </w:rPr>
        <w:t xml:space="preserve">and our support for faculty development, please see the </w:t>
      </w:r>
      <w:bookmarkStart w:id="2" w:name="_Hlk178501564"/>
      <w:r w:rsidR="003B22BD" w:rsidRPr="000B4E72">
        <w:rPr>
          <w:rFonts w:ascii="Times New Roman" w:hAnsi="Times New Roman" w:cs="Times New Roman"/>
        </w:rPr>
        <w:t xml:space="preserve">Academic Affairs website at </w:t>
      </w:r>
      <w:hyperlink r:id="rId5" w:history="1">
        <w:r w:rsidR="00B64126" w:rsidRPr="000B4E72">
          <w:rPr>
            <w:rStyle w:val="Hyperlink"/>
            <w:rFonts w:ascii="Times New Roman" w:hAnsi="Times New Roman" w:cs="Times New Roman"/>
          </w:rPr>
          <w:t>http://www.stetson.edu/administration/provost/prospective-faculty/index.php</w:t>
        </w:r>
      </w:hyperlink>
    </w:p>
    <w:bookmarkEnd w:id="2"/>
    <w:p w14:paraId="27C45D4B" w14:textId="77777777" w:rsidR="003B22BD" w:rsidRPr="000B4E72" w:rsidRDefault="003B22BD" w:rsidP="003B22BD">
      <w:pPr>
        <w:pStyle w:val="Default"/>
        <w:rPr>
          <w:rFonts w:ascii="Times New Roman" w:hAnsi="Times New Roman" w:cs="Times New Roman"/>
          <w:b/>
          <w:bCs/>
        </w:rPr>
      </w:pPr>
    </w:p>
    <w:p w14:paraId="1AC0014A" w14:textId="77777777" w:rsidR="003B22BD" w:rsidRPr="000B4E72" w:rsidRDefault="003B22BD" w:rsidP="003B22BD">
      <w:pPr>
        <w:pStyle w:val="Default"/>
        <w:rPr>
          <w:rFonts w:ascii="Times New Roman" w:hAnsi="Times New Roman" w:cs="Times New Roman"/>
          <w:b/>
          <w:bCs/>
        </w:rPr>
      </w:pPr>
      <w:r w:rsidRPr="000B4E72">
        <w:rPr>
          <w:rFonts w:ascii="Times New Roman" w:hAnsi="Times New Roman" w:cs="Times New Roman"/>
          <w:b/>
          <w:bCs/>
        </w:rPr>
        <w:t>THE DEPARTMENT:</w:t>
      </w:r>
    </w:p>
    <w:p w14:paraId="701792F4" w14:textId="527C7E51" w:rsidR="00F73872" w:rsidRPr="000B4E72" w:rsidRDefault="00F73872" w:rsidP="00F73872">
      <w:pPr>
        <w:shd w:val="clear" w:color="auto" w:fill="FFFFFF"/>
        <w:spacing w:after="0" w:line="240" w:lineRule="auto"/>
        <w:rPr>
          <w:rFonts w:ascii="Times New Roman" w:eastAsia="Times New Roman" w:hAnsi="Times New Roman" w:cs="Times New Roman"/>
          <w:sz w:val="24"/>
          <w:szCs w:val="24"/>
        </w:rPr>
      </w:pPr>
      <w:r w:rsidRPr="000B4E72">
        <w:rPr>
          <w:rFonts w:ascii="Times New Roman" w:eastAsia="Times New Roman" w:hAnsi="Times New Roman" w:cs="Times New Roman"/>
          <w:sz w:val="24"/>
          <w:szCs w:val="24"/>
        </w:rPr>
        <w:t>Stetson’s Department of Political Science (</w:t>
      </w:r>
      <w:hyperlink r:id="rId6" w:history="1">
        <w:r w:rsidRPr="000B4E72">
          <w:rPr>
            <w:rStyle w:val="Hyperlink"/>
            <w:rFonts w:ascii="Times New Roman" w:eastAsia="Times New Roman" w:hAnsi="Times New Roman" w:cs="Times New Roman"/>
            <w:sz w:val="24"/>
            <w:szCs w:val="24"/>
          </w:rPr>
          <w:t>https://www.stetson.edu/other/academics/undergraduate/political-science.php</w:t>
        </w:r>
      </w:hyperlink>
      <w:r w:rsidRPr="000B4E72">
        <w:rPr>
          <w:rFonts w:ascii="Times New Roman" w:eastAsia="Times New Roman" w:hAnsi="Times New Roman" w:cs="Times New Roman"/>
          <w:sz w:val="24"/>
          <w:szCs w:val="24"/>
        </w:rPr>
        <w:t xml:space="preserve">) </w:t>
      </w:r>
      <w:r w:rsidRPr="000B4E72">
        <w:rPr>
          <w:rFonts w:ascii="Times New Roman" w:hAnsi="Times New Roman" w:cs="Times New Roman"/>
          <w:sz w:val="24"/>
          <w:szCs w:val="24"/>
        </w:rPr>
        <w:t>takes a rigorous, interdisciplinary approach to undergraduate liberal arts education. Our faculty are also committed scholars with strong publication records. We offer</w:t>
      </w:r>
      <w:r w:rsidRPr="000B4E72">
        <w:rPr>
          <w:rFonts w:ascii="Times New Roman" w:eastAsia="Times New Roman" w:hAnsi="Times New Roman" w:cs="Times New Roman"/>
          <w:sz w:val="24"/>
          <w:szCs w:val="24"/>
        </w:rPr>
        <w:t xml:space="preserve"> academically rigorous majors in Political Science</w:t>
      </w:r>
      <w:r w:rsidR="000D0E5F" w:rsidRPr="000B4E72">
        <w:rPr>
          <w:rFonts w:ascii="Times New Roman" w:eastAsia="Times New Roman" w:hAnsi="Times New Roman" w:cs="Times New Roman"/>
          <w:sz w:val="24"/>
          <w:szCs w:val="24"/>
        </w:rPr>
        <w:t xml:space="preserve"> and</w:t>
      </w:r>
      <w:r w:rsidRPr="000B4E72">
        <w:rPr>
          <w:rFonts w:ascii="Times New Roman" w:eastAsia="Times New Roman" w:hAnsi="Times New Roman" w:cs="Times New Roman"/>
          <w:sz w:val="24"/>
          <w:szCs w:val="24"/>
        </w:rPr>
        <w:t xml:space="preserve"> Public Management.  Departmental faculty contribute regularly to interdisciplinary programs such as International Studies, Russian, Eastern European and Eurasian Studies, Latin American Studies, Africana Studies, the Honors Program, Environmental Science and Studies, and Public Health.  We have had considerable success placing students in high-quality graduate programs in Political Science, International Affairs, </w:t>
      </w:r>
      <w:r w:rsidR="001536B0" w:rsidRPr="000B4E72">
        <w:rPr>
          <w:rFonts w:ascii="Times New Roman" w:eastAsia="Times New Roman" w:hAnsi="Times New Roman" w:cs="Times New Roman"/>
          <w:sz w:val="24"/>
          <w:szCs w:val="24"/>
        </w:rPr>
        <w:t xml:space="preserve">and </w:t>
      </w:r>
      <w:r w:rsidRPr="000B4E72">
        <w:rPr>
          <w:rFonts w:ascii="Times New Roman" w:eastAsia="Times New Roman" w:hAnsi="Times New Roman" w:cs="Times New Roman"/>
          <w:sz w:val="24"/>
          <w:szCs w:val="24"/>
        </w:rPr>
        <w:t>Public Administration</w:t>
      </w:r>
      <w:r w:rsidR="008E12F4" w:rsidRPr="000B4E72">
        <w:rPr>
          <w:rFonts w:ascii="Times New Roman" w:eastAsia="Times New Roman" w:hAnsi="Times New Roman" w:cs="Times New Roman"/>
          <w:sz w:val="24"/>
          <w:szCs w:val="24"/>
        </w:rPr>
        <w:t xml:space="preserve"> </w:t>
      </w:r>
      <w:r w:rsidRPr="000B4E72">
        <w:rPr>
          <w:rFonts w:ascii="Times New Roman" w:eastAsia="Times New Roman" w:hAnsi="Times New Roman" w:cs="Times New Roman"/>
          <w:sz w:val="24"/>
          <w:szCs w:val="24"/>
        </w:rPr>
        <w:t>and in prominent law schools.  Faculty in the Department are committed to the teacher-scholar model, which involves teaching within a traditional liberal arts environment where the primary focus is extensive interaction with undergraduate students in a small class environment, while also maintaining an active research agenda.</w:t>
      </w:r>
    </w:p>
    <w:p w14:paraId="16810E8A" w14:textId="77777777" w:rsidR="00F73872" w:rsidRPr="000B4E72" w:rsidRDefault="00F73872" w:rsidP="003B22BD">
      <w:pPr>
        <w:pStyle w:val="Default"/>
        <w:rPr>
          <w:rFonts w:ascii="Times New Roman" w:hAnsi="Times New Roman" w:cs="Times New Roman"/>
          <w:b/>
          <w:bCs/>
        </w:rPr>
      </w:pPr>
    </w:p>
    <w:p w14:paraId="3D67EC1E" w14:textId="4B453EDB" w:rsidR="00226954" w:rsidRPr="000B4E72" w:rsidRDefault="0064650D" w:rsidP="00226954">
      <w:pPr>
        <w:shd w:val="clear" w:color="auto" w:fill="FFFFFF"/>
        <w:spacing w:before="120"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COLLEGE OF ARTS AND SCIENCEs</w:t>
      </w:r>
      <w:r w:rsidR="00226954" w:rsidRPr="000B4E72">
        <w:rPr>
          <w:rFonts w:ascii="Times New Roman" w:eastAsia="Times New Roman" w:hAnsi="Times New Roman" w:cs="Times New Roman"/>
          <w:b/>
          <w:bCs/>
          <w:sz w:val="24"/>
          <w:szCs w:val="24"/>
        </w:rPr>
        <w:t xml:space="preserve">: </w:t>
      </w:r>
    </w:p>
    <w:p w14:paraId="56D9FD49" w14:textId="2422CE22" w:rsidR="00226954" w:rsidRPr="000B4E72" w:rsidRDefault="00226954" w:rsidP="00226954">
      <w:pPr>
        <w:shd w:val="clear" w:color="auto" w:fill="FFFFFF"/>
        <w:spacing w:after="0" w:line="240" w:lineRule="auto"/>
        <w:rPr>
          <w:rFonts w:ascii="Times New Roman" w:eastAsia="Times New Roman" w:hAnsi="Times New Roman" w:cs="Times New Roman"/>
          <w:sz w:val="24"/>
          <w:szCs w:val="24"/>
        </w:rPr>
      </w:pPr>
      <w:r w:rsidRPr="000B4E72">
        <w:rPr>
          <w:rFonts w:ascii="Times New Roman" w:eastAsia="Times New Roman" w:hAnsi="Times New Roman" w:cs="Times New Roman"/>
          <w:sz w:val="24"/>
          <w:szCs w:val="24"/>
        </w:rPr>
        <w:t>Stetson’s College of Arts and Sciences (</w:t>
      </w:r>
      <w:hyperlink r:id="rId7" w:history="1">
        <w:r w:rsidR="00424563" w:rsidRPr="000B4E72">
          <w:rPr>
            <w:rStyle w:val="Hyperlink"/>
            <w:rFonts w:ascii="Times New Roman" w:eastAsia="Times New Roman" w:hAnsi="Times New Roman" w:cs="Times New Roman"/>
            <w:sz w:val="24"/>
            <w:szCs w:val="24"/>
          </w:rPr>
          <w:t>https://www.stetson.edu/artsci/</w:t>
        </w:r>
      </w:hyperlink>
      <w:r w:rsidRPr="000B4E72">
        <w:rPr>
          <w:rFonts w:ascii="Times New Roman" w:eastAsia="Times New Roman" w:hAnsi="Times New Roman" w:cs="Times New Roman"/>
          <w:sz w:val="24"/>
          <w:szCs w:val="24"/>
        </w:rPr>
        <w:t xml:space="preserve">) is the largest and most diverse of the University’s colleges and schools; it includes the humanities, social sciences, natural sciences, education, and creative arts.  With nineteen academic departments and nine interdisciplinary programs, the College is the liberal arts core of the University.  A great strength </w:t>
      </w:r>
      <w:r w:rsidRPr="000B4E72">
        <w:rPr>
          <w:rFonts w:ascii="Times New Roman" w:eastAsia="Times New Roman" w:hAnsi="Times New Roman" w:cs="Times New Roman"/>
          <w:sz w:val="24"/>
          <w:szCs w:val="24"/>
        </w:rPr>
        <w:lastRenderedPageBreak/>
        <w:t>of the College is its faculty of approximately 140 full-time teacher-scholars.  The College offers 31 undergraduate majors and 34 undergraduate minors; seven graduate degrees are offered in Education, Counselor Education, and Creative Writing.  Every undergraduate major requires a senior research project, allowing students the opportunity to design and carry out independent research under faculty mentorship.  Our academic programs are shaped by the values of social justice and civic responsibility.  All of our courses and programs of study promote engaged learning, whereby students create connections between the classroom or lab and the local, regional, and global community.  The academic programs of the College of Arts and Sciences prepare students to live significant lives, to interact with and positively affect the world around them.</w:t>
      </w:r>
    </w:p>
    <w:p w14:paraId="169634B5" w14:textId="77777777" w:rsidR="00226954" w:rsidRPr="000B4E72" w:rsidRDefault="00226954" w:rsidP="003B22BD">
      <w:pPr>
        <w:pStyle w:val="Default"/>
        <w:rPr>
          <w:rFonts w:ascii="Times New Roman" w:hAnsi="Times New Roman" w:cs="Times New Roman"/>
          <w:b/>
          <w:bCs/>
        </w:rPr>
      </w:pPr>
    </w:p>
    <w:p w14:paraId="29653FD9" w14:textId="0D9F967C" w:rsidR="003B22BD" w:rsidRPr="000B4E72" w:rsidRDefault="003B22BD" w:rsidP="003B22BD">
      <w:pPr>
        <w:pStyle w:val="Default"/>
        <w:rPr>
          <w:rFonts w:ascii="Times New Roman" w:hAnsi="Times New Roman" w:cs="Times New Roman"/>
        </w:rPr>
      </w:pPr>
      <w:r w:rsidRPr="000B4E72">
        <w:rPr>
          <w:rFonts w:ascii="Times New Roman" w:hAnsi="Times New Roman" w:cs="Times New Roman"/>
          <w:b/>
          <w:bCs/>
        </w:rPr>
        <w:t xml:space="preserve">THE UNIVERSITY: </w:t>
      </w:r>
    </w:p>
    <w:p w14:paraId="16136AB3" w14:textId="33C5EAA1" w:rsidR="009960B8" w:rsidRPr="000B4E72" w:rsidRDefault="003B22BD" w:rsidP="0090155D">
      <w:pPr>
        <w:pStyle w:val="Default"/>
        <w:rPr>
          <w:rFonts w:ascii="Times New Roman" w:hAnsi="Times New Roman" w:cs="Times New Roman"/>
          <w:color w:val="auto"/>
        </w:rPr>
      </w:pPr>
      <w:r w:rsidRPr="000B4E72">
        <w:rPr>
          <w:rFonts w:ascii="Times New Roman" w:hAnsi="Times New Roman" w:cs="Times New Roman"/>
        </w:rPr>
        <w:t>Founded in 1883, Stetson University (</w:t>
      </w:r>
      <w:r w:rsidRPr="000B4E72">
        <w:rPr>
          <w:rFonts w:ascii="Times New Roman" w:hAnsi="Times New Roman" w:cs="Times New Roman"/>
          <w:color w:val="0000FF"/>
        </w:rPr>
        <w:t>http://www.stetson.edu</w:t>
      </w:r>
      <w:r w:rsidRPr="000B4E72">
        <w:rPr>
          <w:rFonts w:ascii="Times New Roman" w:hAnsi="Times New Roman" w:cs="Times New Roman"/>
        </w:rPr>
        <w:t xml:space="preserve">) is a private, selective university comprised of a rich array of liberal arts and professional academic programs. Collectively, Stetson’s faculty works with nearly </w:t>
      </w:r>
      <w:r w:rsidR="00226954" w:rsidRPr="000B4E72">
        <w:rPr>
          <w:rFonts w:ascii="Times New Roman" w:hAnsi="Times New Roman" w:cs="Times New Roman"/>
        </w:rPr>
        <w:t>3,</w:t>
      </w:r>
      <w:r w:rsidR="00327CD6" w:rsidRPr="000B4E72">
        <w:rPr>
          <w:rFonts w:ascii="Times New Roman" w:hAnsi="Times New Roman" w:cs="Times New Roman"/>
        </w:rPr>
        <w:t>8</w:t>
      </w:r>
      <w:r w:rsidR="00226954" w:rsidRPr="000B4E72">
        <w:rPr>
          <w:rFonts w:ascii="Times New Roman" w:hAnsi="Times New Roman" w:cs="Times New Roman"/>
        </w:rPr>
        <w:t>00</w:t>
      </w:r>
      <w:r w:rsidRPr="000B4E72">
        <w:rPr>
          <w:rFonts w:ascii="Times New Roman" w:hAnsi="Times New Roman" w:cs="Times New Roman"/>
        </w:rPr>
        <w:t xml:space="preserve"> students in undergraduate, graduate, and professional programs. The University’s historic main campus, located in DeLand, enrolls </w:t>
      </w:r>
      <w:r w:rsidR="00226954" w:rsidRPr="000B4E72">
        <w:rPr>
          <w:rFonts w:ascii="Times New Roman" w:hAnsi="Times New Roman" w:cs="Times New Roman"/>
        </w:rPr>
        <w:t>approximately 2,</w:t>
      </w:r>
      <w:r w:rsidR="006B5DF6" w:rsidRPr="000B4E72">
        <w:rPr>
          <w:rFonts w:ascii="Times New Roman" w:hAnsi="Times New Roman" w:cs="Times New Roman"/>
        </w:rPr>
        <w:t>4</w:t>
      </w:r>
      <w:r w:rsidR="00226954" w:rsidRPr="000B4E72">
        <w:rPr>
          <w:rFonts w:ascii="Times New Roman" w:hAnsi="Times New Roman" w:cs="Times New Roman"/>
        </w:rPr>
        <w:t xml:space="preserve">00 </w:t>
      </w:r>
      <w:r w:rsidRPr="000B4E72">
        <w:rPr>
          <w:rFonts w:ascii="Times New Roman" w:hAnsi="Times New Roman" w:cs="Times New Roman"/>
        </w:rPr>
        <w:t xml:space="preserve">students in undergraduate programs in the College of Arts </w:t>
      </w:r>
      <w:r w:rsidR="00226954" w:rsidRPr="000B4E72">
        <w:rPr>
          <w:rFonts w:ascii="Times New Roman" w:hAnsi="Times New Roman" w:cs="Times New Roman"/>
        </w:rPr>
        <w:t xml:space="preserve">and </w:t>
      </w:r>
      <w:r w:rsidRPr="000B4E72">
        <w:rPr>
          <w:rFonts w:ascii="Times New Roman" w:hAnsi="Times New Roman" w:cs="Times New Roman"/>
        </w:rPr>
        <w:t xml:space="preserve">Sciences, the School of Business Administration, and the School of Music. Stetson University College of Law, Florida’s first law school, moved from the main campus to Gulfport in 1945, and, with the addition of the Tampa Law Center, serves approximately 1,000 students working full-time or part-time toward J.D. or LL.M. degrees. </w:t>
      </w:r>
      <w:r w:rsidR="00EF5E4C" w:rsidRPr="000B4E72">
        <w:rPr>
          <w:rFonts w:ascii="Times New Roman" w:hAnsi="Times New Roman" w:cs="Times New Roman"/>
        </w:rPr>
        <w:t xml:space="preserve">Graduate programs based at the main campus in DeLand include Business, Accounting, Education, Counseling, and Creative Writing, with Educational Leadership cohorts also offered at the Gulfport campus. </w:t>
      </w:r>
      <w:r w:rsidRPr="000B4E72">
        <w:rPr>
          <w:rFonts w:ascii="Times New Roman" w:hAnsi="Times New Roman" w:cs="Times New Roman"/>
        </w:rPr>
        <w:t>Florida’s oldest private institution of higher learning, Stetson has regularly been ranked among the best regional universities in the Southeast and was the first private college in Florida to be granted a chapter of Phi Beta Kappa.</w:t>
      </w:r>
      <w:r w:rsidR="0090155D" w:rsidRPr="000B4E72">
        <w:rPr>
          <w:rFonts w:ascii="Times New Roman" w:hAnsi="Times New Roman" w:cs="Times New Roman"/>
        </w:rPr>
        <w:t xml:space="preserve"> </w:t>
      </w:r>
      <w:r w:rsidRPr="000B4E72">
        <w:rPr>
          <w:rFonts w:ascii="Times New Roman" w:hAnsi="Times New Roman" w:cs="Times New Roman"/>
        </w:rPr>
        <w:t>Stetson University provides an inspiring education that engages students with rigorous academic and creative study grounded in liberal learning and promotes civic values of personal and social responsibility. Working closely with faculty and with one another, students cultivate abilities to explore issues deeply, think critically, reason empirically, speak persuasively, and connect ideas creatively. Firmly committed to inclusive excellence, our vibrant community of teacher-scholars nurtures the potential of individual students to lead lives of significance and prepares each to meet the challenges of shaping the future—locally, nationally, and globally.</w:t>
      </w:r>
      <w:r w:rsidR="009960B8" w:rsidRPr="000B4E72">
        <w:rPr>
          <w:rFonts w:ascii="Times New Roman" w:hAnsi="Times New Roman" w:cs="Times New Roman"/>
        </w:rPr>
        <w:br/>
      </w:r>
      <w:r w:rsidR="009960B8" w:rsidRPr="000B4E72">
        <w:rPr>
          <w:rFonts w:ascii="Times New Roman" w:hAnsi="Times New Roman" w:cs="Times New Roman"/>
        </w:rPr>
        <w:br/>
      </w:r>
      <w:r w:rsidRPr="000B4E72">
        <w:rPr>
          <w:rFonts w:ascii="Times New Roman" w:hAnsi="Times New Roman" w:cs="Times New Roman"/>
          <w:b/>
          <w:bCs/>
        </w:rPr>
        <w:t>THE COMMUNITY:</w:t>
      </w:r>
      <w:r w:rsidR="009960B8" w:rsidRPr="000B4E72">
        <w:rPr>
          <w:rFonts w:ascii="Times New Roman" w:hAnsi="Times New Roman" w:cs="Times New Roman"/>
          <w:b/>
          <w:bCs/>
        </w:rPr>
        <w:br/>
      </w:r>
      <w:r w:rsidR="009960B8" w:rsidRPr="000B4E72">
        <w:rPr>
          <w:rFonts w:ascii="Times New Roman" w:hAnsi="Times New Roman" w:cs="Times New Roman"/>
        </w:rPr>
        <w:t>DeLand is a picturesque residential community of 3</w:t>
      </w:r>
      <w:r w:rsidR="00226954" w:rsidRPr="000B4E72">
        <w:rPr>
          <w:rFonts w:ascii="Times New Roman" w:hAnsi="Times New Roman" w:cs="Times New Roman"/>
        </w:rPr>
        <w:t>8</w:t>
      </w:r>
      <w:r w:rsidR="009960B8" w:rsidRPr="000B4E72">
        <w:rPr>
          <w:rFonts w:ascii="Times New Roman" w:hAnsi="Times New Roman" w:cs="Times New Roman"/>
        </w:rPr>
        <w:t>,000 located 20 miles west of Daytona Beach and 35 miles northeast of Orlando. The area offers extensive cultural as well as recreational activities.</w:t>
      </w:r>
      <w:r w:rsidR="009960B8" w:rsidRPr="000B4E72">
        <w:rPr>
          <w:rFonts w:ascii="Times New Roman" w:hAnsi="Times New Roman" w:cs="Times New Roman"/>
        </w:rPr>
        <w:br/>
      </w:r>
      <w:r w:rsidR="009960B8" w:rsidRPr="000B4E72">
        <w:rPr>
          <w:rFonts w:ascii="Times New Roman" w:hAnsi="Times New Roman" w:cs="Times New Roman"/>
        </w:rPr>
        <w:br/>
      </w:r>
      <w:r w:rsidR="009960B8" w:rsidRPr="000B4E72">
        <w:rPr>
          <w:rFonts w:ascii="Times New Roman" w:hAnsi="Times New Roman" w:cs="Times New Roman"/>
          <w:b/>
          <w:bCs/>
          <w:color w:val="auto"/>
        </w:rPr>
        <w:t xml:space="preserve">SALARY: </w:t>
      </w:r>
      <w:r w:rsidR="009960B8" w:rsidRPr="000B4E72">
        <w:rPr>
          <w:rFonts w:ascii="Times New Roman" w:hAnsi="Times New Roman" w:cs="Times New Roman"/>
          <w:color w:val="auto"/>
        </w:rPr>
        <w:t xml:space="preserve">Salary is competitive. </w:t>
      </w:r>
    </w:p>
    <w:p w14:paraId="01F118C5" w14:textId="77777777" w:rsidR="009960B8" w:rsidRPr="000B4E72" w:rsidRDefault="009960B8" w:rsidP="009960B8">
      <w:pPr>
        <w:pStyle w:val="Default"/>
        <w:rPr>
          <w:rFonts w:ascii="Times New Roman" w:hAnsi="Times New Roman" w:cs="Times New Roman"/>
          <w:b/>
          <w:bCs/>
          <w:color w:val="auto"/>
        </w:rPr>
      </w:pPr>
    </w:p>
    <w:p w14:paraId="194FDDFA" w14:textId="4DE5EB4D" w:rsidR="009960B8" w:rsidRPr="000B4E72" w:rsidRDefault="009960B8" w:rsidP="009960B8">
      <w:pPr>
        <w:pStyle w:val="Default"/>
        <w:rPr>
          <w:rFonts w:ascii="Times New Roman" w:hAnsi="Times New Roman" w:cs="Times New Roman"/>
          <w:color w:val="auto"/>
        </w:rPr>
      </w:pPr>
      <w:r w:rsidRPr="000B4E72">
        <w:rPr>
          <w:rFonts w:ascii="Times New Roman" w:hAnsi="Times New Roman" w:cs="Times New Roman"/>
          <w:b/>
          <w:bCs/>
          <w:color w:val="auto"/>
        </w:rPr>
        <w:t xml:space="preserve">STARTING DATE: </w:t>
      </w:r>
      <w:r w:rsidRPr="000B4E72">
        <w:rPr>
          <w:rFonts w:ascii="Times New Roman" w:hAnsi="Times New Roman" w:cs="Times New Roman"/>
          <w:color w:val="auto"/>
        </w:rPr>
        <w:t xml:space="preserve">August </w:t>
      </w:r>
      <w:r w:rsidR="00226954" w:rsidRPr="000B4E72">
        <w:rPr>
          <w:rFonts w:ascii="Times New Roman" w:hAnsi="Times New Roman" w:cs="Times New Roman"/>
          <w:color w:val="auto"/>
        </w:rPr>
        <w:t>1</w:t>
      </w:r>
      <w:r w:rsidR="00C41248" w:rsidRPr="000B4E72">
        <w:rPr>
          <w:rFonts w:ascii="Times New Roman" w:hAnsi="Times New Roman" w:cs="Times New Roman"/>
          <w:color w:val="auto"/>
        </w:rPr>
        <w:t>0</w:t>
      </w:r>
      <w:r w:rsidR="00226954" w:rsidRPr="000B4E72">
        <w:rPr>
          <w:rFonts w:ascii="Times New Roman" w:hAnsi="Times New Roman" w:cs="Times New Roman"/>
          <w:color w:val="auto"/>
        </w:rPr>
        <w:t xml:space="preserve">, </w:t>
      </w:r>
      <w:r w:rsidRPr="000B4E72">
        <w:rPr>
          <w:rFonts w:ascii="Times New Roman" w:hAnsi="Times New Roman" w:cs="Times New Roman"/>
          <w:color w:val="auto"/>
        </w:rPr>
        <w:t>202</w:t>
      </w:r>
      <w:r w:rsidR="00AF4423" w:rsidRPr="000B4E72">
        <w:rPr>
          <w:rFonts w:ascii="Times New Roman" w:hAnsi="Times New Roman" w:cs="Times New Roman"/>
          <w:color w:val="auto"/>
        </w:rPr>
        <w:t>6</w:t>
      </w:r>
      <w:r w:rsidRPr="000B4E72">
        <w:rPr>
          <w:rFonts w:ascii="Times New Roman" w:hAnsi="Times New Roman" w:cs="Times New Roman"/>
          <w:color w:val="auto"/>
        </w:rPr>
        <w:t xml:space="preserve">. </w:t>
      </w:r>
    </w:p>
    <w:p w14:paraId="28037596" w14:textId="77777777" w:rsidR="009960B8" w:rsidRPr="000B4E72" w:rsidRDefault="009960B8" w:rsidP="009960B8">
      <w:pPr>
        <w:pStyle w:val="Default"/>
        <w:rPr>
          <w:rFonts w:ascii="Times New Roman" w:hAnsi="Times New Roman" w:cs="Times New Roman"/>
          <w:b/>
          <w:bCs/>
          <w:color w:val="auto"/>
        </w:rPr>
      </w:pPr>
    </w:p>
    <w:p w14:paraId="27C2BF57" w14:textId="77777777" w:rsidR="009960B8" w:rsidRPr="000B4E72" w:rsidRDefault="009960B8" w:rsidP="009960B8">
      <w:pPr>
        <w:pStyle w:val="Default"/>
        <w:rPr>
          <w:rFonts w:ascii="Times New Roman" w:hAnsi="Times New Roman" w:cs="Times New Roman"/>
          <w:color w:val="auto"/>
        </w:rPr>
      </w:pPr>
      <w:r w:rsidRPr="000B4E72">
        <w:rPr>
          <w:rFonts w:ascii="Times New Roman" w:hAnsi="Times New Roman" w:cs="Times New Roman"/>
          <w:b/>
          <w:bCs/>
          <w:color w:val="auto"/>
        </w:rPr>
        <w:t xml:space="preserve">APPLICATION: </w:t>
      </w:r>
    </w:p>
    <w:p w14:paraId="112E8CDD" w14:textId="7CCB8255" w:rsidR="007921A5" w:rsidRPr="000B4E72" w:rsidRDefault="009960B8" w:rsidP="009960B8">
      <w:pPr>
        <w:pStyle w:val="Default"/>
        <w:rPr>
          <w:rFonts w:ascii="Times New Roman" w:hAnsi="Times New Roman" w:cs="Times New Roman"/>
          <w:color w:val="auto"/>
        </w:rPr>
      </w:pPr>
      <w:r w:rsidRPr="000B4E72">
        <w:rPr>
          <w:rFonts w:ascii="Times New Roman" w:hAnsi="Times New Roman" w:cs="Times New Roman"/>
          <w:color w:val="auto"/>
        </w:rPr>
        <w:t xml:space="preserve">Applicants should supply: </w:t>
      </w:r>
      <w:bookmarkStart w:id="3" w:name="x__Hlk204521110"/>
      <w:r w:rsidR="00F73872" w:rsidRPr="000B4E72">
        <w:rPr>
          <w:rFonts w:ascii="Times New Roman" w:hAnsi="Times New Roman" w:cs="Times New Roman"/>
          <w:szCs w:val="21"/>
        </w:rPr>
        <w:t xml:space="preserve">1) a cover letter summarizing the candidate’s interest in the position and qualifications, 2) a statement of the candidate's teaching philosophy, a representative sample of teaching evaluations, and other relevant teaching materials (e.g. syllabi, assignments, etc.), 3) </w:t>
      </w:r>
      <w:r w:rsidR="00F73872" w:rsidRPr="000B4E72">
        <w:rPr>
          <w:rFonts w:ascii="Times New Roman" w:hAnsi="Times New Roman" w:cs="Times New Roman"/>
          <w:szCs w:val="21"/>
        </w:rPr>
        <w:lastRenderedPageBreak/>
        <w:t xml:space="preserve">a curriculum vitae, 4) copies of undergraduate and graduate transcripts, 5) a list of three references who can speak to the candidate’s teaching ability/potential. </w:t>
      </w:r>
      <w:r w:rsidR="00D12103" w:rsidRPr="000B4E72">
        <w:rPr>
          <w:rFonts w:ascii="Times New Roman" w:hAnsi="Times New Roman" w:cs="Times New Roman"/>
          <w:color w:val="auto"/>
        </w:rPr>
        <w:t>In the cover letter, candidates are encouraged to highlight skills and experiences that demonstrate a commitment to promoting inclusive academic environments and engaging across differences.</w:t>
      </w:r>
      <w:bookmarkEnd w:id="3"/>
    </w:p>
    <w:p w14:paraId="2AC86ADA" w14:textId="77777777" w:rsidR="00E332F5" w:rsidRPr="000B4E72" w:rsidRDefault="00E332F5" w:rsidP="009960B8">
      <w:pPr>
        <w:pStyle w:val="Default"/>
        <w:rPr>
          <w:rFonts w:ascii="Times New Roman" w:hAnsi="Times New Roman" w:cs="Times New Roman"/>
          <w:color w:val="auto"/>
        </w:rPr>
      </w:pPr>
    </w:p>
    <w:p w14:paraId="3F5D69B9" w14:textId="4F33BE17" w:rsidR="009960B8" w:rsidRPr="000B4E72" w:rsidRDefault="009960B8" w:rsidP="007921A5">
      <w:pPr>
        <w:pStyle w:val="Default"/>
        <w:rPr>
          <w:rFonts w:ascii="Times New Roman" w:hAnsi="Times New Roman" w:cs="Times New Roman"/>
          <w:color w:val="auto"/>
        </w:rPr>
      </w:pPr>
      <w:r w:rsidRPr="000B4E72">
        <w:rPr>
          <w:rFonts w:ascii="Times New Roman" w:hAnsi="Times New Roman" w:cs="Times New Roman"/>
          <w:color w:val="auto"/>
        </w:rPr>
        <w:t xml:space="preserve">All information may be submitted electronically to </w:t>
      </w:r>
      <w:r w:rsidR="00F73872" w:rsidRPr="000B4E72">
        <w:rPr>
          <w:rFonts w:ascii="Times New Roman" w:hAnsi="Times New Roman" w:cs="Times New Roman"/>
          <w:color w:val="auto"/>
        </w:rPr>
        <w:t xml:space="preserve">Catherine Wright at </w:t>
      </w:r>
      <w:hyperlink r:id="rId8" w:history="1">
        <w:r w:rsidR="00BC4284" w:rsidRPr="005B33C8">
          <w:rPr>
            <w:rStyle w:val="Hyperlink"/>
            <w:rFonts w:ascii="Times New Roman" w:hAnsi="Times New Roman" w:cs="Times New Roman"/>
          </w:rPr>
          <w:t>cwright9@stetson.edu</w:t>
        </w:r>
      </w:hyperlink>
      <w:r w:rsidRPr="000B4E72">
        <w:rPr>
          <w:rFonts w:ascii="Times New Roman" w:hAnsi="Times New Roman" w:cs="Times New Roman"/>
          <w:color w:val="auto"/>
        </w:rPr>
        <w:t>.</w:t>
      </w:r>
      <w:r w:rsidR="00F73872" w:rsidRPr="000B4E72">
        <w:rPr>
          <w:rFonts w:ascii="Times New Roman" w:hAnsi="Times New Roman" w:cs="Times New Roman"/>
          <w:color w:val="auto"/>
        </w:rPr>
        <w:t xml:space="preserve"> For questions please contact David Hill at dhill@stetson.edu</w:t>
      </w:r>
    </w:p>
    <w:p w14:paraId="7DADC4EE" w14:textId="77777777" w:rsidR="009960B8" w:rsidRPr="000B4E72" w:rsidRDefault="009960B8" w:rsidP="009960B8">
      <w:pPr>
        <w:pStyle w:val="Default"/>
        <w:rPr>
          <w:rFonts w:ascii="Times New Roman" w:hAnsi="Times New Roman" w:cs="Times New Roman"/>
          <w:color w:val="auto"/>
        </w:rPr>
      </w:pPr>
    </w:p>
    <w:p w14:paraId="0E68DFCA" w14:textId="44D9E26C" w:rsidR="009960B8" w:rsidRPr="000B4E72" w:rsidRDefault="009960B8" w:rsidP="009960B8">
      <w:pPr>
        <w:pStyle w:val="Default"/>
        <w:rPr>
          <w:rFonts w:ascii="Times New Roman" w:hAnsi="Times New Roman" w:cs="Times New Roman"/>
          <w:color w:val="auto"/>
        </w:rPr>
      </w:pPr>
      <w:r w:rsidRPr="000B4E72">
        <w:rPr>
          <w:rFonts w:ascii="Times New Roman" w:hAnsi="Times New Roman" w:cs="Times New Roman"/>
          <w:color w:val="auto"/>
        </w:rPr>
        <w:t xml:space="preserve">Review of applications will begin </w:t>
      </w:r>
      <w:r w:rsidR="00813FEA" w:rsidRPr="000B4E72">
        <w:rPr>
          <w:rFonts w:ascii="Times New Roman" w:hAnsi="Times New Roman" w:cs="Times New Roman"/>
          <w:color w:val="auto"/>
        </w:rPr>
        <w:t xml:space="preserve">on </w:t>
      </w:r>
      <w:r w:rsidR="0037154C" w:rsidRPr="000B4E72">
        <w:rPr>
          <w:rFonts w:ascii="Times New Roman" w:hAnsi="Times New Roman" w:cs="Times New Roman"/>
          <w:color w:val="auto"/>
        </w:rPr>
        <w:t xml:space="preserve">March 23, 2026 </w:t>
      </w:r>
      <w:r w:rsidRPr="000B4E72">
        <w:rPr>
          <w:rFonts w:ascii="Times New Roman" w:hAnsi="Times New Roman" w:cs="Times New Roman"/>
          <w:color w:val="auto"/>
        </w:rPr>
        <w:t>and continue until the position is filled.</w:t>
      </w:r>
      <w:r w:rsidR="00813FEA" w:rsidRPr="000B4E72">
        <w:rPr>
          <w:rFonts w:ascii="Times New Roman" w:hAnsi="Times New Roman" w:cs="Times New Roman"/>
          <w:color w:val="auto"/>
        </w:rPr>
        <w:t xml:space="preserve"> </w:t>
      </w:r>
      <w:r w:rsidRPr="000B4E72">
        <w:rPr>
          <w:rFonts w:ascii="Times New Roman" w:hAnsi="Times New Roman" w:cs="Times New Roman"/>
          <w:color w:val="auto"/>
        </w:rPr>
        <w:br/>
      </w:r>
    </w:p>
    <w:bookmarkEnd w:id="0"/>
    <w:p w14:paraId="79EFA5E2" w14:textId="77777777" w:rsidR="00E332F5" w:rsidRPr="000B4E72" w:rsidRDefault="00E332F5" w:rsidP="00E332F5">
      <w:pPr>
        <w:pStyle w:val="Default"/>
        <w:rPr>
          <w:rFonts w:ascii="Times New Roman" w:hAnsi="Times New Roman" w:cs="Times New Roman"/>
          <w:i/>
          <w:iCs/>
        </w:rPr>
      </w:pPr>
      <w:r w:rsidRPr="000B4E72">
        <w:rPr>
          <w:rFonts w:ascii="Times New Roman" w:hAnsi="Times New Roman" w:cs="Times New Roman"/>
          <w:i/>
          <w:iCs/>
        </w:rPr>
        <w:t>Stetson University is an Equal Opportunity Employer that affirms inclusive environments and engaging across differences as a core value of academic excellence at Stetson University. We are committed to achieving equal access in education, employment, and participation through the recruitment and retention of outstanding faculty, staff, and students from a tapestry of diverse backgrounds, and to meaningful academic and intellectual transformation in curriculum, research and service. We are dedicated to actions and policies that foster a community in which individuals with various identities, cultures, backgrounds, and viewpoints work together to create opportunities for engagement through rewarding and fulfilling careers and personal experiences in an increasingly diverse society and a globalized world. We encourage qualified candidates across all backgrounds and identities to apply for employment, including members of historically underrepresented groups.  Stetson University is an EEO, ADA, ADEA, and GINA employer.</w:t>
      </w:r>
    </w:p>
    <w:p w14:paraId="27DDAF8D" w14:textId="0C281D10" w:rsidR="00B64126" w:rsidRPr="000B4E72" w:rsidRDefault="00B64126" w:rsidP="00E332F5">
      <w:pPr>
        <w:pStyle w:val="Default"/>
        <w:rPr>
          <w:rFonts w:ascii="Times New Roman" w:hAnsi="Times New Roman" w:cs="Times New Roman"/>
          <w:b/>
          <w:bCs/>
          <w:i/>
          <w:iCs/>
        </w:rPr>
      </w:pPr>
    </w:p>
    <w:sectPr w:rsidR="00B64126" w:rsidRPr="000B4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BD"/>
    <w:rsid w:val="00000121"/>
    <w:rsid w:val="000041A3"/>
    <w:rsid w:val="000657F5"/>
    <w:rsid w:val="000706F6"/>
    <w:rsid w:val="00090467"/>
    <w:rsid w:val="000A5348"/>
    <w:rsid w:val="000B4E72"/>
    <w:rsid w:val="000D0E5F"/>
    <w:rsid w:val="000D2234"/>
    <w:rsid w:val="00106A61"/>
    <w:rsid w:val="001536B0"/>
    <w:rsid w:val="001701A8"/>
    <w:rsid w:val="00187960"/>
    <w:rsid w:val="001C1098"/>
    <w:rsid w:val="001D5110"/>
    <w:rsid w:val="001F509E"/>
    <w:rsid w:val="00220205"/>
    <w:rsid w:val="0022527A"/>
    <w:rsid w:val="00226954"/>
    <w:rsid w:val="00250EC7"/>
    <w:rsid w:val="00261293"/>
    <w:rsid w:val="002C5260"/>
    <w:rsid w:val="00315449"/>
    <w:rsid w:val="00327AD4"/>
    <w:rsid w:val="00327CD6"/>
    <w:rsid w:val="00347AD1"/>
    <w:rsid w:val="0037154C"/>
    <w:rsid w:val="00374FC7"/>
    <w:rsid w:val="0038596A"/>
    <w:rsid w:val="00385E26"/>
    <w:rsid w:val="003B22BD"/>
    <w:rsid w:val="003D42D8"/>
    <w:rsid w:val="003F1862"/>
    <w:rsid w:val="003F5191"/>
    <w:rsid w:val="003F6ED0"/>
    <w:rsid w:val="00424563"/>
    <w:rsid w:val="00434439"/>
    <w:rsid w:val="004507C5"/>
    <w:rsid w:val="00495AA1"/>
    <w:rsid w:val="00496BFA"/>
    <w:rsid w:val="00505250"/>
    <w:rsid w:val="00527D4B"/>
    <w:rsid w:val="0056159E"/>
    <w:rsid w:val="0058046E"/>
    <w:rsid w:val="00593EA8"/>
    <w:rsid w:val="005A14EA"/>
    <w:rsid w:val="005A46BB"/>
    <w:rsid w:val="005E3C3F"/>
    <w:rsid w:val="0064098B"/>
    <w:rsid w:val="0064650D"/>
    <w:rsid w:val="0065305F"/>
    <w:rsid w:val="006969C2"/>
    <w:rsid w:val="006B5DF6"/>
    <w:rsid w:val="00703F20"/>
    <w:rsid w:val="007042AB"/>
    <w:rsid w:val="007650BA"/>
    <w:rsid w:val="00777245"/>
    <w:rsid w:val="00780FD5"/>
    <w:rsid w:val="007921A5"/>
    <w:rsid w:val="007C03EB"/>
    <w:rsid w:val="007D1F4D"/>
    <w:rsid w:val="007E00A1"/>
    <w:rsid w:val="007E7B79"/>
    <w:rsid w:val="00813FEA"/>
    <w:rsid w:val="0081525A"/>
    <w:rsid w:val="008452BE"/>
    <w:rsid w:val="00846D32"/>
    <w:rsid w:val="0086651C"/>
    <w:rsid w:val="008D1F8D"/>
    <w:rsid w:val="008E12F4"/>
    <w:rsid w:val="008F0253"/>
    <w:rsid w:val="0090155D"/>
    <w:rsid w:val="00903C7A"/>
    <w:rsid w:val="00927086"/>
    <w:rsid w:val="00931694"/>
    <w:rsid w:val="00992422"/>
    <w:rsid w:val="009960B8"/>
    <w:rsid w:val="009B5D6A"/>
    <w:rsid w:val="009C2E14"/>
    <w:rsid w:val="009E4F92"/>
    <w:rsid w:val="00A05BE7"/>
    <w:rsid w:val="00A60134"/>
    <w:rsid w:val="00A65C9C"/>
    <w:rsid w:val="00A6798F"/>
    <w:rsid w:val="00AF1F5B"/>
    <w:rsid w:val="00AF4423"/>
    <w:rsid w:val="00B265D6"/>
    <w:rsid w:val="00B477D1"/>
    <w:rsid w:val="00B64126"/>
    <w:rsid w:val="00BC4284"/>
    <w:rsid w:val="00BE38C7"/>
    <w:rsid w:val="00C024A1"/>
    <w:rsid w:val="00C23C87"/>
    <w:rsid w:val="00C41248"/>
    <w:rsid w:val="00C57F2E"/>
    <w:rsid w:val="00C67287"/>
    <w:rsid w:val="00D100B2"/>
    <w:rsid w:val="00D100E2"/>
    <w:rsid w:val="00D12103"/>
    <w:rsid w:val="00D267A7"/>
    <w:rsid w:val="00D41070"/>
    <w:rsid w:val="00D424A9"/>
    <w:rsid w:val="00D77961"/>
    <w:rsid w:val="00D90D88"/>
    <w:rsid w:val="00DB023C"/>
    <w:rsid w:val="00DD3A6F"/>
    <w:rsid w:val="00DD7064"/>
    <w:rsid w:val="00E05A55"/>
    <w:rsid w:val="00E108D8"/>
    <w:rsid w:val="00E31603"/>
    <w:rsid w:val="00E332F5"/>
    <w:rsid w:val="00E452AA"/>
    <w:rsid w:val="00E83A8C"/>
    <w:rsid w:val="00E95E88"/>
    <w:rsid w:val="00EB4BBE"/>
    <w:rsid w:val="00ED6B56"/>
    <w:rsid w:val="00EE400F"/>
    <w:rsid w:val="00EF5E4C"/>
    <w:rsid w:val="00F02D59"/>
    <w:rsid w:val="00F40D47"/>
    <w:rsid w:val="00F73872"/>
    <w:rsid w:val="00F94E15"/>
    <w:rsid w:val="00FA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CA71"/>
  <w15:chartTrackingRefBased/>
  <w15:docId w15:val="{6C63AB42-0557-42A0-A0B2-B916A0D9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2BD"/>
    <w:pPr>
      <w:autoSpaceDE w:val="0"/>
      <w:autoSpaceDN w:val="0"/>
      <w:adjustRightInd w:val="0"/>
      <w:spacing w:after="0" w:line="240" w:lineRule="auto"/>
    </w:pPr>
    <w:rPr>
      <w:rFonts w:ascii="Cambria" w:hAnsi="Cambria" w:cs="Cambria"/>
      <w:color w:val="000000"/>
      <w:kern w:val="0"/>
      <w:sz w:val="24"/>
      <w:szCs w:val="24"/>
    </w:rPr>
  </w:style>
  <w:style w:type="character" w:styleId="Hyperlink">
    <w:name w:val="Hyperlink"/>
    <w:basedOn w:val="DefaultParagraphFont"/>
    <w:uiPriority w:val="99"/>
    <w:unhideWhenUsed/>
    <w:rsid w:val="003B22BD"/>
    <w:rPr>
      <w:color w:val="0563C1" w:themeColor="hyperlink"/>
      <w:u w:val="single"/>
    </w:rPr>
  </w:style>
  <w:style w:type="character" w:styleId="UnresolvedMention">
    <w:name w:val="Unresolved Mention"/>
    <w:basedOn w:val="DefaultParagraphFont"/>
    <w:uiPriority w:val="99"/>
    <w:semiHidden/>
    <w:unhideWhenUsed/>
    <w:rsid w:val="003B22BD"/>
    <w:rPr>
      <w:color w:val="605E5C"/>
      <w:shd w:val="clear" w:color="auto" w:fill="E1DFDD"/>
    </w:rPr>
  </w:style>
  <w:style w:type="paragraph" w:styleId="Revision">
    <w:name w:val="Revision"/>
    <w:hidden/>
    <w:uiPriority w:val="99"/>
    <w:semiHidden/>
    <w:rsid w:val="005A46BB"/>
    <w:pPr>
      <w:spacing w:after="0" w:line="240" w:lineRule="auto"/>
    </w:pPr>
  </w:style>
  <w:style w:type="character" w:styleId="CommentReference">
    <w:name w:val="annotation reference"/>
    <w:basedOn w:val="DefaultParagraphFont"/>
    <w:uiPriority w:val="99"/>
    <w:semiHidden/>
    <w:unhideWhenUsed/>
    <w:rsid w:val="00374FC7"/>
    <w:rPr>
      <w:sz w:val="16"/>
      <w:szCs w:val="16"/>
    </w:rPr>
  </w:style>
  <w:style w:type="paragraph" w:styleId="CommentText">
    <w:name w:val="annotation text"/>
    <w:basedOn w:val="Normal"/>
    <w:link w:val="CommentTextChar"/>
    <w:uiPriority w:val="99"/>
    <w:unhideWhenUsed/>
    <w:rsid w:val="00374FC7"/>
    <w:pPr>
      <w:spacing w:line="240" w:lineRule="auto"/>
    </w:pPr>
    <w:rPr>
      <w:sz w:val="20"/>
      <w:szCs w:val="20"/>
    </w:rPr>
  </w:style>
  <w:style w:type="character" w:customStyle="1" w:styleId="CommentTextChar">
    <w:name w:val="Comment Text Char"/>
    <w:basedOn w:val="DefaultParagraphFont"/>
    <w:link w:val="CommentText"/>
    <w:uiPriority w:val="99"/>
    <w:rsid w:val="00374FC7"/>
    <w:rPr>
      <w:sz w:val="20"/>
      <w:szCs w:val="20"/>
    </w:rPr>
  </w:style>
  <w:style w:type="paragraph" w:styleId="CommentSubject">
    <w:name w:val="annotation subject"/>
    <w:basedOn w:val="CommentText"/>
    <w:next w:val="CommentText"/>
    <w:link w:val="CommentSubjectChar"/>
    <w:uiPriority w:val="99"/>
    <w:semiHidden/>
    <w:unhideWhenUsed/>
    <w:rsid w:val="00374FC7"/>
    <w:rPr>
      <w:b/>
      <w:bCs/>
    </w:rPr>
  </w:style>
  <w:style w:type="character" w:customStyle="1" w:styleId="CommentSubjectChar">
    <w:name w:val="Comment Subject Char"/>
    <w:basedOn w:val="CommentTextChar"/>
    <w:link w:val="CommentSubject"/>
    <w:uiPriority w:val="99"/>
    <w:semiHidden/>
    <w:rsid w:val="00374FC7"/>
    <w:rPr>
      <w:b/>
      <w:bCs/>
      <w:sz w:val="20"/>
      <w:szCs w:val="20"/>
    </w:rPr>
  </w:style>
  <w:style w:type="character" w:customStyle="1" w:styleId="xxcontentpasted1">
    <w:name w:val="x_x_contentpasted1"/>
    <w:basedOn w:val="DefaultParagraphFont"/>
    <w:rsid w:val="00777245"/>
  </w:style>
  <w:style w:type="character" w:styleId="FollowedHyperlink">
    <w:name w:val="FollowedHyperlink"/>
    <w:basedOn w:val="DefaultParagraphFont"/>
    <w:uiPriority w:val="99"/>
    <w:semiHidden/>
    <w:unhideWhenUsed/>
    <w:rsid w:val="002269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712">
      <w:bodyDiv w:val="1"/>
      <w:marLeft w:val="0"/>
      <w:marRight w:val="0"/>
      <w:marTop w:val="0"/>
      <w:marBottom w:val="0"/>
      <w:divBdr>
        <w:top w:val="none" w:sz="0" w:space="0" w:color="auto"/>
        <w:left w:val="none" w:sz="0" w:space="0" w:color="auto"/>
        <w:bottom w:val="none" w:sz="0" w:space="0" w:color="auto"/>
        <w:right w:val="none" w:sz="0" w:space="0" w:color="auto"/>
      </w:divBdr>
      <w:divsChild>
        <w:div w:id="56237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685051">
              <w:marLeft w:val="0"/>
              <w:marRight w:val="0"/>
              <w:marTop w:val="0"/>
              <w:marBottom w:val="0"/>
              <w:divBdr>
                <w:top w:val="none" w:sz="0" w:space="0" w:color="auto"/>
                <w:left w:val="none" w:sz="0" w:space="0" w:color="auto"/>
                <w:bottom w:val="none" w:sz="0" w:space="0" w:color="auto"/>
                <w:right w:val="none" w:sz="0" w:space="0" w:color="auto"/>
              </w:divBdr>
              <w:divsChild>
                <w:div w:id="1943029604">
                  <w:marLeft w:val="0"/>
                  <w:marRight w:val="0"/>
                  <w:marTop w:val="0"/>
                  <w:marBottom w:val="0"/>
                  <w:divBdr>
                    <w:top w:val="none" w:sz="0" w:space="0" w:color="auto"/>
                    <w:left w:val="none" w:sz="0" w:space="0" w:color="auto"/>
                    <w:bottom w:val="none" w:sz="0" w:space="0" w:color="auto"/>
                    <w:right w:val="none" w:sz="0" w:space="0" w:color="auto"/>
                  </w:divBdr>
                  <w:divsChild>
                    <w:div w:id="588125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057150">
                          <w:marLeft w:val="0"/>
                          <w:marRight w:val="0"/>
                          <w:marTop w:val="0"/>
                          <w:marBottom w:val="0"/>
                          <w:divBdr>
                            <w:top w:val="none" w:sz="0" w:space="0" w:color="auto"/>
                            <w:left w:val="none" w:sz="0" w:space="0" w:color="auto"/>
                            <w:bottom w:val="none" w:sz="0" w:space="0" w:color="auto"/>
                            <w:right w:val="none" w:sz="0" w:space="0" w:color="auto"/>
                          </w:divBdr>
                          <w:divsChild>
                            <w:div w:id="1587568160">
                              <w:marLeft w:val="0"/>
                              <w:marRight w:val="0"/>
                              <w:marTop w:val="0"/>
                              <w:marBottom w:val="0"/>
                              <w:divBdr>
                                <w:top w:val="none" w:sz="0" w:space="0" w:color="auto"/>
                                <w:left w:val="none" w:sz="0" w:space="0" w:color="auto"/>
                                <w:bottom w:val="none" w:sz="0" w:space="0" w:color="auto"/>
                                <w:right w:val="none" w:sz="0" w:space="0" w:color="auto"/>
                              </w:divBdr>
                              <w:divsChild>
                                <w:div w:id="966079914">
                                  <w:marLeft w:val="0"/>
                                  <w:marRight w:val="0"/>
                                  <w:marTop w:val="0"/>
                                  <w:marBottom w:val="0"/>
                                  <w:divBdr>
                                    <w:top w:val="none" w:sz="0" w:space="0" w:color="auto"/>
                                    <w:left w:val="none" w:sz="0" w:space="0" w:color="auto"/>
                                    <w:bottom w:val="none" w:sz="0" w:space="0" w:color="auto"/>
                                    <w:right w:val="none" w:sz="0" w:space="0" w:color="auto"/>
                                  </w:divBdr>
                                  <w:divsChild>
                                    <w:div w:id="370151590">
                                      <w:marLeft w:val="0"/>
                                      <w:marRight w:val="0"/>
                                      <w:marTop w:val="0"/>
                                      <w:marBottom w:val="0"/>
                                      <w:divBdr>
                                        <w:top w:val="none" w:sz="0" w:space="0" w:color="auto"/>
                                        <w:left w:val="none" w:sz="0" w:space="0" w:color="auto"/>
                                        <w:bottom w:val="none" w:sz="0" w:space="0" w:color="auto"/>
                                        <w:right w:val="none" w:sz="0" w:space="0" w:color="auto"/>
                                      </w:divBdr>
                                      <w:divsChild>
                                        <w:div w:id="12145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411460">
      <w:bodyDiv w:val="1"/>
      <w:marLeft w:val="0"/>
      <w:marRight w:val="0"/>
      <w:marTop w:val="0"/>
      <w:marBottom w:val="0"/>
      <w:divBdr>
        <w:top w:val="none" w:sz="0" w:space="0" w:color="auto"/>
        <w:left w:val="none" w:sz="0" w:space="0" w:color="auto"/>
        <w:bottom w:val="none" w:sz="0" w:space="0" w:color="auto"/>
        <w:right w:val="none" w:sz="0" w:space="0" w:color="auto"/>
      </w:divBdr>
      <w:divsChild>
        <w:div w:id="1579752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876679">
              <w:marLeft w:val="0"/>
              <w:marRight w:val="0"/>
              <w:marTop w:val="0"/>
              <w:marBottom w:val="0"/>
              <w:divBdr>
                <w:top w:val="none" w:sz="0" w:space="0" w:color="auto"/>
                <w:left w:val="none" w:sz="0" w:space="0" w:color="auto"/>
                <w:bottom w:val="none" w:sz="0" w:space="0" w:color="auto"/>
                <w:right w:val="none" w:sz="0" w:space="0" w:color="auto"/>
              </w:divBdr>
              <w:divsChild>
                <w:div w:id="1663199205">
                  <w:marLeft w:val="0"/>
                  <w:marRight w:val="0"/>
                  <w:marTop w:val="0"/>
                  <w:marBottom w:val="0"/>
                  <w:divBdr>
                    <w:top w:val="none" w:sz="0" w:space="0" w:color="auto"/>
                    <w:left w:val="none" w:sz="0" w:space="0" w:color="auto"/>
                    <w:bottom w:val="none" w:sz="0" w:space="0" w:color="auto"/>
                    <w:right w:val="none" w:sz="0" w:space="0" w:color="auto"/>
                  </w:divBdr>
                  <w:divsChild>
                    <w:div w:id="999431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053682">
                          <w:marLeft w:val="0"/>
                          <w:marRight w:val="0"/>
                          <w:marTop w:val="0"/>
                          <w:marBottom w:val="0"/>
                          <w:divBdr>
                            <w:top w:val="none" w:sz="0" w:space="0" w:color="auto"/>
                            <w:left w:val="none" w:sz="0" w:space="0" w:color="auto"/>
                            <w:bottom w:val="none" w:sz="0" w:space="0" w:color="auto"/>
                            <w:right w:val="none" w:sz="0" w:space="0" w:color="auto"/>
                          </w:divBdr>
                          <w:divsChild>
                            <w:div w:id="864321381">
                              <w:marLeft w:val="0"/>
                              <w:marRight w:val="0"/>
                              <w:marTop w:val="0"/>
                              <w:marBottom w:val="0"/>
                              <w:divBdr>
                                <w:top w:val="none" w:sz="0" w:space="0" w:color="auto"/>
                                <w:left w:val="none" w:sz="0" w:space="0" w:color="auto"/>
                                <w:bottom w:val="none" w:sz="0" w:space="0" w:color="auto"/>
                                <w:right w:val="none" w:sz="0" w:space="0" w:color="auto"/>
                              </w:divBdr>
                              <w:divsChild>
                                <w:div w:id="1235893383">
                                  <w:marLeft w:val="0"/>
                                  <w:marRight w:val="0"/>
                                  <w:marTop w:val="0"/>
                                  <w:marBottom w:val="0"/>
                                  <w:divBdr>
                                    <w:top w:val="none" w:sz="0" w:space="0" w:color="auto"/>
                                    <w:left w:val="none" w:sz="0" w:space="0" w:color="auto"/>
                                    <w:bottom w:val="none" w:sz="0" w:space="0" w:color="auto"/>
                                    <w:right w:val="none" w:sz="0" w:space="0" w:color="auto"/>
                                  </w:divBdr>
                                  <w:divsChild>
                                    <w:div w:id="2061323168">
                                      <w:marLeft w:val="0"/>
                                      <w:marRight w:val="0"/>
                                      <w:marTop w:val="0"/>
                                      <w:marBottom w:val="0"/>
                                      <w:divBdr>
                                        <w:top w:val="none" w:sz="0" w:space="0" w:color="auto"/>
                                        <w:left w:val="none" w:sz="0" w:space="0" w:color="auto"/>
                                        <w:bottom w:val="none" w:sz="0" w:space="0" w:color="auto"/>
                                        <w:right w:val="none" w:sz="0" w:space="0" w:color="auto"/>
                                      </w:divBdr>
                                      <w:divsChild>
                                        <w:div w:id="20119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085116">
      <w:bodyDiv w:val="1"/>
      <w:marLeft w:val="0"/>
      <w:marRight w:val="0"/>
      <w:marTop w:val="0"/>
      <w:marBottom w:val="0"/>
      <w:divBdr>
        <w:top w:val="none" w:sz="0" w:space="0" w:color="auto"/>
        <w:left w:val="none" w:sz="0" w:space="0" w:color="auto"/>
        <w:bottom w:val="none" w:sz="0" w:space="0" w:color="auto"/>
        <w:right w:val="none" w:sz="0" w:space="0" w:color="auto"/>
      </w:divBdr>
      <w:divsChild>
        <w:div w:id="36006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244847">
              <w:marLeft w:val="0"/>
              <w:marRight w:val="0"/>
              <w:marTop w:val="0"/>
              <w:marBottom w:val="0"/>
              <w:divBdr>
                <w:top w:val="none" w:sz="0" w:space="0" w:color="auto"/>
                <w:left w:val="none" w:sz="0" w:space="0" w:color="auto"/>
                <w:bottom w:val="none" w:sz="0" w:space="0" w:color="auto"/>
                <w:right w:val="none" w:sz="0" w:space="0" w:color="auto"/>
              </w:divBdr>
              <w:divsChild>
                <w:div w:id="1856504980">
                  <w:marLeft w:val="0"/>
                  <w:marRight w:val="0"/>
                  <w:marTop w:val="0"/>
                  <w:marBottom w:val="0"/>
                  <w:divBdr>
                    <w:top w:val="none" w:sz="0" w:space="0" w:color="auto"/>
                    <w:left w:val="none" w:sz="0" w:space="0" w:color="auto"/>
                    <w:bottom w:val="none" w:sz="0" w:space="0" w:color="auto"/>
                    <w:right w:val="none" w:sz="0" w:space="0" w:color="auto"/>
                  </w:divBdr>
                  <w:divsChild>
                    <w:div w:id="113155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249940">
                          <w:marLeft w:val="0"/>
                          <w:marRight w:val="0"/>
                          <w:marTop w:val="0"/>
                          <w:marBottom w:val="0"/>
                          <w:divBdr>
                            <w:top w:val="none" w:sz="0" w:space="0" w:color="auto"/>
                            <w:left w:val="none" w:sz="0" w:space="0" w:color="auto"/>
                            <w:bottom w:val="none" w:sz="0" w:space="0" w:color="auto"/>
                            <w:right w:val="none" w:sz="0" w:space="0" w:color="auto"/>
                          </w:divBdr>
                          <w:divsChild>
                            <w:div w:id="1746412024">
                              <w:marLeft w:val="0"/>
                              <w:marRight w:val="0"/>
                              <w:marTop w:val="0"/>
                              <w:marBottom w:val="0"/>
                              <w:divBdr>
                                <w:top w:val="none" w:sz="0" w:space="0" w:color="auto"/>
                                <w:left w:val="none" w:sz="0" w:space="0" w:color="auto"/>
                                <w:bottom w:val="none" w:sz="0" w:space="0" w:color="auto"/>
                                <w:right w:val="none" w:sz="0" w:space="0" w:color="auto"/>
                              </w:divBdr>
                              <w:divsChild>
                                <w:div w:id="1391029168">
                                  <w:marLeft w:val="0"/>
                                  <w:marRight w:val="0"/>
                                  <w:marTop w:val="0"/>
                                  <w:marBottom w:val="0"/>
                                  <w:divBdr>
                                    <w:top w:val="none" w:sz="0" w:space="0" w:color="auto"/>
                                    <w:left w:val="none" w:sz="0" w:space="0" w:color="auto"/>
                                    <w:bottom w:val="none" w:sz="0" w:space="0" w:color="auto"/>
                                    <w:right w:val="none" w:sz="0" w:space="0" w:color="auto"/>
                                  </w:divBdr>
                                  <w:divsChild>
                                    <w:div w:id="1525096996">
                                      <w:marLeft w:val="0"/>
                                      <w:marRight w:val="0"/>
                                      <w:marTop w:val="0"/>
                                      <w:marBottom w:val="0"/>
                                      <w:divBdr>
                                        <w:top w:val="none" w:sz="0" w:space="0" w:color="auto"/>
                                        <w:left w:val="none" w:sz="0" w:space="0" w:color="auto"/>
                                        <w:bottom w:val="none" w:sz="0" w:space="0" w:color="auto"/>
                                        <w:right w:val="none" w:sz="0" w:space="0" w:color="auto"/>
                                      </w:divBdr>
                                      <w:divsChild>
                                        <w:div w:id="14782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049884">
      <w:bodyDiv w:val="1"/>
      <w:marLeft w:val="0"/>
      <w:marRight w:val="0"/>
      <w:marTop w:val="0"/>
      <w:marBottom w:val="0"/>
      <w:divBdr>
        <w:top w:val="none" w:sz="0" w:space="0" w:color="auto"/>
        <w:left w:val="none" w:sz="0" w:space="0" w:color="auto"/>
        <w:bottom w:val="none" w:sz="0" w:space="0" w:color="auto"/>
        <w:right w:val="none" w:sz="0" w:space="0" w:color="auto"/>
      </w:divBdr>
      <w:divsChild>
        <w:div w:id="885993792">
          <w:marLeft w:val="0"/>
          <w:marRight w:val="0"/>
          <w:marTop w:val="0"/>
          <w:marBottom w:val="0"/>
          <w:divBdr>
            <w:top w:val="none" w:sz="0" w:space="0" w:color="auto"/>
            <w:left w:val="none" w:sz="0" w:space="0" w:color="auto"/>
            <w:bottom w:val="none" w:sz="0" w:space="0" w:color="auto"/>
            <w:right w:val="none" w:sz="0" w:space="0" w:color="auto"/>
          </w:divBdr>
        </w:div>
      </w:divsChild>
    </w:div>
    <w:div w:id="1395086661">
      <w:bodyDiv w:val="1"/>
      <w:marLeft w:val="0"/>
      <w:marRight w:val="0"/>
      <w:marTop w:val="0"/>
      <w:marBottom w:val="0"/>
      <w:divBdr>
        <w:top w:val="none" w:sz="0" w:space="0" w:color="auto"/>
        <w:left w:val="none" w:sz="0" w:space="0" w:color="auto"/>
        <w:bottom w:val="none" w:sz="0" w:space="0" w:color="auto"/>
        <w:right w:val="none" w:sz="0" w:space="0" w:color="auto"/>
      </w:divBdr>
    </w:div>
    <w:div w:id="1763722906">
      <w:bodyDiv w:val="1"/>
      <w:marLeft w:val="0"/>
      <w:marRight w:val="0"/>
      <w:marTop w:val="0"/>
      <w:marBottom w:val="0"/>
      <w:divBdr>
        <w:top w:val="none" w:sz="0" w:space="0" w:color="auto"/>
        <w:left w:val="none" w:sz="0" w:space="0" w:color="auto"/>
        <w:bottom w:val="none" w:sz="0" w:space="0" w:color="auto"/>
        <w:right w:val="none" w:sz="0" w:space="0" w:color="auto"/>
      </w:divBdr>
    </w:div>
    <w:div w:id="2045984241">
      <w:bodyDiv w:val="1"/>
      <w:marLeft w:val="0"/>
      <w:marRight w:val="0"/>
      <w:marTop w:val="0"/>
      <w:marBottom w:val="0"/>
      <w:divBdr>
        <w:top w:val="none" w:sz="0" w:space="0" w:color="auto"/>
        <w:left w:val="none" w:sz="0" w:space="0" w:color="auto"/>
        <w:bottom w:val="none" w:sz="0" w:space="0" w:color="auto"/>
        <w:right w:val="none" w:sz="0" w:space="0" w:color="auto"/>
      </w:divBdr>
      <w:divsChild>
        <w:div w:id="3678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right9@stetson.edu" TargetMode="External"/><Relationship Id="rId3" Type="http://schemas.openxmlformats.org/officeDocument/2006/relationships/settings" Target="settings.xml"/><Relationship Id="rId7" Type="http://schemas.openxmlformats.org/officeDocument/2006/relationships/hyperlink" Target="https://www.stetson.edu/artsc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tetson.edu/other/academics/undergraduate/political-science.php"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4A022-9C00-4402-814F-E0A58C8219A6}">
  <ds:schemaRefs>
    <ds:schemaRef ds:uri="http://schemas.openxmlformats.org/officeDocument/2006/bibliography"/>
  </ds:schemaRefs>
</ds:datastoreItem>
</file>

<file path=docMetadata/LabelInfo.xml><?xml version="1.0" encoding="utf-8"?>
<clbl:labelList xmlns:clbl="http://schemas.microsoft.com/office/2020/mipLabelMetadata">
  <clbl:label id="{7d854659-4213-48c1-80ca-df7831c02e6d}" enabled="0" method="" siteId="{7d854659-4213-48c1-80ca-df7831c02e6d}" removed="1"/>
</clbl:labelList>
</file>

<file path=docProps/app.xml><?xml version="1.0" encoding="utf-8"?>
<Properties xmlns="http://schemas.openxmlformats.org/officeDocument/2006/extended-properties" xmlns:vt="http://schemas.openxmlformats.org/officeDocument/2006/docPropsVTypes">
  <Template>Normal</Template>
  <TotalTime>1097</TotalTime>
  <Pages>3</Pages>
  <Words>1365</Words>
  <Characters>6817</Characters>
  <Application>Microsoft Office Word</Application>
  <DocSecurity>0</DocSecurity>
  <Lines>200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Links>
    <vt:vector size="24" baseType="variant">
      <vt:variant>
        <vt:i4>5242937</vt:i4>
      </vt:variant>
      <vt:variant>
        <vt:i4>9</vt:i4>
      </vt:variant>
      <vt:variant>
        <vt:i4>0</vt:i4>
      </vt:variant>
      <vt:variant>
        <vt:i4>5</vt:i4>
      </vt:variant>
      <vt:variant>
        <vt:lpwstr>mailto:cwrright9@stetson.edu</vt:lpwstr>
      </vt:variant>
      <vt:variant>
        <vt:lpwstr/>
      </vt:variant>
      <vt:variant>
        <vt:i4>2752557</vt:i4>
      </vt:variant>
      <vt:variant>
        <vt:i4>6</vt:i4>
      </vt:variant>
      <vt:variant>
        <vt:i4>0</vt:i4>
      </vt:variant>
      <vt:variant>
        <vt:i4>5</vt:i4>
      </vt:variant>
      <vt:variant>
        <vt:lpwstr>https://www.stetson.edu/artsci/</vt:lpwstr>
      </vt:variant>
      <vt:variant>
        <vt:lpwstr/>
      </vt:variant>
      <vt:variant>
        <vt:i4>7929894</vt:i4>
      </vt:variant>
      <vt:variant>
        <vt:i4>3</vt:i4>
      </vt:variant>
      <vt:variant>
        <vt:i4>0</vt:i4>
      </vt:variant>
      <vt:variant>
        <vt:i4>5</vt:i4>
      </vt:variant>
      <vt:variant>
        <vt:lpwstr>https://www.stetson.edu/other/academics/undergraduate/political-science.php</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dc:creator>
  <cp:keywords/>
  <dc:description/>
  <cp:lastModifiedBy>Kyle Longest</cp:lastModifiedBy>
  <cp:revision>40</cp:revision>
  <cp:lastPrinted>2024-09-25T15:43:00Z</cp:lastPrinted>
  <dcterms:created xsi:type="dcterms:W3CDTF">2026-03-11T16:55:00Z</dcterms:created>
  <dcterms:modified xsi:type="dcterms:W3CDTF">2026-03-13T14:42:00Z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-1506908256</vt:i4>
  </property>
  <property fmtid="{D5CDD505-2E9C-101B-9397-08002B2CF9AE}" pid="3" name="_NewReviewCycle">
    <vt:lpwstr/>
  </property>
  <property fmtid="{D5CDD505-2E9C-101B-9397-08002B2CF9AE}" pid="4" name="_EmailSubject">
    <vt:lpwstr>VAP Decision</vt:lpwstr>
  </property>
  <property fmtid="{D5CDD505-2E9C-101B-9397-08002B2CF9AE}" pid="5" name="_AuthorEmail">
    <vt:lpwstr>dhill@stetson.edu</vt:lpwstr>
  </property>
  <property fmtid="{D5CDD505-2E9C-101B-9397-08002B2CF9AE}" pid="6" name="_AuthorEmailDisplayName">
    <vt:lpwstr>David Hill</vt:lpwstr>
  </property>
  <property fmtid="{D5CDD505-2E9C-101B-9397-08002B2CF9AE}" pid="7" name="_ReviewingToolsShownOnce">
    <vt:lpwstr/>
  </property>
</Properties>
</file>